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B4238" w14:textId="006AB380" w:rsidR="0062644C" w:rsidRPr="005B2CCB" w:rsidRDefault="0062644C"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sidRPr="005B2CCB">
        <w:rPr>
          <w:rFonts w:ascii="Arial" w:hAnsi="Arial" w:cs="Arial"/>
          <w:b/>
          <w:bCs/>
          <w:color w:val="FF0000"/>
          <w:sz w:val="40"/>
        </w:rPr>
        <w:t xml:space="preserve">9.  CRIMINAL DIVISION </w:t>
      </w:r>
      <w:r w:rsidR="000755CB" w:rsidRPr="005B2CCB">
        <w:rPr>
          <w:rFonts w:ascii="Arial" w:hAnsi="Arial" w:cs="Arial"/>
          <w:b/>
          <w:bCs/>
          <w:color w:val="FF0000"/>
          <w:sz w:val="40"/>
        </w:rPr>
        <w:t>–</w:t>
      </w:r>
      <w:r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bookmarkStart w:id="8" w:name="_Hlk143169904"/>
    <w:p w14:paraId="11E29C7E" w14:textId="7323806A" w:rsidR="00ED77C3"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r>
      <w:r w:rsidR="009C1F64" w:rsidRPr="009C1F64">
        <w:rPr>
          <w:rStyle w:val="Hyperlink"/>
          <w:rFonts w:ascii="Arial" w:hAnsi="Arial" w:cs="Arial"/>
          <w:b/>
          <w:bCs/>
          <w:u w:val="none"/>
        </w:rPr>
        <w:t>Amendments to the Bail Act in 2018 and in 2024</w:t>
      </w:r>
    </w:p>
    <w:p w14:paraId="1D5BBC7A" w14:textId="106818B7" w:rsidR="00133BDF" w:rsidRPr="00ED77C3" w:rsidRDefault="00ED77C3" w:rsidP="00133BDF">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ED77C3">
        <w:rPr>
          <w:rFonts w:ascii="Arial" w:hAnsi="Arial" w:cs="Arial"/>
          <w:b/>
          <w:bCs/>
        </w:rPr>
        <w:fldChar w:fldCharType="end"/>
      </w:r>
      <w:hyperlink w:anchor="_9.0.1_Major_amendments" w:history="1">
        <w:r w:rsidR="00133BDF" w:rsidRPr="00FA16CF">
          <w:rPr>
            <w:rStyle w:val="Hyperlink"/>
            <w:rFonts w:ascii="Arial" w:hAnsi="Arial" w:cs="Arial"/>
            <w:b/>
            <w:bCs/>
            <w:sz w:val="20"/>
            <w:u w:val="none"/>
          </w:rPr>
          <w:tab/>
          <w:t>9.0.1</w:t>
        </w:r>
        <w:r w:rsidR="00133BDF" w:rsidRPr="00FA16CF">
          <w:rPr>
            <w:rStyle w:val="Hyperlink"/>
            <w:rFonts w:ascii="Arial" w:hAnsi="Arial" w:cs="Arial"/>
            <w:b/>
            <w:bCs/>
            <w:sz w:val="20"/>
            <w:u w:val="none"/>
          </w:rPr>
          <w:tab/>
        </w:r>
        <w:r w:rsidR="0071691A" w:rsidRPr="00FA16CF">
          <w:rPr>
            <w:rFonts w:ascii="Arial" w:hAnsi="Arial" w:cs="Arial"/>
            <w:b/>
            <w:bCs/>
            <w:color w:val="0000FF"/>
            <w:sz w:val="20"/>
          </w:rPr>
          <w:t>Major amendments to the Bail Act in 2018</w:t>
        </w:r>
      </w:hyperlink>
      <w:r w:rsidR="004A5E7C">
        <w:rPr>
          <w:rFonts w:ascii="Arial" w:hAnsi="Arial" w:cs="Arial"/>
          <w:b/>
          <w:bCs/>
          <w:color w:val="0000FF"/>
          <w:sz w:val="20"/>
        </w:rPr>
        <w:t xml:space="preserve"> + some associated definitions</w:t>
      </w:r>
    </w:p>
    <w:p w14:paraId="635A4D6A" w14:textId="296B11F4" w:rsidR="00133BDF" w:rsidRDefault="00133BDF"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hyperlink w:anchor="_9.0.2_Coronial_criticism" w:history="1">
        <w:r w:rsidRPr="00FA16CF">
          <w:rPr>
            <w:rStyle w:val="Hyperlink"/>
            <w:rFonts w:ascii="Arial" w:hAnsi="Arial" w:cs="Arial"/>
            <w:b/>
            <w:bCs/>
            <w:sz w:val="20"/>
            <w:u w:val="none"/>
          </w:rPr>
          <w:tab/>
          <w:t>9.0.2</w:t>
        </w:r>
        <w:r w:rsidRPr="00FA16CF">
          <w:rPr>
            <w:rStyle w:val="Hyperlink"/>
            <w:rFonts w:ascii="Arial" w:hAnsi="Arial" w:cs="Arial"/>
            <w:b/>
            <w:bCs/>
            <w:sz w:val="20"/>
            <w:u w:val="none"/>
          </w:rPr>
          <w:tab/>
        </w:r>
        <w:r w:rsidRPr="00FA16CF">
          <w:rPr>
            <w:rFonts w:ascii="Arial" w:hAnsi="Arial" w:cs="Arial"/>
            <w:b/>
            <w:bCs/>
            <w:color w:val="0000FF"/>
            <w:sz w:val="20"/>
          </w:rPr>
          <w:t>Coronial criticism of the 2018 amendments</w:t>
        </w:r>
      </w:hyperlink>
    </w:p>
    <w:p w14:paraId="0B9C7BFC" w14:textId="15A0E740" w:rsidR="003F5ED4" w:rsidRPr="007001E8" w:rsidRDefault="003F5ED4"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3_The_Bail" w:history="1">
        <w:r w:rsidRPr="007001E8">
          <w:rPr>
            <w:rStyle w:val="Hyperlink"/>
            <w:rFonts w:ascii="Arial" w:hAnsi="Arial" w:cs="Arial"/>
            <w:b/>
            <w:bCs/>
            <w:sz w:val="20"/>
            <w:u w:val="none"/>
          </w:rPr>
          <w:t>9.0.3</w:t>
        </w:r>
        <w:r w:rsidRPr="007001E8">
          <w:rPr>
            <w:rStyle w:val="Hyperlink"/>
            <w:rFonts w:ascii="Arial" w:hAnsi="Arial" w:cs="Arial"/>
            <w:b/>
            <w:bCs/>
            <w:sz w:val="20"/>
            <w:u w:val="none"/>
          </w:rPr>
          <w:tab/>
        </w:r>
        <w:r w:rsidR="00AA1E1A" w:rsidRPr="007001E8">
          <w:rPr>
            <w:rStyle w:val="Hyperlink"/>
            <w:rFonts w:ascii="Arial" w:hAnsi="Arial" w:cs="Arial"/>
            <w:b/>
            <w:bCs/>
            <w:sz w:val="20"/>
            <w:u w:val="none"/>
          </w:rPr>
          <w:t>The Bail A</w:t>
        </w:r>
        <w:r w:rsidRPr="007001E8">
          <w:rPr>
            <w:rStyle w:val="Hyperlink"/>
            <w:rFonts w:ascii="Arial" w:hAnsi="Arial" w:cs="Arial"/>
            <w:b/>
            <w:bCs/>
            <w:sz w:val="20"/>
            <w:u w:val="none"/>
          </w:rPr>
          <w:t>mendment</w:t>
        </w:r>
        <w:r w:rsidR="00AA1E1A" w:rsidRPr="007001E8">
          <w:rPr>
            <w:rStyle w:val="Hyperlink"/>
            <w:rFonts w:ascii="Arial" w:hAnsi="Arial" w:cs="Arial"/>
            <w:b/>
            <w:bCs/>
            <w:sz w:val="20"/>
            <w:u w:val="none"/>
          </w:rPr>
          <w:t xml:space="preserve"> </w:t>
        </w:r>
        <w:r w:rsidR="008E2477" w:rsidRPr="007001E8">
          <w:rPr>
            <w:rStyle w:val="Hyperlink"/>
            <w:rFonts w:ascii="Arial" w:hAnsi="Arial" w:cs="Arial"/>
            <w:b/>
            <w:bCs/>
            <w:sz w:val="20"/>
            <w:u w:val="none"/>
          </w:rPr>
          <w:t>Act</w:t>
        </w:r>
        <w:r w:rsidRPr="007001E8">
          <w:rPr>
            <w:rStyle w:val="Hyperlink"/>
            <w:rFonts w:ascii="Arial" w:hAnsi="Arial" w:cs="Arial"/>
            <w:b/>
            <w:bCs/>
            <w:sz w:val="20"/>
            <w:u w:val="none"/>
          </w:rPr>
          <w:t xml:space="preserve"> 2023</w:t>
        </w:r>
        <w:r w:rsidR="004329C6" w:rsidRPr="007001E8">
          <w:rPr>
            <w:rStyle w:val="Hyperlink"/>
            <w:rFonts w:ascii="Arial" w:hAnsi="Arial" w:cs="Arial"/>
            <w:b/>
            <w:bCs/>
            <w:sz w:val="20"/>
            <w:u w:val="none"/>
          </w:rPr>
          <w:t xml:space="preserve"> (as from 2</w:t>
        </w:r>
        <w:r w:rsidR="00ED6ACD" w:rsidRPr="007001E8">
          <w:rPr>
            <w:rStyle w:val="Hyperlink"/>
            <w:rFonts w:ascii="Arial" w:hAnsi="Arial" w:cs="Arial"/>
            <w:b/>
            <w:bCs/>
            <w:sz w:val="20"/>
            <w:u w:val="none"/>
          </w:rPr>
          <w:t>5</w:t>
        </w:r>
        <w:r w:rsidR="004329C6" w:rsidRPr="007001E8">
          <w:rPr>
            <w:rStyle w:val="Hyperlink"/>
            <w:rFonts w:ascii="Arial" w:hAnsi="Arial" w:cs="Arial"/>
            <w:b/>
            <w:bCs/>
            <w:sz w:val="20"/>
            <w:u w:val="none"/>
          </w:rPr>
          <w:t>/03/2024)</w:t>
        </w:r>
      </w:hyperlink>
    </w:p>
    <w:bookmarkEnd w:id="8"/>
    <w:p w14:paraId="289B57A0" w14:textId="14FD5BEA" w:rsidR="00EC35B5" w:rsidRPr="007001E8" w:rsidRDefault="00EC35B5" w:rsidP="00EC35B5">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4_Further_amendments" w:history="1">
        <w:r w:rsidRPr="007001E8">
          <w:rPr>
            <w:rStyle w:val="Hyperlink"/>
            <w:rFonts w:ascii="Arial" w:hAnsi="Arial" w:cs="Arial"/>
            <w:b/>
            <w:bCs/>
            <w:sz w:val="20"/>
            <w:u w:val="none"/>
          </w:rPr>
          <w:t>9.0.</w:t>
        </w:r>
        <w:r>
          <w:rPr>
            <w:rStyle w:val="Hyperlink"/>
            <w:rFonts w:ascii="Arial" w:hAnsi="Arial" w:cs="Arial"/>
            <w:b/>
            <w:bCs/>
            <w:sz w:val="20"/>
            <w:u w:val="none"/>
          </w:rPr>
          <w:t>4</w:t>
        </w:r>
        <w:r w:rsidRPr="007001E8">
          <w:rPr>
            <w:rStyle w:val="Hyperlink"/>
            <w:rFonts w:ascii="Arial" w:hAnsi="Arial" w:cs="Arial"/>
            <w:b/>
            <w:bCs/>
            <w:sz w:val="20"/>
            <w:u w:val="none"/>
          </w:rPr>
          <w:tab/>
        </w:r>
        <w:r>
          <w:rPr>
            <w:rStyle w:val="Hyperlink"/>
            <w:rFonts w:ascii="Arial" w:hAnsi="Arial" w:cs="Arial"/>
            <w:b/>
            <w:bCs/>
            <w:sz w:val="20"/>
            <w:u w:val="none"/>
          </w:rPr>
          <w:t>Further amendments to t</w:t>
        </w:r>
        <w:r w:rsidRPr="007001E8">
          <w:rPr>
            <w:rStyle w:val="Hyperlink"/>
            <w:rFonts w:ascii="Arial" w:hAnsi="Arial" w:cs="Arial"/>
            <w:b/>
            <w:bCs/>
            <w:sz w:val="20"/>
            <w:u w:val="none"/>
          </w:rPr>
          <w:t xml:space="preserve">he Bail Act </w:t>
        </w:r>
        <w:r>
          <w:rPr>
            <w:rStyle w:val="Hyperlink"/>
            <w:rFonts w:ascii="Arial" w:hAnsi="Arial" w:cs="Arial"/>
            <w:b/>
            <w:bCs/>
            <w:sz w:val="20"/>
            <w:u w:val="none"/>
          </w:rPr>
          <w:t>on 11/09/2024 &amp; 02/12/2024</w:t>
        </w:r>
      </w:hyperlink>
    </w:p>
    <w:p w14:paraId="3D9A4B37" w14:textId="2FA4C8DE" w:rsidR="00BB4DB1" w:rsidRPr="00D04105" w:rsidRDefault="00BB4DB1" w:rsidP="00133BDF">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634454B8" w14:textId="7A150739" w:rsidR="00ED77C3"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1_Child_in_2" w:history="1">
        <w:r w:rsidRPr="00ED77C3">
          <w:rPr>
            <w:rStyle w:val="Hyperlink"/>
            <w:rFonts w:ascii="Arial" w:hAnsi="Arial" w:cs="Arial"/>
            <w:b/>
            <w:bCs/>
            <w:u w:val="none"/>
          </w:rPr>
          <w:t>9.1</w:t>
        </w:r>
        <w:r w:rsidRPr="00ED77C3">
          <w:rPr>
            <w:rStyle w:val="Hyperlink"/>
            <w:rFonts w:ascii="Arial" w:hAnsi="Arial" w:cs="Arial"/>
            <w:b/>
            <w:bCs/>
            <w:u w:val="none"/>
          </w:rPr>
          <w:tab/>
          <w:t>Child in custody</w:t>
        </w:r>
      </w:hyperlink>
    </w:p>
    <w:p w14:paraId="4F730B95"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Pr="00ED77C3">
          <w:rPr>
            <w:rStyle w:val="Hyperlink"/>
            <w:rFonts w:ascii="Arial" w:hAnsi="Arial" w:cs="Arial"/>
            <w:b/>
            <w:bCs/>
            <w:sz w:val="20"/>
            <w:u w:val="none"/>
          </w:rPr>
          <w:tab/>
          <w:t>9.1.1</w:t>
        </w:r>
        <w:r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Pr="00ED77C3">
          <w:rPr>
            <w:rStyle w:val="Hyperlink"/>
            <w:rFonts w:ascii="Arial" w:hAnsi="Arial" w:cs="Arial"/>
            <w:b/>
            <w:bCs/>
            <w:sz w:val="20"/>
            <w:u w:val="none"/>
          </w:rPr>
          <w:tab/>
          <w:t>9.1.2</w:t>
        </w:r>
        <w:r w:rsidRPr="00ED77C3">
          <w:rPr>
            <w:rStyle w:val="Hyperlink"/>
            <w:rFonts w:ascii="Arial" w:hAnsi="Arial" w:cs="Arial"/>
            <w:b/>
            <w:bCs/>
            <w:sz w:val="20"/>
            <w:u w:val="none"/>
          </w:rPr>
          <w:tab/>
          <w:t>Placement of remanded child</w:t>
        </w:r>
      </w:hyperlink>
    </w:p>
    <w:p w14:paraId="35143806" w14:textId="77777777" w:rsidR="0062644C"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Pr="00ED77C3">
          <w:rPr>
            <w:rStyle w:val="Hyperlink"/>
            <w:rFonts w:ascii="Arial" w:hAnsi="Arial" w:cs="Arial"/>
            <w:b/>
            <w:bCs/>
            <w:u w:val="none"/>
          </w:rPr>
          <w:t>9.2</w:t>
        </w:r>
        <w:r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Pr="00ED77C3">
          <w:rPr>
            <w:rStyle w:val="Hyperlink"/>
            <w:rFonts w:ascii="Arial" w:hAnsi="Arial" w:cs="Arial"/>
            <w:b/>
            <w:bCs/>
            <w:u w:val="none"/>
          </w:rPr>
          <w:t xml:space="preserve"> Legislation</w:t>
        </w:r>
      </w:hyperlink>
    </w:p>
    <w:p w14:paraId="60DF1E6D"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Pr="00ED77C3">
          <w:rPr>
            <w:rStyle w:val="Hyperlink"/>
            <w:rFonts w:ascii="Arial" w:hAnsi="Arial" w:cs="Arial"/>
            <w:b/>
            <w:bCs/>
            <w:sz w:val="20"/>
            <w:u w:val="none"/>
          </w:rPr>
          <w:tab/>
          <w:t>9.2.1</w:t>
        </w:r>
        <w:r w:rsidRPr="00ED77C3">
          <w:rPr>
            <w:rStyle w:val="Hyperlink"/>
            <w:rFonts w:ascii="Arial" w:hAnsi="Arial" w:cs="Arial"/>
            <w:b/>
            <w:bCs/>
            <w:sz w:val="20"/>
            <w:u w:val="none"/>
          </w:rPr>
          <w:tab/>
          <w:t>Differences between child &amp; adult</w:t>
        </w:r>
      </w:hyperlink>
    </w:p>
    <w:p w14:paraId="6A9F30C9" w14:textId="77777777" w:rsidR="009245EC" w:rsidRPr="00ED77C3" w:rsidRDefault="009245EC" w:rsidP="00505A50">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Pr="00ED77C3">
          <w:rPr>
            <w:rStyle w:val="Hyperlink"/>
            <w:rFonts w:ascii="Arial" w:hAnsi="Arial" w:cs="Arial"/>
            <w:b/>
            <w:bCs/>
            <w:sz w:val="20"/>
            <w:u w:val="none"/>
          </w:rPr>
          <w:t>9.2.2</w:t>
        </w:r>
        <w:r w:rsidRPr="00ED77C3">
          <w:rPr>
            <w:rStyle w:val="Hyperlink"/>
            <w:rFonts w:ascii="Arial" w:hAnsi="Arial" w:cs="Arial"/>
            <w:b/>
            <w:bCs/>
            <w:sz w:val="20"/>
            <w:u w:val="none"/>
          </w:rPr>
          <w:tab/>
        </w:r>
        <w:r w:rsidRPr="00ED77C3">
          <w:rPr>
            <w:rStyle w:val="Hyperlink"/>
            <w:rFonts w:ascii="Arial" w:hAnsi="Arial" w:cs="Arial"/>
            <w:b/>
            <w:bCs/>
            <w:iCs/>
            <w:sz w:val="20"/>
            <w:u w:val="none"/>
          </w:rPr>
          <w:t>Additional considerations in bail determinations for children</w:t>
        </w:r>
      </w:hyperlink>
    </w:p>
    <w:p w14:paraId="7F158291" w14:textId="765CA42F" w:rsidR="00506EE2" w:rsidRPr="00B47C59" w:rsidRDefault="00B47C59" w:rsidP="00506EE2">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B47C59">
        <w:rPr>
          <w:rFonts w:ascii="Arial" w:hAnsi="Arial" w:cs="Arial"/>
          <w:b/>
          <w:bCs/>
          <w:sz w:val="20"/>
        </w:rPr>
        <w:fldChar w:fldCharType="begin"/>
      </w:r>
      <w:r w:rsidR="00A25D3F">
        <w:rPr>
          <w:rFonts w:ascii="Arial" w:hAnsi="Arial" w:cs="Arial"/>
          <w:b/>
          <w:bCs/>
          <w:sz w:val="20"/>
        </w:rPr>
        <w:instrText>HYPERLINK  \l "_9.2.3_Application_for"</w:instrText>
      </w:r>
      <w:r w:rsidRPr="00B47C59">
        <w:rPr>
          <w:rFonts w:ascii="Arial" w:hAnsi="Arial" w:cs="Arial"/>
          <w:b/>
          <w:bCs/>
          <w:sz w:val="20"/>
        </w:rPr>
      </w:r>
      <w:r w:rsidRPr="00B47C59">
        <w:rPr>
          <w:rFonts w:ascii="Arial" w:hAnsi="Arial" w:cs="Arial"/>
          <w:b/>
          <w:bCs/>
          <w:sz w:val="20"/>
        </w:rPr>
        <w:fldChar w:fldCharType="separate"/>
      </w:r>
      <w:r w:rsidR="00506EE2" w:rsidRPr="00B47C59">
        <w:rPr>
          <w:rStyle w:val="Hyperlink"/>
          <w:rFonts w:ascii="Arial" w:hAnsi="Arial" w:cs="Arial"/>
          <w:b/>
          <w:bCs/>
          <w:sz w:val="20"/>
          <w:u w:val="none"/>
        </w:rPr>
        <w:tab/>
        <w:t>9.2.3</w:t>
      </w:r>
      <w:r w:rsidR="00506EE2" w:rsidRPr="00B47C59">
        <w:rPr>
          <w:rStyle w:val="Hyperlink"/>
          <w:rFonts w:ascii="Arial" w:hAnsi="Arial" w:cs="Arial"/>
          <w:b/>
          <w:bCs/>
          <w:sz w:val="20"/>
          <w:u w:val="none"/>
        </w:rPr>
        <w:tab/>
      </w:r>
      <w:r w:rsidR="00427B5C">
        <w:rPr>
          <w:rStyle w:val="Hyperlink"/>
          <w:rFonts w:ascii="Arial" w:hAnsi="Arial" w:cs="Arial"/>
          <w:b/>
          <w:bCs/>
          <w:sz w:val="20"/>
          <w:u w:val="none"/>
        </w:rPr>
        <w:t>P</w:t>
      </w:r>
      <w:r w:rsidR="00506EE2" w:rsidRPr="00B47C59">
        <w:rPr>
          <w:rStyle w:val="Hyperlink"/>
          <w:rFonts w:ascii="Arial" w:hAnsi="Arial" w:cs="Arial"/>
          <w:b/>
          <w:bCs/>
          <w:sz w:val="20"/>
          <w:u w:val="none"/>
        </w:rPr>
        <w:t xml:space="preserve">owers </w:t>
      </w:r>
      <w:r w:rsidR="00090362">
        <w:rPr>
          <w:rStyle w:val="Hyperlink"/>
          <w:rFonts w:ascii="Arial" w:hAnsi="Arial" w:cs="Arial"/>
          <w:b/>
          <w:bCs/>
          <w:sz w:val="20"/>
          <w:u w:val="none"/>
        </w:rPr>
        <w:t xml:space="preserve">&amp; duties </w:t>
      </w:r>
      <w:r w:rsidR="00506EE2" w:rsidRPr="00B47C59">
        <w:rPr>
          <w:rStyle w:val="Hyperlink"/>
          <w:rFonts w:ascii="Arial" w:hAnsi="Arial" w:cs="Arial"/>
          <w:b/>
          <w:bCs/>
          <w:sz w:val="20"/>
          <w:u w:val="none"/>
        </w:rPr>
        <w:t>of a bail decision maker</w:t>
      </w:r>
    </w:p>
    <w:p w14:paraId="1C3D6DDB" w14:textId="19E0CED6" w:rsidR="00506EE2" w:rsidRDefault="00B47C59" w:rsidP="00506EE2">
      <w:pPr>
        <w:pBdr>
          <w:top w:val="single" w:sz="4" w:space="1" w:color="auto"/>
          <w:left w:val="single" w:sz="4" w:space="4" w:color="auto"/>
          <w:bottom w:val="single" w:sz="4" w:space="1" w:color="auto"/>
          <w:right w:val="single" w:sz="4" w:space="4" w:color="auto"/>
        </w:pBdr>
        <w:rPr>
          <w:rFonts w:ascii="Arial" w:hAnsi="Arial" w:cs="Arial"/>
          <w:b/>
          <w:bCs/>
          <w:sz w:val="20"/>
        </w:rPr>
      </w:pPr>
      <w:r w:rsidRPr="00B47C59">
        <w:rPr>
          <w:rFonts w:ascii="Arial" w:hAnsi="Arial" w:cs="Arial"/>
          <w:b/>
          <w:bCs/>
          <w:sz w:val="20"/>
        </w:rPr>
        <w:fldChar w:fldCharType="end"/>
      </w:r>
      <w:hyperlink w:anchor="_9.2.3_Prima_facie" w:history="1">
        <w:r w:rsidR="00506EE2" w:rsidRPr="00ED77C3">
          <w:rPr>
            <w:rStyle w:val="Hyperlink"/>
            <w:rFonts w:ascii="Arial" w:hAnsi="Arial" w:cs="Arial"/>
            <w:b/>
            <w:bCs/>
            <w:sz w:val="20"/>
            <w:u w:val="none"/>
          </w:rPr>
          <w:tab/>
          <w:t>9.2.</w:t>
        </w:r>
        <w:r w:rsidR="00506EE2">
          <w:rPr>
            <w:rStyle w:val="Hyperlink"/>
            <w:rFonts w:ascii="Arial" w:hAnsi="Arial" w:cs="Arial"/>
            <w:b/>
            <w:bCs/>
            <w:sz w:val="20"/>
            <w:u w:val="none"/>
          </w:rPr>
          <w:t>4</w:t>
        </w:r>
        <w:r w:rsidR="00506EE2" w:rsidRPr="00ED77C3">
          <w:rPr>
            <w:rStyle w:val="Hyperlink"/>
            <w:rFonts w:ascii="Arial" w:hAnsi="Arial" w:cs="Arial"/>
            <w:b/>
            <w:bCs/>
            <w:sz w:val="20"/>
            <w:u w:val="none"/>
          </w:rPr>
          <w:tab/>
        </w:r>
        <w:r w:rsidR="00506EE2" w:rsidRPr="00ED77C3">
          <w:rPr>
            <w:rStyle w:val="Hyperlink"/>
            <w:rFonts w:ascii="Arial" w:hAnsi="Arial" w:cs="Arial"/>
            <w:b/>
            <w:bCs/>
            <w:i/>
            <w:iCs/>
            <w:sz w:val="20"/>
            <w:u w:val="none"/>
          </w:rPr>
          <w:t>Prima facie</w:t>
        </w:r>
        <w:r w:rsidR="00506EE2" w:rsidRPr="00ED77C3">
          <w:rPr>
            <w:rStyle w:val="Hyperlink"/>
            <w:rFonts w:ascii="Arial" w:hAnsi="Arial" w:cs="Arial"/>
            <w:b/>
            <w:bCs/>
            <w:sz w:val="20"/>
            <w:u w:val="none"/>
          </w:rPr>
          <w:t xml:space="preserve"> entitlement to bail and exceptions thereto – Flow charts</w:t>
        </w:r>
      </w:hyperlink>
    </w:p>
    <w:p w14:paraId="68850BE7" w14:textId="19E49B16" w:rsidR="00ED5A7B" w:rsidRPr="00805F5E" w:rsidRDefault="00ED5A7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Pr="00805F5E">
          <w:rPr>
            <w:rStyle w:val="Hyperlink"/>
            <w:rFonts w:ascii="Arial" w:hAnsi="Arial" w:cs="Arial"/>
            <w:b/>
            <w:bCs/>
            <w:sz w:val="20"/>
            <w:u w:val="none"/>
          </w:rPr>
          <w:tab/>
          <w:t>9.2.</w:t>
        </w:r>
        <w:r w:rsidR="00506EE2">
          <w:rPr>
            <w:rStyle w:val="Hyperlink"/>
            <w:rFonts w:ascii="Arial" w:hAnsi="Arial" w:cs="Arial"/>
            <w:b/>
            <w:bCs/>
            <w:sz w:val="20"/>
            <w:u w:val="none"/>
          </w:rPr>
          <w:t>5</w:t>
        </w:r>
        <w:r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0FA1042D" w:rsidR="00FF477E" w:rsidRPr="00E86596" w:rsidRDefault="00FF477E"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Pr="00E86596">
          <w:rPr>
            <w:rStyle w:val="Hyperlink"/>
            <w:rFonts w:ascii="Arial" w:hAnsi="Arial" w:cs="Arial"/>
            <w:b/>
            <w:bCs/>
            <w:sz w:val="20"/>
            <w:u w:val="none"/>
          </w:rPr>
          <w:tab/>
          <w:t>9.2.</w:t>
        </w:r>
        <w:r w:rsidR="00506EE2">
          <w:rPr>
            <w:rStyle w:val="Hyperlink"/>
            <w:rFonts w:ascii="Arial" w:hAnsi="Arial" w:cs="Arial"/>
            <w:b/>
            <w:bCs/>
            <w:sz w:val="20"/>
            <w:u w:val="none"/>
          </w:rPr>
          <w:t>6</w:t>
        </w:r>
        <w:r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6DBCC91C" w:rsidR="001E1DD1" w:rsidRPr="00C20429" w:rsidRDefault="001E1DD1" w:rsidP="00505A50">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9.2.4/5_Meaning_of" w:history="1">
        <w:r w:rsidRPr="00E86596">
          <w:rPr>
            <w:rStyle w:val="Hyperlink"/>
            <w:rFonts w:ascii="Arial" w:hAnsi="Arial" w:cs="Arial"/>
            <w:b/>
            <w:bCs/>
            <w:sz w:val="20"/>
            <w:u w:val="none"/>
          </w:rPr>
          <w:tab/>
          <w:t>9.2.</w:t>
        </w:r>
        <w:r w:rsidR="00506EE2">
          <w:rPr>
            <w:rStyle w:val="Hyperlink"/>
            <w:rFonts w:ascii="Arial" w:hAnsi="Arial" w:cs="Arial"/>
            <w:b/>
            <w:bCs/>
            <w:sz w:val="20"/>
            <w:u w:val="none"/>
          </w:rPr>
          <w:t>5</w:t>
        </w:r>
        <w:r w:rsidRPr="00E86596">
          <w:rPr>
            <w:rStyle w:val="Hyperlink"/>
            <w:rFonts w:ascii="Arial" w:hAnsi="Arial" w:cs="Arial"/>
            <w:b/>
            <w:bCs/>
            <w:sz w:val="20"/>
            <w:u w:val="none"/>
          </w:rPr>
          <w:t>/</w:t>
        </w:r>
        <w:r w:rsidR="00506EE2">
          <w:rPr>
            <w:rStyle w:val="Hyperlink"/>
            <w:rFonts w:ascii="Arial" w:hAnsi="Arial" w:cs="Arial"/>
            <w:b/>
            <w:bCs/>
            <w:sz w:val="20"/>
            <w:u w:val="none"/>
          </w:rPr>
          <w:t>6</w:t>
        </w:r>
        <w:r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w:t>
        </w:r>
        <w:r w:rsidR="00506EE2">
          <w:rPr>
            <w:rStyle w:val="Hyperlink"/>
            <w:rFonts w:ascii="Arial" w:hAnsi="Arial" w:cs="Arial"/>
            <w:b/>
            <w:bCs/>
            <w:sz w:val="20"/>
            <w:u w:val="none"/>
          </w:rPr>
          <w:t>5</w:t>
        </w:r>
        <w:r w:rsidR="00B319AB" w:rsidRPr="00E86596">
          <w:rPr>
            <w:rStyle w:val="Hyperlink"/>
            <w:rFonts w:ascii="Arial" w:hAnsi="Arial" w:cs="Arial"/>
            <w:b/>
            <w:bCs/>
            <w:sz w:val="20"/>
            <w:u w:val="none"/>
          </w:rPr>
          <w:t xml:space="preserve"> &amp; 9.2.</w:t>
        </w:r>
        <w:r w:rsidR="00506EE2">
          <w:rPr>
            <w:rStyle w:val="Hyperlink"/>
            <w:rFonts w:ascii="Arial" w:hAnsi="Arial" w:cs="Arial"/>
            <w:b/>
            <w:bCs/>
            <w:sz w:val="20"/>
            <w:u w:val="none"/>
          </w:rPr>
          <w:t>6</w:t>
        </w:r>
      </w:hyperlink>
    </w:p>
    <w:p w14:paraId="76AF39B2" w14:textId="1D7D9189" w:rsidR="00C5719B" w:rsidRPr="00AA4716" w:rsidRDefault="00C5719B" w:rsidP="00505A50">
      <w:pPr>
        <w:pBdr>
          <w:top w:val="single" w:sz="4" w:space="1" w:color="auto"/>
          <w:left w:val="single" w:sz="4" w:space="4" w:color="auto"/>
          <w:bottom w:val="single" w:sz="4" w:space="1" w:color="auto"/>
          <w:right w:val="single" w:sz="4" w:space="4" w:color="auto"/>
        </w:pBdr>
        <w:rPr>
          <w:rFonts w:ascii="Arial" w:hAnsi="Arial" w:cs="Arial"/>
          <w:b/>
          <w:bCs/>
          <w:sz w:val="20"/>
        </w:rPr>
      </w:pPr>
      <w:r>
        <w:rPr>
          <w:rStyle w:val="Hyperlink"/>
          <w:rFonts w:ascii="Arial" w:hAnsi="Arial" w:cs="Arial"/>
          <w:b/>
          <w:bCs/>
          <w:sz w:val="20"/>
          <w:u w:val="none"/>
        </w:rPr>
        <w:tab/>
      </w:r>
      <w:hyperlink w:anchor="_9.2.7_Relevance_of" w:history="1">
        <w:r w:rsidRPr="00AA4716">
          <w:rPr>
            <w:rStyle w:val="Hyperlink"/>
            <w:rFonts w:ascii="Arial" w:hAnsi="Arial" w:cs="Arial"/>
            <w:b/>
            <w:bCs/>
            <w:sz w:val="20"/>
            <w:u w:val="none"/>
          </w:rPr>
          <w:t>9.2.7</w:t>
        </w:r>
        <w:r w:rsidRPr="00AA4716">
          <w:rPr>
            <w:rStyle w:val="Hyperlink"/>
            <w:rFonts w:ascii="Arial" w:hAnsi="Arial" w:cs="Arial"/>
            <w:b/>
            <w:bCs/>
            <w:sz w:val="20"/>
            <w:u w:val="none"/>
          </w:rPr>
          <w:tab/>
        </w:r>
        <w:r w:rsidR="00026298" w:rsidRPr="00AA4716">
          <w:rPr>
            <w:rStyle w:val="Hyperlink"/>
            <w:rFonts w:ascii="Arial" w:hAnsi="Arial" w:cs="Arial"/>
            <w:b/>
            <w:bCs/>
            <w:sz w:val="20"/>
            <w:u w:val="none"/>
          </w:rPr>
          <w:t>Releva</w:t>
        </w:r>
        <w:r w:rsidR="00784795" w:rsidRPr="00AA4716">
          <w:rPr>
            <w:rStyle w:val="Hyperlink"/>
            <w:rFonts w:ascii="Arial" w:hAnsi="Arial" w:cs="Arial"/>
            <w:b/>
            <w:bCs/>
            <w:sz w:val="20"/>
            <w:u w:val="none"/>
          </w:rPr>
          <w:t xml:space="preserve">nce of </w:t>
        </w:r>
        <w:r w:rsidR="00784795" w:rsidRPr="00AA4716">
          <w:rPr>
            <w:rStyle w:val="Hyperlink"/>
            <w:rFonts w:ascii="Arial" w:hAnsi="Arial" w:cs="Arial"/>
            <w:b/>
            <w:bCs/>
            <w:sz w:val="20"/>
            <w:szCs w:val="20"/>
            <w:u w:val="none"/>
          </w:rPr>
          <w:t>‘r</w:t>
        </w:r>
        <w:r w:rsidRPr="00AA4716">
          <w:rPr>
            <w:rStyle w:val="Hyperlink"/>
            <w:rFonts w:ascii="Arial" w:hAnsi="Arial" w:cs="Arial"/>
            <w:b/>
            <w:bCs/>
            <w:sz w:val="20"/>
            <w:szCs w:val="20"/>
            <w:u w:val="none"/>
          </w:rPr>
          <w:t>isk’</w:t>
        </w:r>
        <w:r w:rsidR="00784795" w:rsidRPr="00AA4716">
          <w:rPr>
            <w:rStyle w:val="Hyperlink"/>
            <w:rFonts w:ascii="Arial" w:hAnsi="Arial" w:cs="Arial"/>
            <w:b/>
            <w:bCs/>
            <w:sz w:val="20"/>
            <w:szCs w:val="20"/>
            <w:u w:val="none"/>
          </w:rPr>
          <w:t xml:space="preserve"> in determining</w:t>
        </w:r>
        <w:r w:rsidRPr="00AA4716">
          <w:rPr>
            <w:rStyle w:val="Hyperlink"/>
            <w:rFonts w:ascii="Arial" w:hAnsi="Arial" w:cs="Arial"/>
            <w:b/>
            <w:bCs/>
            <w:sz w:val="20"/>
            <w:szCs w:val="20"/>
            <w:u w:val="none"/>
          </w:rPr>
          <w:t xml:space="preserve"> ‘exceptional circ</w:t>
        </w:r>
        <w:r w:rsidR="00784795" w:rsidRPr="00AA4716">
          <w:rPr>
            <w:rStyle w:val="Hyperlink"/>
            <w:rFonts w:ascii="Arial" w:hAnsi="Arial" w:cs="Arial"/>
            <w:b/>
            <w:bCs/>
            <w:sz w:val="20"/>
            <w:szCs w:val="20"/>
            <w:u w:val="none"/>
          </w:rPr>
          <w:t>s</w:t>
        </w:r>
        <w:r w:rsidRPr="00AA4716">
          <w:rPr>
            <w:rStyle w:val="Hyperlink"/>
            <w:rFonts w:ascii="Arial" w:hAnsi="Arial" w:cs="Arial"/>
            <w:b/>
            <w:bCs/>
            <w:sz w:val="20"/>
            <w:szCs w:val="20"/>
            <w:u w:val="none"/>
          </w:rPr>
          <w:t>’</w:t>
        </w:r>
        <w:r w:rsidR="00784795" w:rsidRPr="00AA4716">
          <w:rPr>
            <w:rStyle w:val="Hyperlink"/>
            <w:rFonts w:ascii="Arial" w:hAnsi="Arial" w:cs="Arial"/>
            <w:b/>
            <w:bCs/>
            <w:sz w:val="20"/>
            <w:szCs w:val="20"/>
            <w:u w:val="none"/>
          </w:rPr>
          <w:t>/</w:t>
        </w:r>
        <w:r w:rsidRPr="00AA4716">
          <w:rPr>
            <w:rStyle w:val="Hyperlink"/>
            <w:rFonts w:ascii="Arial" w:hAnsi="Arial" w:cs="Arial"/>
            <w:b/>
            <w:bCs/>
            <w:sz w:val="20"/>
            <w:szCs w:val="20"/>
            <w:u w:val="none"/>
          </w:rPr>
          <w:t>‘compelling reason’</w:t>
        </w:r>
      </w:hyperlink>
    </w:p>
    <w:p w14:paraId="2C8BE307" w14:textId="3E54BB92" w:rsidR="006307A4" w:rsidRPr="00E86596" w:rsidRDefault="006307A4" w:rsidP="006307A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Meaning_of" w:history="1">
        <w:r w:rsidRPr="00E86596">
          <w:rPr>
            <w:rStyle w:val="Hyperlink"/>
            <w:rFonts w:ascii="Arial" w:hAnsi="Arial" w:cs="Arial"/>
            <w:b/>
            <w:bCs/>
            <w:sz w:val="20"/>
            <w:u w:val="none"/>
          </w:rPr>
          <w:tab/>
          <w:t>9.2.</w:t>
        </w:r>
        <w:r w:rsidR="00C5719B">
          <w:rPr>
            <w:rStyle w:val="Hyperlink"/>
            <w:rFonts w:ascii="Arial" w:hAnsi="Arial" w:cs="Arial"/>
            <w:b/>
            <w:bCs/>
            <w:sz w:val="20"/>
            <w:u w:val="none"/>
          </w:rPr>
          <w:t>8</w:t>
        </w:r>
        <w:r w:rsidRPr="00E86596">
          <w:rPr>
            <w:rStyle w:val="Hyperlink"/>
            <w:rFonts w:ascii="Arial" w:hAnsi="Arial" w:cs="Arial"/>
            <w:b/>
            <w:bCs/>
            <w:sz w:val="20"/>
            <w:u w:val="none"/>
          </w:rPr>
          <w:tab/>
          <w:t>Meaning of ‘s</w:t>
        </w:r>
        <w:r>
          <w:rPr>
            <w:rStyle w:val="Hyperlink"/>
            <w:rFonts w:ascii="Arial" w:hAnsi="Arial" w:cs="Arial"/>
            <w:b/>
            <w:bCs/>
            <w:sz w:val="20"/>
            <w:u w:val="none"/>
          </w:rPr>
          <w:t>trength of the prosecution case’</w:t>
        </w:r>
      </w:hyperlink>
    </w:p>
    <w:p w14:paraId="3D25B8F7" w14:textId="1FEA2656"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Pr="00E86596">
          <w:rPr>
            <w:rStyle w:val="Hyperlink"/>
            <w:rFonts w:ascii="Arial" w:hAnsi="Arial" w:cs="Arial"/>
            <w:b/>
            <w:bCs/>
            <w:sz w:val="20"/>
            <w:u w:val="none"/>
          </w:rPr>
          <w:tab/>
          <w:t>9.2.</w:t>
        </w:r>
        <w:r w:rsidR="00C5719B">
          <w:rPr>
            <w:rStyle w:val="Hyperlink"/>
            <w:rFonts w:ascii="Arial" w:hAnsi="Arial" w:cs="Arial"/>
            <w:b/>
            <w:bCs/>
            <w:sz w:val="20"/>
            <w:u w:val="none"/>
          </w:rPr>
          <w:t>9</w:t>
        </w:r>
        <w:r w:rsidRPr="00E86596">
          <w:rPr>
            <w:rStyle w:val="Hyperlink"/>
            <w:rFonts w:ascii="Arial" w:hAnsi="Arial" w:cs="Arial"/>
            <w:b/>
            <w:bCs/>
            <w:sz w:val="20"/>
            <w:u w:val="none"/>
          </w:rPr>
          <w:tab/>
          <w:t>Bail application where possible family violence issue</w:t>
        </w:r>
      </w:hyperlink>
    </w:p>
    <w:p w14:paraId="6B35BB43" w14:textId="6308E333"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Pr="00E86596">
          <w:rPr>
            <w:rStyle w:val="Hyperlink"/>
            <w:rFonts w:ascii="Arial" w:hAnsi="Arial" w:cs="Arial"/>
            <w:b/>
            <w:bCs/>
            <w:sz w:val="20"/>
            <w:u w:val="none"/>
          </w:rPr>
          <w:tab/>
          <w:t>9.2.</w:t>
        </w:r>
        <w:r w:rsidR="00C5719B">
          <w:rPr>
            <w:rStyle w:val="Hyperlink"/>
            <w:rFonts w:ascii="Arial" w:hAnsi="Arial" w:cs="Arial"/>
            <w:b/>
            <w:bCs/>
            <w:sz w:val="20"/>
            <w:u w:val="none"/>
          </w:rPr>
          <w:t>10</w:t>
        </w:r>
        <w:r w:rsidRPr="00E86596">
          <w:rPr>
            <w:rStyle w:val="Hyperlink"/>
            <w:rFonts w:ascii="Arial" w:hAnsi="Arial" w:cs="Arial"/>
            <w:b/>
            <w:bCs/>
            <w:sz w:val="20"/>
            <w:u w:val="none"/>
          </w:rPr>
          <w:tab/>
          <w:t>Requirement for reasons when bail granted</w:t>
        </w:r>
      </w:hyperlink>
    </w:p>
    <w:p w14:paraId="15FE12F1" w14:textId="2BE2FC89" w:rsidR="00435DCD" w:rsidRPr="00435DCD" w:rsidRDefault="00435DCD"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Pr="00435DCD">
          <w:rPr>
            <w:rStyle w:val="Hyperlink"/>
            <w:rFonts w:ascii="Arial" w:hAnsi="Arial" w:cs="Arial"/>
            <w:b/>
            <w:sz w:val="20"/>
            <w:u w:val="none"/>
          </w:rPr>
          <w:tab/>
          <w:t>9.2.</w:t>
        </w:r>
        <w:r w:rsidR="006307A4">
          <w:rPr>
            <w:rStyle w:val="Hyperlink"/>
            <w:rFonts w:ascii="Arial" w:hAnsi="Arial" w:cs="Arial"/>
            <w:b/>
            <w:sz w:val="20"/>
            <w:u w:val="none"/>
          </w:rPr>
          <w:t>1</w:t>
        </w:r>
        <w:r w:rsidR="00C5719B">
          <w:rPr>
            <w:rStyle w:val="Hyperlink"/>
            <w:rFonts w:ascii="Arial" w:hAnsi="Arial" w:cs="Arial"/>
            <w:b/>
            <w:sz w:val="20"/>
            <w:u w:val="none"/>
          </w:rPr>
          <w:t>1</w:t>
        </w:r>
        <w:r w:rsidRPr="00435DCD">
          <w:rPr>
            <w:rStyle w:val="Hyperlink"/>
            <w:rFonts w:ascii="Arial" w:hAnsi="Arial" w:cs="Arial"/>
            <w:b/>
            <w:sz w:val="20"/>
            <w:u w:val="none"/>
          </w:rPr>
          <w:tab/>
          <w:t>Bail Regulations 2022</w:t>
        </w:r>
      </w:hyperlink>
    </w:p>
    <w:p w14:paraId="5E17669A"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1B20E77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_1" w:history="1">
        <w:r w:rsidRPr="00904A35">
          <w:rPr>
            <w:rStyle w:val="Hyperlink"/>
            <w:rFonts w:ascii="Arial" w:hAnsi="Arial" w:cs="Arial"/>
            <w:b/>
            <w:bCs/>
            <w:u w:val="none"/>
          </w:rPr>
          <w:t>9.3</w:t>
        </w:r>
        <w:r w:rsidRPr="00904A35">
          <w:rPr>
            <w:rStyle w:val="Hyperlink"/>
            <w:rFonts w:ascii="Arial" w:hAnsi="Arial" w:cs="Arial"/>
            <w:b/>
            <w:bCs/>
            <w:u w:val="none"/>
          </w:rPr>
          <w:tab/>
          <w:t xml:space="preserve">Bail </w:t>
        </w:r>
        <w:r w:rsidR="00E6037C">
          <w:rPr>
            <w:rStyle w:val="Hyperlink"/>
            <w:rFonts w:ascii="Arial" w:hAnsi="Arial" w:cs="Arial"/>
            <w:b/>
            <w:bCs/>
            <w:u w:val="none"/>
          </w:rPr>
          <w:t>–</w:t>
        </w:r>
        <w:r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505A50">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 xml:space="preserve">9.4.1.1 </w:t>
        </w:r>
        <w:r w:rsidR="000B482C" w:rsidRPr="00904A35">
          <w:rPr>
            <w:rStyle w:val="Hyperlink"/>
            <w:rFonts w:ascii="Arial" w:hAnsi="Arial" w:cs="Arial"/>
            <w:b/>
            <w:bCs/>
            <w:sz w:val="20"/>
            <w:u w:val="none"/>
          </w:rPr>
          <w:t>CASES:</w:t>
        </w:r>
        <w:r w:rsidRPr="00904A35">
          <w:rPr>
            <w:rStyle w:val="Hyperlink"/>
            <w:rFonts w:ascii="Arial" w:hAnsi="Arial" w:cs="Arial"/>
            <w:b/>
            <w:bCs/>
            <w:sz w:val="20"/>
            <w:u w:val="none"/>
          </w:rPr>
          <w:t>EXCEPTIONAL CIRCUMSTANCES FOUND – BAIL GRANTED</w:t>
        </w:r>
      </w:hyperlink>
    </w:p>
    <w:p w14:paraId="234CBAF2" w14:textId="6A966DD4" w:rsidR="003C1979" w:rsidRPr="00827DAB" w:rsidRDefault="00827DAB" w:rsidP="007C0898">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Pr>
          <w:rFonts w:ascii="Arial" w:hAnsi="Arial" w:cs="Arial"/>
          <w:b/>
          <w:bCs/>
          <w:sz w:val="20"/>
        </w:rPr>
        <w:fldChar w:fldCharType="begin"/>
      </w:r>
      <w:r w:rsidR="00F0500D">
        <w:rPr>
          <w:rFonts w:ascii="Arial" w:hAnsi="Arial" w:cs="Arial"/>
          <w:b/>
          <w:bCs/>
          <w:sz w:val="20"/>
        </w:rPr>
        <w:instrText>HYPERLINK  \l "_9.4.1.2_SOME_CASES_2"</w:instrText>
      </w:r>
      <w:r>
        <w:rPr>
          <w:rFonts w:ascii="Arial" w:hAnsi="Arial" w:cs="Arial"/>
          <w:b/>
          <w:bCs/>
          <w:sz w:val="20"/>
        </w:rPr>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proofErr w:type="gramStart"/>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w:t>
      </w:r>
      <w:proofErr w:type="gramEnd"/>
      <w:r w:rsidR="003C1979" w:rsidRPr="00827DAB">
        <w:rPr>
          <w:rStyle w:val="Hyperlink"/>
          <w:rFonts w:ascii="Arial" w:hAnsi="Arial" w:cs="Arial"/>
          <w:b/>
          <w:bCs/>
          <w:sz w:val="20"/>
          <w:u w:val="none"/>
        </w:rPr>
        <w:t xml:space="preserve"> CIRCUMSTANCES NOT FOUND –BAIL REFUSED</w:t>
      </w:r>
    </w:p>
    <w:p w14:paraId="51AC91C8" w14:textId="4527E8AA" w:rsidR="00BC631F" w:rsidRPr="008A0FFF" w:rsidRDefault="00827DAB" w:rsidP="00505A50">
      <w:pPr>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BC631F">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2</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904A35"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3</w:t>
        </w:r>
        <w:r w:rsidRPr="00904A35">
          <w:rPr>
            <w:rStyle w:val="Hyperlink"/>
            <w:rFonts w:ascii="Arial" w:hAnsi="Arial" w:cs="Arial"/>
            <w:b/>
            <w:bCs/>
            <w:sz w:val="20"/>
            <w:u w:val="none"/>
          </w:rPr>
          <w:t xml:space="preserve"> CASES: COMPELLING REASON FOUND BUT UNACCEPTABLE RISK</w:t>
        </w:r>
      </w:hyperlink>
    </w:p>
    <w:p w14:paraId="67663FBF" w14:textId="6B33FAE8"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2.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4</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0AA8238F" w:rsidR="00253AA9" w:rsidRPr="00E4378E"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0E10AB">
        <w:rPr>
          <w:rFonts w:ascii="Arial" w:hAnsi="Arial" w:cs="Arial"/>
          <w:b/>
          <w:bCs/>
          <w:sz w:val="20"/>
        </w:rPr>
        <w:instrText>HYPERLINK  \l "_9.4.3_Where_likelihood_1"</w:instrText>
      </w:r>
      <w:r w:rsidRPr="00E4378E">
        <w:rPr>
          <w:rFonts w:ascii="Arial" w:hAnsi="Arial" w:cs="Arial"/>
          <w:b/>
          <w:bCs/>
          <w:sz w:val="20"/>
        </w:rPr>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EB0BD74" w14:textId="032FB685" w:rsidR="00BF5ACF" w:rsidRPr="00BF5ACF" w:rsidRDefault="00DC2033"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BF5ACF">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9.4.4.1 Otherwise unacceptable risk deemed acceptable due to particular circs</w:t>
        </w:r>
      </w:hyperlink>
    </w:p>
    <w:p w14:paraId="315E20B6" w14:textId="1AB1C18D"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4.2</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NOT AN UNACCEPTABLE RISK</w:t>
        </w:r>
      </w:hyperlink>
    </w:p>
    <w:p w14:paraId="0319A356" w14:textId="3774E7D8"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4.3</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AN UNACCEPTABLE RISK</w:t>
        </w:r>
      </w:hyperlink>
    </w:p>
    <w:p w14:paraId="10A38F10" w14:textId="099BDD15" w:rsidR="0055221B" w:rsidRPr="00904A35" w:rsidRDefault="0055221B" w:rsidP="00505A50">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Pr>
            <w:rStyle w:val="Hyperlink"/>
            <w:rFonts w:ascii="Arial" w:hAnsi="Arial" w:cs="Arial"/>
            <w:b/>
            <w:bCs/>
            <w:sz w:val="20"/>
            <w:u w:val="none"/>
          </w:rPr>
          <w:t>9.4.5</w:t>
        </w:r>
        <w:r>
          <w:rPr>
            <w:rStyle w:val="Hyperlink"/>
            <w:rFonts w:ascii="Arial" w:hAnsi="Arial" w:cs="Arial"/>
            <w:b/>
            <w:bCs/>
            <w:sz w:val="20"/>
            <w:u w:val="none"/>
          </w:rPr>
          <w:tab/>
        </w:r>
        <w:r w:rsidRPr="00904A35">
          <w:rPr>
            <w:rStyle w:val="Hyperlink"/>
            <w:rFonts w:ascii="Arial" w:hAnsi="Arial" w:cs="Arial"/>
            <w:b/>
            <w:bCs/>
            <w:sz w:val="20"/>
            <w:u w:val="none"/>
          </w:rPr>
          <w:t xml:space="preserve">Whether </w:t>
        </w:r>
        <w:r>
          <w:rPr>
            <w:rStyle w:val="Hyperlink"/>
            <w:rFonts w:ascii="Arial" w:hAnsi="Arial" w:cs="Arial"/>
            <w:b/>
            <w:bCs/>
            <w:sz w:val="20"/>
            <w:u w:val="none"/>
          </w:rPr>
          <w:t xml:space="preserve">bail </w:t>
        </w:r>
        <w:r w:rsidRPr="00904A35">
          <w:rPr>
            <w:rStyle w:val="Hyperlink"/>
            <w:rFonts w:ascii="Arial" w:hAnsi="Arial" w:cs="Arial"/>
            <w:b/>
            <w:bCs/>
            <w:sz w:val="20"/>
            <w:u w:val="none"/>
          </w:rPr>
          <w:t xml:space="preserve">conditions an element of </w:t>
        </w:r>
        <w:r>
          <w:rPr>
            <w:rStyle w:val="Hyperlink"/>
            <w:rFonts w:ascii="Arial" w:hAnsi="Arial" w:cs="Arial"/>
            <w:b/>
            <w:bCs/>
            <w:sz w:val="20"/>
            <w:u w:val="none"/>
          </w:rPr>
          <w:t>exceptional circ</w:t>
        </w:r>
        <w:r w:rsidRPr="00904A35">
          <w:rPr>
            <w:rStyle w:val="Hyperlink"/>
            <w:rFonts w:ascii="Arial" w:hAnsi="Arial" w:cs="Arial"/>
            <w:b/>
            <w:bCs/>
            <w:sz w:val="20"/>
            <w:u w:val="none"/>
          </w:rPr>
          <w:t>s</w:t>
        </w:r>
        <w:r>
          <w:rPr>
            <w:rStyle w:val="Hyperlink"/>
            <w:rFonts w:ascii="Arial" w:hAnsi="Arial" w:cs="Arial"/>
            <w:b/>
            <w:bCs/>
            <w:sz w:val="20"/>
            <w:u w:val="none"/>
          </w:rPr>
          <w:t>/</w:t>
        </w:r>
        <w:r w:rsidRPr="00904A35">
          <w:rPr>
            <w:rStyle w:val="Hyperlink"/>
            <w:rFonts w:ascii="Arial" w:hAnsi="Arial" w:cs="Arial"/>
            <w:b/>
            <w:bCs/>
            <w:sz w:val="20"/>
            <w:u w:val="none"/>
          </w:rPr>
          <w:t>compelling reason</w:t>
        </w:r>
      </w:hyperlink>
    </w:p>
    <w:p w14:paraId="3FC65DB6" w14:textId="4658D3E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Pr="00904A35">
          <w:rPr>
            <w:rStyle w:val="Hyperlink"/>
            <w:rFonts w:ascii="Arial" w:hAnsi="Arial" w:cs="Arial"/>
            <w:b/>
            <w:bCs/>
            <w:sz w:val="20"/>
            <w:u w:val="none"/>
          </w:rPr>
          <w:tab/>
          <w:t>9.4.6</w:t>
        </w:r>
        <w:r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Pr="00904A35">
          <w:rPr>
            <w:rStyle w:val="Hyperlink"/>
            <w:rFonts w:ascii="Arial" w:hAnsi="Arial" w:cs="Arial"/>
            <w:b/>
            <w:bCs/>
            <w:sz w:val="20"/>
            <w:u w:val="none"/>
          </w:rPr>
          <w:tab/>
          <w:t>9.4.7</w:t>
        </w:r>
        <w:r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Pr="00904A35">
          <w:rPr>
            <w:rStyle w:val="Hyperlink"/>
            <w:rFonts w:ascii="Arial" w:hAnsi="Arial" w:cs="Arial"/>
            <w:b/>
            <w:bCs/>
            <w:sz w:val="20"/>
            <w:u w:val="none"/>
          </w:rPr>
          <w:t>report</w:t>
        </w:r>
      </w:hyperlink>
    </w:p>
    <w:p w14:paraId="554E161B"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Pr="00904A35">
          <w:rPr>
            <w:rStyle w:val="Hyperlink"/>
            <w:rFonts w:ascii="Arial" w:hAnsi="Arial" w:cs="Arial"/>
            <w:b/>
            <w:bCs/>
            <w:sz w:val="20"/>
            <w:u w:val="none"/>
          </w:rPr>
          <w:tab/>
          <w:t>9.4.8</w:t>
        </w:r>
        <w:r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137932"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Pr="00904A35">
          <w:rPr>
            <w:rStyle w:val="Hyperlink"/>
            <w:rFonts w:ascii="Arial" w:hAnsi="Arial" w:cs="Arial"/>
            <w:b/>
            <w:bCs/>
            <w:sz w:val="20"/>
            <w:u w:val="none"/>
          </w:rPr>
          <w:tab/>
          <w:t>9.4.9</w:t>
        </w:r>
        <w:r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063A9F"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Pr="00904A35">
          <w:rPr>
            <w:rStyle w:val="Hyperlink"/>
            <w:rFonts w:ascii="Arial" w:hAnsi="Arial" w:cs="Arial"/>
            <w:b/>
            <w:bCs/>
            <w:sz w:val="20"/>
            <w:u w:val="none"/>
          </w:rPr>
          <w:tab/>
          <w:t>9.4.10</w:t>
        </w:r>
        <w:r w:rsidRPr="00904A35">
          <w:rPr>
            <w:rStyle w:val="Hyperlink"/>
            <w:rFonts w:ascii="Arial" w:hAnsi="Arial" w:cs="Arial"/>
            <w:b/>
            <w:bCs/>
            <w:sz w:val="20"/>
            <w:u w:val="none"/>
          </w:rPr>
          <w:tab/>
          <w:t xml:space="preserve">Relevance of the </w:t>
        </w:r>
        <w:r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2074C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Pr="00904A35">
          <w:rPr>
            <w:rStyle w:val="Hyperlink"/>
            <w:rFonts w:ascii="Arial" w:hAnsi="Arial" w:cs="Arial"/>
            <w:b/>
            <w:bCs/>
            <w:sz w:val="20"/>
            <w:u w:val="none"/>
          </w:rPr>
          <w:tab/>
          <w:t>9.4.11</w:t>
        </w:r>
        <w:r w:rsidRPr="00904A35">
          <w:rPr>
            <w:rStyle w:val="Hyperlink"/>
            <w:rFonts w:ascii="Arial" w:hAnsi="Arial" w:cs="Arial"/>
            <w:b/>
            <w:bCs/>
            <w:sz w:val="20"/>
            <w:u w:val="none"/>
          </w:rPr>
          <w:tab/>
          <w:t>Relevance of Aboriginality</w:t>
        </w:r>
      </w:hyperlink>
    </w:p>
    <w:p w14:paraId="3CA791D3" w14:textId="50C75B83" w:rsidR="0030783F" w:rsidRPr="00904A35" w:rsidRDefault="0030783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Pr="00904A35">
          <w:rPr>
            <w:rStyle w:val="Hyperlink"/>
            <w:rFonts w:ascii="Arial" w:hAnsi="Arial" w:cs="Arial"/>
            <w:b/>
            <w:bCs/>
            <w:sz w:val="20"/>
            <w:u w:val="none"/>
          </w:rPr>
          <w:tab/>
          <w:t>9.4.12</w:t>
        </w:r>
        <w:r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Pr="00ED77C3">
          <w:rPr>
            <w:rStyle w:val="Hyperlink"/>
            <w:rFonts w:ascii="Arial" w:hAnsi="Arial" w:cs="Arial"/>
            <w:b/>
            <w:bCs/>
            <w:u w:val="none"/>
          </w:rPr>
          <w:t>9.5</w:t>
        </w:r>
        <w:r w:rsidRPr="00ED77C3">
          <w:rPr>
            <w:rStyle w:val="Hyperlink"/>
            <w:rFonts w:ascii="Arial" w:hAnsi="Arial" w:cs="Arial"/>
            <w:b/>
            <w:bCs/>
            <w:u w:val="none"/>
          </w:rPr>
          <w:tab/>
          <w:t xml:space="preserve">Bail </w:t>
        </w:r>
        <w:r w:rsidR="00E6037C">
          <w:rPr>
            <w:rStyle w:val="Hyperlink"/>
            <w:rFonts w:ascii="Arial" w:hAnsi="Arial" w:cs="Arial"/>
            <w:b/>
            <w:bCs/>
            <w:u w:val="none"/>
          </w:rPr>
          <w:t>–</w:t>
        </w:r>
        <w:r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Pr="00ED77C3">
          <w:rPr>
            <w:rStyle w:val="Hyperlink"/>
            <w:rFonts w:ascii="Arial" w:hAnsi="Arial" w:cs="Arial"/>
            <w:b/>
            <w:bCs/>
            <w:u w:val="none"/>
          </w:rPr>
          <w:t>iscellany</w:t>
        </w:r>
      </w:hyperlink>
    </w:p>
    <w:p w14:paraId="528C9B33" w14:textId="49B37784"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Pr="00ED77C3">
          <w:rPr>
            <w:rStyle w:val="Hyperlink"/>
            <w:rFonts w:ascii="Arial" w:hAnsi="Arial" w:cs="Arial"/>
            <w:b/>
            <w:bCs/>
            <w:sz w:val="20"/>
            <w:u w:val="none"/>
          </w:rPr>
          <w:t xml:space="preserve"> applies to bail </w:t>
        </w:r>
        <w:r w:rsidR="00740364">
          <w:rPr>
            <w:rStyle w:val="Hyperlink"/>
            <w:rFonts w:ascii="Arial" w:hAnsi="Arial" w:cs="Arial"/>
            <w:b/>
            <w:bCs/>
            <w:sz w:val="20"/>
            <w:u w:val="none"/>
          </w:rPr>
          <w:t>proceedings</w:t>
        </w:r>
      </w:hyperlink>
    </w:p>
    <w:p w14:paraId="772AD7B4" w14:textId="06E15DC0"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Bail_undertaking" w:history="1">
        <w:r w:rsidRPr="00F119E1">
          <w:rPr>
            <w:rStyle w:val="Hyperlink"/>
            <w:rFonts w:ascii="Arial" w:hAnsi="Arial" w:cs="Arial"/>
            <w:b/>
            <w:bCs/>
            <w:sz w:val="20"/>
            <w:u w:val="none"/>
          </w:rPr>
          <w:tab/>
          <w:t>9.5.2</w:t>
        </w:r>
        <w:r w:rsidRPr="00F119E1">
          <w:rPr>
            <w:rStyle w:val="Hyperlink"/>
            <w:rFonts w:ascii="Arial" w:hAnsi="Arial" w:cs="Arial"/>
            <w:b/>
            <w:bCs/>
            <w:sz w:val="20"/>
            <w:u w:val="none"/>
          </w:rPr>
          <w:tab/>
        </w:r>
        <w:r w:rsidR="000A1CAB" w:rsidRPr="00F119E1">
          <w:rPr>
            <w:rStyle w:val="Hyperlink"/>
            <w:rFonts w:ascii="Arial" w:hAnsi="Arial" w:cs="Arial"/>
            <w:b/>
            <w:bCs/>
            <w:sz w:val="20"/>
            <w:u w:val="none"/>
          </w:rPr>
          <w:t>Bail undertaking</w:t>
        </w:r>
        <w:r w:rsidR="00984DEE">
          <w:rPr>
            <w:rStyle w:val="Hyperlink"/>
            <w:rFonts w:ascii="Arial" w:hAnsi="Arial" w:cs="Arial"/>
            <w:b/>
            <w:bCs/>
            <w:sz w:val="20"/>
            <w:u w:val="none"/>
          </w:rPr>
          <w:t xml:space="preserve">, </w:t>
        </w:r>
        <w:r w:rsidR="00FA3704" w:rsidRPr="00F119E1">
          <w:rPr>
            <w:rStyle w:val="Hyperlink"/>
            <w:rFonts w:ascii="Arial" w:hAnsi="Arial" w:cs="Arial"/>
            <w:b/>
            <w:bCs/>
            <w:sz w:val="20"/>
            <w:u w:val="none"/>
          </w:rPr>
          <w:t>conduct conditions</w:t>
        </w:r>
      </w:hyperlink>
      <w:r w:rsidR="00984DEE">
        <w:rPr>
          <w:rStyle w:val="Hyperlink"/>
          <w:rFonts w:ascii="Arial" w:hAnsi="Arial" w:cs="Arial"/>
          <w:b/>
          <w:bCs/>
          <w:sz w:val="20"/>
          <w:u w:val="none"/>
        </w:rPr>
        <w:t xml:space="preserve"> &amp; electronic monitoring conditions</w:t>
      </w:r>
    </w:p>
    <w:p w14:paraId="41A20EF9" w14:textId="50C04862"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guarantees/guarantors" w:history="1">
        <w:r w:rsidRPr="00F119E1">
          <w:rPr>
            <w:rStyle w:val="Hyperlink"/>
            <w:rFonts w:ascii="Arial" w:hAnsi="Arial" w:cs="Arial"/>
            <w:b/>
            <w:bCs/>
            <w:sz w:val="20"/>
            <w:u w:val="none"/>
          </w:rPr>
          <w:tab/>
          <w:t>9.5.3</w:t>
        </w:r>
        <w:r w:rsidRPr="00F119E1">
          <w:rPr>
            <w:rStyle w:val="Hyperlink"/>
            <w:rFonts w:ascii="Arial" w:hAnsi="Arial" w:cs="Arial"/>
            <w:b/>
            <w:bCs/>
            <w:sz w:val="20"/>
            <w:u w:val="none"/>
          </w:rPr>
          <w:tab/>
        </w:r>
        <w:r w:rsidR="00C22CF5" w:rsidRPr="00F119E1">
          <w:rPr>
            <w:rStyle w:val="Hyperlink"/>
            <w:rFonts w:ascii="Arial" w:hAnsi="Arial" w:cs="Arial"/>
            <w:b/>
            <w:bCs/>
            <w:sz w:val="20"/>
            <w:u w:val="none"/>
          </w:rPr>
          <w:t>B</w:t>
        </w:r>
        <w:r w:rsidR="003D7BD1" w:rsidRPr="00F119E1">
          <w:rPr>
            <w:rStyle w:val="Hyperlink"/>
            <w:rFonts w:ascii="Arial" w:hAnsi="Arial" w:cs="Arial"/>
            <w:b/>
            <w:bCs/>
            <w:sz w:val="20"/>
            <w:u w:val="none"/>
          </w:rPr>
          <w:t>ail</w:t>
        </w:r>
        <w:r w:rsidR="00C22CF5" w:rsidRPr="00F119E1">
          <w:rPr>
            <w:rStyle w:val="Hyperlink"/>
            <w:rFonts w:ascii="Arial" w:hAnsi="Arial" w:cs="Arial"/>
            <w:b/>
            <w:bCs/>
            <w:sz w:val="20"/>
            <w:u w:val="none"/>
          </w:rPr>
          <w:t xml:space="preserve"> </w:t>
        </w:r>
        <w:r w:rsidR="003D7BD1" w:rsidRPr="00F119E1">
          <w:rPr>
            <w:rStyle w:val="Hyperlink"/>
            <w:rFonts w:ascii="Arial" w:hAnsi="Arial" w:cs="Arial"/>
            <w:b/>
            <w:bCs/>
            <w:sz w:val="20"/>
            <w:u w:val="none"/>
          </w:rPr>
          <w:t>guarantee</w:t>
        </w:r>
        <w:r w:rsidR="00FA3704" w:rsidRPr="00F119E1">
          <w:rPr>
            <w:rStyle w:val="Hyperlink"/>
            <w:rFonts w:ascii="Arial" w:hAnsi="Arial" w:cs="Arial"/>
            <w:b/>
            <w:bCs/>
            <w:sz w:val="20"/>
            <w:u w:val="none"/>
          </w:rPr>
          <w:t>s</w:t>
        </w:r>
        <w:r w:rsidR="006B7D8E">
          <w:rPr>
            <w:rStyle w:val="Hyperlink"/>
            <w:rFonts w:ascii="Arial" w:hAnsi="Arial" w:cs="Arial"/>
            <w:b/>
            <w:bCs/>
            <w:sz w:val="20"/>
            <w:u w:val="none"/>
          </w:rPr>
          <w:t>/</w:t>
        </w:r>
        <w:r w:rsidR="00F119E1" w:rsidRPr="00F119E1">
          <w:rPr>
            <w:rStyle w:val="Hyperlink"/>
            <w:rFonts w:ascii="Arial" w:hAnsi="Arial" w:cs="Arial"/>
            <w:b/>
            <w:bCs/>
            <w:sz w:val="20"/>
            <w:u w:val="none"/>
          </w:rPr>
          <w:t xml:space="preserve">guarantors </w:t>
        </w:r>
        <w:r w:rsidR="00FA3704" w:rsidRPr="00F119E1">
          <w:rPr>
            <w:rStyle w:val="Hyperlink"/>
            <w:rFonts w:ascii="Arial" w:hAnsi="Arial" w:cs="Arial"/>
            <w:b/>
            <w:bCs/>
            <w:sz w:val="20"/>
            <w:u w:val="none"/>
          </w:rPr>
          <w:t>(</w:t>
        </w:r>
        <w:r w:rsidR="0029437B">
          <w:rPr>
            <w:rStyle w:val="Hyperlink"/>
            <w:rFonts w:ascii="Arial" w:hAnsi="Arial" w:cs="Arial"/>
            <w:b/>
            <w:bCs/>
            <w:sz w:val="20"/>
            <w:u w:val="none"/>
          </w:rPr>
          <w:t>former</w:t>
        </w:r>
        <w:r w:rsidR="00FA3704" w:rsidRPr="00F119E1">
          <w:rPr>
            <w:rStyle w:val="Hyperlink"/>
            <w:rFonts w:ascii="Arial" w:hAnsi="Arial" w:cs="Arial"/>
            <w:b/>
            <w:bCs/>
            <w:sz w:val="20"/>
            <w:u w:val="none"/>
          </w:rPr>
          <w:t>ly known as sureties</w:t>
        </w:r>
        <w:r w:rsidR="005C3F44">
          <w:rPr>
            <w:rStyle w:val="Hyperlink"/>
            <w:rFonts w:ascii="Arial" w:hAnsi="Arial" w:cs="Arial"/>
            <w:b/>
            <w:bCs/>
            <w:sz w:val="20"/>
            <w:u w:val="none"/>
          </w:rPr>
          <w:t>) &amp; deposits of money</w:t>
        </w:r>
      </w:hyperlink>
    </w:p>
    <w:p w14:paraId="01254698"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Pr="00ED77C3">
          <w:rPr>
            <w:rStyle w:val="Hyperlink"/>
            <w:rFonts w:ascii="Arial" w:hAnsi="Arial" w:cs="Arial"/>
            <w:b/>
            <w:bCs/>
            <w:sz w:val="20"/>
            <w:u w:val="none"/>
          </w:rPr>
          <w:tab/>
          <w:t>9.5.4</w:t>
        </w:r>
        <w:r w:rsidRPr="00ED77C3">
          <w:rPr>
            <w:rStyle w:val="Hyperlink"/>
            <w:rFonts w:ascii="Arial" w:hAnsi="Arial" w:cs="Arial"/>
            <w:b/>
            <w:bCs/>
            <w:sz w:val="20"/>
            <w:u w:val="none"/>
          </w:rPr>
          <w:tab/>
          <w:t>Extension of bail</w:t>
        </w:r>
      </w:hyperlink>
    </w:p>
    <w:p w14:paraId="0E11EA6C"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Pr="00ED77C3">
          <w:rPr>
            <w:rStyle w:val="Hyperlink"/>
            <w:rFonts w:ascii="Arial" w:hAnsi="Arial" w:cs="Arial"/>
            <w:b/>
            <w:bCs/>
            <w:sz w:val="20"/>
            <w:u w:val="none"/>
          </w:rPr>
          <w:tab/>
          <w:t>9.5.5</w:t>
        </w:r>
        <w:r w:rsidRPr="00ED77C3">
          <w:rPr>
            <w:rStyle w:val="Hyperlink"/>
            <w:rFonts w:ascii="Arial" w:hAnsi="Arial" w:cs="Arial"/>
            <w:b/>
            <w:bCs/>
            <w:sz w:val="20"/>
            <w:u w:val="none"/>
          </w:rPr>
          <w:tab/>
          <w:t>Reasons and sufficiency thereof</w:t>
        </w:r>
      </w:hyperlink>
    </w:p>
    <w:p w14:paraId="605AE35C" w14:textId="77777777" w:rsidR="0062644C" w:rsidRPr="00ED77C3" w:rsidRDefault="0062644C" w:rsidP="00EC35B5">
      <w:pPr>
        <w:keepNext/>
        <w:keepLines/>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Pr="00ED77C3">
          <w:rPr>
            <w:rStyle w:val="Hyperlink"/>
            <w:rFonts w:ascii="Arial" w:hAnsi="Arial" w:cs="Arial"/>
            <w:b/>
            <w:bCs/>
            <w:sz w:val="20"/>
            <w:u w:val="none"/>
          </w:rPr>
          <w:tab/>
          <w:t>9.5.6</w:t>
        </w:r>
        <w:r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Pr="00ED77C3">
          <w:rPr>
            <w:rStyle w:val="Hyperlink"/>
            <w:rFonts w:ascii="Arial" w:hAnsi="Arial" w:cs="Arial"/>
            <w:b/>
            <w:bCs/>
            <w:sz w:val="20"/>
            <w:u w:val="none"/>
          </w:rPr>
          <w:t>facts or circumstances</w:t>
        </w:r>
      </w:hyperlink>
    </w:p>
    <w:p w14:paraId="19D1399F" w14:textId="77777777" w:rsidR="00805F5E" w:rsidRPr="0054210C" w:rsidRDefault="00805F5E" w:rsidP="00DB34F9">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E2189A"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C649D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Pr="003B2DCE">
          <w:rPr>
            <w:rStyle w:val="Hyperlink"/>
            <w:rFonts w:ascii="Arial" w:hAnsi="Arial" w:cs="Arial"/>
            <w:b/>
            <w:bCs/>
            <w:sz w:val="20"/>
            <w:u w:val="none"/>
          </w:rPr>
          <w:tab/>
          <w:t>9.5.8</w:t>
        </w:r>
        <w:r w:rsidRPr="003B2DCE">
          <w:rPr>
            <w:rStyle w:val="Hyperlink"/>
            <w:rFonts w:ascii="Arial" w:hAnsi="Arial" w:cs="Arial"/>
            <w:b/>
            <w:bCs/>
            <w:sz w:val="20"/>
            <w:u w:val="none"/>
          </w:rPr>
          <w:tab/>
          <w:t>Application to revoke bail</w:t>
        </w:r>
      </w:hyperlink>
    </w:p>
    <w:p w14:paraId="6A1DFED2" w14:textId="68B651D7" w:rsidR="0062644C" w:rsidRPr="003B2DCE"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_Appeal_to" w:history="1">
        <w:r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Pr="003B2DCE">
          <w:rPr>
            <w:rStyle w:val="Hyperlink"/>
            <w:rFonts w:ascii="Arial" w:hAnsi="Arial" w:cs="Arial"/>
            <w:b/>
            <w:bCs/>
            <w:sz w:val="20"/>
            <w:u w:val="none"/>
          </w:rPr>
          <w:tab/>
          <w:t>Appeal</w:t>
        </w:r>
      </w:hyperlink>
    </w:p>
    <w:p w14:paraId="1BC5A039" w14:textId="0F5D12A1" w:rsidR="00904A35" w:rsidRPr="0054210C" w:rsidRDefault="00904A35"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Pr="0054210C">
          <w:rPr>
            <w:rStyle w:val="Hyperlink"/>
            <w:rFonts w:ascii="Arial" w:hAnsi="Arial" w:cs="Arial"/>
            <w:b/>
            <w:bCs/>
            <w:sz w:val="20"/>
            <w:u w:val="none"/>
          </w:rPr>
          <w:tab/>
        </w:r>
        <w:r w:rsidRPr="0054210C">
          <w:rPr>
            <w:rStyle w:val="Hyperlink"/>
            <w:rFonts w:ascii="Arial" w:hAnsi="Arial" w:cs="Arial"/>
            <w:b/>
            <w:bCs/>
            <w:sz w:val="20"/>
            <w:u w:val="none"/>
          </w:rPr>
          <w:tab/>
          <w:t xml:space="preserve">9.5.9.1 Appeal </w:t>
        </w:r>
        <w:r w:rsidR="009E182E">
          <w:rPr>
            <w:rStyle w:val="Hyperlink"/>
            <w:rFonts w:ascii="Arial" w:hAnsi="Arial" w:cs="Arial"/>
            <w:b/>
            <w:bCs/>
            <w:sz w:val="20"/>
            <w:u w:val="none"/>
          </w:rPr>
          <w:t xml:space="preserve">to </w:t>
        </w:r>
        <w:r w:rsidR="00C027B3">
          <w:rPr>
            <w:rStyle w:val="Hyperlink"/>
            <w:rFonts w:ascii="Arial" w:hAnsi="Arial" w:cs="Arial"/>
            <w:b/>
            <w:bCs/>
            <w:sz w:val="20"/>
            <w:u w:val="none"/>
          </w:rPr>
          <w:t xml:space="preserve">the </w:t>
        </w:r>
        <w:r w:rsidR="009E182E">
          <w:rPr>
            <w:rStyle w:val="Hyperlink"/>
            <w:rFonts w:ascii="Arial" w:hAnsi="Arial" w:cs="Arial"/>
            <w:b/>
            <w:bCs/>
            <w:sz w:val="20"/>
            <w:u w:val="none"/>
          </w:rPr>
          <w:t>Supreme Court</w:t>
        </w:r>
      </w:hyperlink>
    </w:p>
    <w:p w14:paraId="4EC13B37" w14:textId="4E8AC446" w:rsidR="009E182E" w:rsidRPr="00E16A6E" w:rsidRDefault="009E182E" w:rsidP="009E182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to" w:history="1">
        <w:r w:rsidRPr="00E16A6E">
          <w:rPr>
            <w:rStyle w:val="Hyperlink"/>
            <w:rFonts w:ascii="Arial" w:hAnsi="Arial" w:cs="Arial"/>
            <w:b/>
            <w:bCs/>
            <w:sz w:val="20"/>
            <w:u w:val="none"/>
          </w:rPr>
          <w:tab/>
        </w:r>
        <w:r w:rsidRPr="00E16A6E">
          <w:rPr>
            <w:rStyle w:val="Hyperlink"/>
            <w:rFonts w:ascii="Arial" w:hAnsi="Arial" w:cs="Arial"/>
            <w:b/>
            <w:bCs/>
            <w:sz w:val="20"/>
            <w:u w:val="none"/>
          </w:rPr>
          <w:tab/>
          <w:t>9.5.9.</w:t>
        </w:r>
        <w:r w:rsidR="00C027B3">
          <w:rPr>
            <w:rStyle w:val="Hyperlink"/>
            <w:rFonts w:ascii="Arial" w:hAnsi="Arial" w:cs="Arial"/>
            <w:b/>
            <w:bCs/>
            <w:sz w:val="20"/>
            <w:u w:val="none"/>
          </w:rPr>
          <w:t>2</w:t>
        </w:r>
        <w:r w:rsidRPr="00E16A6E">
          <w:rPr>
            <w:rStyle w:val="Hyperlink"/>
            <w:rFonts w:ascii="Arial" w:hAnsi="Arial" w:cs="Arial"/>
            <w:b/>
            <w:bCs/>
            <w:sz w:val="20"/>
            <w:u w:val="none"/>
          </w:rPr>
          <w:t xml:space="preserve"> Appeal to </w:t>
        </w:r>
        <w:r w:rsidR="00C027B3">
          <w:rPr>
            <w:rStyle w:val="Hyperlink"/>
            <w:rFonts w:ascii="Arial" w:hAnsi="Arial" w:cs="Arial"/>
            <w:b/>
            <w:bCs/>
            <w:sz w:val="20"/>
            <w:u w:val="none"/>
          </w:rPr>
          <w:t xml:space="preserve">the </w:t>
        </w:r>
        <w:r w:rsidRPr="00E16A6E">
          <w:rPr>
            <w:rStyle w:val="Hyperlink"/>
            <w:rFonts w:ascii="Arial" w:hAnsi="Arial" w:cs="Arial"/>
            <w:b/>
            <w:bCs/>
            <w:sz w:val="20"/>
            <w:u w:val="none"/>
          </w:rPr>
          <w:t>Court of Appeal</w:t>
        </w:r>
      </w:hyperlink>
    </w:p>
    <w:p w14:paraId="5CA5A4C0" w14:textId="77777777" w:rsidR="00AB3BE5" w:rsidRPr="003B2DCE"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Pr="003B2DCE">
          <w:rPr>
            <w:rStyle w:val="Hyperlink"/>
            <w:rFonts w:ascii="Arial" w:hAnsi="Arial" w:cs="Arial"/>
            <w:b/>
            <w:bCs/>
            <w:sz w:val="20"/>
            <w:u w:val="none"/>
          </w:rPr>
          <w:tab/>
          <w:t>9.5.1</w:t>
        </w:r>
        <w:r>
          <w:rPr>
            <w:rStyle w:val="Hyperlink"/>
            <w:rFonts w:ascii="Arial" w:hAnsi="Arial" w:cs="Arial"/>
            <w:b/>
            <w:bCs/>
            <w:sz w:val="20"/>
            <w:u w:val="none"/>
          </w:rPr>
          <w:t>0</w:t>
        </w:r>
        <w:r w:rsidRPr="003B2DCE">
          <w:rPr>
            <w:rStyle w:val="Hyperlink"/>
            <w:rFonts w:ascii="Arial" w:hAnsi="Arial" w:cs="Arial"/>
            <w:b/>
            <w:bCs/>
            <w:sz w:val="20"/>
            <w:u w:val="none"/>
          </w:rPr>
          <w:tab/>
          <w:t>Breach of bail</w:t>
        </w:r>
      </w:hyperlink>
    </w:p>
    <w:p w14:paraId="1347D226" w14:textId="77777777" w:rsidR="0062644C" w:rsidRPr="003B2DCE" w:rsidRDefault="003C40B8"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5D54176E" w14:textId="2350857B" w:rsidR="00AB3BE5" w:rsidRPr="007E52D4"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Extradition_bail" w:history="1">
        <w:r w:rsidRPr="007E52D4">
          <w:rPr>
            <w:rStyle w:val="Hyperlink"/>
            <w:rFonts w:ascii="Arial" w:hAnsi="Arial" w:cs="Arial"/>
            <w:b/>
            <w:bCs/>
            <w:sz w:val="20"/>
            <w:u w:val="none"/>
          </w:rPr>
          <w:tab/>
          <w:t>9.5.12</w:t>
        </w:r>
        <w:r w:rsidRPr="007E52D4">
          <w:rPr>
            <w:rStyle w:val="Hyperlink"/>
            <w:rFonts w:ascii="Arial" w:hAnsi="Arial" w:cs="Arial"/>
            <w:b/>
            <w:bCs/>
            <w:sz w:val="20"/>
            <w:u w:val="none"/>
          </w:rPr>
          <w:tab/>
          <w:t>Extradition bail</w:t>
        </w:r>
      </w:hyperlink>
    </w:p>
    <w:p w14:paraId="01944175" w14:textId="77777777" w:rsidR="00B13A77"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0558F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Pr="003B2DCE">
          <w:rPr>
            <w:rStyle w:val="Hyperlink"/>
            <w:rFonts w:ascii="Arial" w:hAnsi="Arial" w:cs="Arial"/>
            <w:b/>
            <w:bCs/>
            <w:sz w:val="20"/>
            <w:u w:val="none"/>
          </w:rPr>
          <w:tab/>
          <w:t>9.5.15</w:t>
        </w:r>
        <w:r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B62D8D"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Pr="003B2DCE">
          <w:rPr>
            <w:rStyle w:val="Hyperlink"/>
            <w:rFonts w:ascii="Arial" w:hAnsi="Arial" w:cs="Arial"/>
            <w:b/>
            <w:bCs/>
            <w:sz w:val="20"/>
            <w:u w:val="none"/>
          </w:rPr>
          <w:tab/>
          <w:t>9.5.16</w:t>
        </w:r>
        <w:r w:rsidRPr="003B2DCE">
          <w:rPr>
            <w:rStyle w:val="Hyperlink"/>
            <w:rFonts w:ascii="Arial" w:hAnsi="Arial" w:cs="Arial"/>
            <w:b/>
            <w:bCs/>
            <w:sz w:val="20"/>
            <w:u w:val="none"/>
          </w:rPr>
          <w:tab/>
          <w:t>Power to return accused to youth justice centre</w:t>
        </w:r>
      </w:hyperlink>
    </w:p>
    <w:p w14:paraId="2D8BB449" w14:textId="1D1E3C48" w:rsidR="007B1FB4" w:rsidRPr="003B2DCE" w:rsidRDefault="007B1FB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Bail_support" w:history="1">
        <w:r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Pr="003B2DCE">
          <w:rPr>
            <w:rStyle w:val="Hyperlink"/>
            <w:rFonts w:ascii="Arial" w:hAnsi="Arial" w:cs="Arial"/>
            <w:b/>
            <w:bCs/>
            <w:sz w:val="20"/>
            <w:u w:val="none"/>
          </w:rPr>
          <w:tab/>
        </w:r>
        <w:r w:rsidR="008473C3">
          <w:rPr>
            <w:rStyle w:val="Hyperlink"/>
            <w:rFonts w:ascii="Arial" w:hAnsi="Arial" w:cs="Arial"/>
            <w:b/>
            <w:bCs/>
            <w:sz w:val="20"/>
            <w:u w:val="none"/>
          </w:rPr>
          <w:t>B</w:t>
        </w:r>
        <w:r w:rsidRPr="003B2DCE">
          <w:rPr>
            <w:rStyle w:val="Hyperlink"/>
            <w:rFonts w:ascii="Arial" w:hAnsi="Arial" w:cs="Arial"/>
            <w:b/>
            <w:bCs/>
            <w:sz w:val="20"/>
            <w:u w:val="none"/>
          </w:rPr>
          <w:t xml:space="preserve">ail support </w:t>
        </w:r>
        <w:r w:rsidR="00902D23">
          <w:rPr>
            <w:rStyle w:val="Hyperlink"/>
            <w:rFonts w:ascii="Arial" w:hAnsi="Arial" w:cs="Arial"/>
            <w:b/>
            <w:bCs/>
            <w:sz w:val="20"/>
            <w:u w:val="none"/>
          </w:rPr>
          <w:t>service</w:t>
        </w:r>
        <w:r w:rsidR="0099674B" w:rsidRPr="003B2DCE">
          <w:rPr>
            <w:rStyle w:val="Hyperlink"/>
            <w:rFonts w:ascii="Arial" w:hAnsi="Arial" w:cs="Arial"/>
            <w:b/>
            <w:bCs/>
            <w:sz w:val="20"/>
            <w:u w:val="none"/>
          </w:rPr>
          <w:t>s</w:t>
        </w:r>
      </w:hyperlink>
    </w:p>
    <w:p w14:paraId="680F8B93" w14:textId="4B83FB56" w:rsidR="008473C3" w:rsidRPr="00902D23" w:rsidRDefault="008473C3" w:rsidP="008473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1_CISP_–" w:history="1">
        <w:r w:rsidRPr="00902D23">
          <w:rPr>
            <w:rStyle w:val="Hyperlink"/>
            <w:rFonts w:ascii="Arial" w:hAnsi="Arial" w:cs="Arial"/>
            <w:b/>
            <w:bCs/>
            <w:sz w:val="20"/>
            <w:u w:val="none"/>
          </w:rPr>
          <w:t xml:space="preserve">9.5.17.1 </w:t>
        </w:r>
        <w:r w:rsidR="00902D23" w:rsidRPr="00902D23">
          <w:rPr>
            <w:rStyle w:val="Hyperlink"/>
            <w:rFonts w:ascii="Arial" w:hAnsi="Arial" w:cs="Arial"/>
            <w:b/>
            <w:bCs/>
            <w:sz w:val="20"/>
            <w:u w:val="none"/>
          </w:rPr>
          <w:t xml:space="preserve">CISP – </w:t>
        </w:r>
        <w:r w:rsidRPr="00902D23">
          <w:rPr>
            <w:rStyle w:val="Hyperlink"/>
            <w:rFonts w:ascii="Arial" w:hAnsi="Arial" w:cs="Arial"/>
            <w:b/>
            <w:bCs/>
            <w:sz w:val="20"/>
            <w:u w:val="none"/>
          </w:rPr>
          <w:t>Bail</w:t>
        </w:r>
        <w:r w:rsidR="00902D23" w:rsidRPr="00902D23">
          <w:rPr>
            <w:rStyle w:val="Hyperlink"/>
            <w:rFonts w:ascii="Arial" w:hAnsi="Arial" w:cs="Arial"/>
            <w:b/>
            <w:bCs/>
            <w:sz w:val="20"/>
            <w:u w:val="none"/>
          </w:rPr>
          <w:t xml:space="preserve"> </w:t>
        </w:r>
        <w:r w:rsidRPr="00902D23">
          <w:rPr>
            <w:rStyle w:val="Hyperlink"/>
            <w:rFonts w:ascii="Arial" w:hAnsi="Arial" w:cs="Arial"/>
            <w:b/>
            <w:bCs/>
            <w:sz w:val="20"/>
            <w:u w:val="none"/>
          </w:rPr>
          <w:t xml:space="preserve">support </w:t>
        </w:r>
        <w:r w:rsidR="00902D23" w:rsidRPr="00902D23">
          <w:rPr>
            <w:rStyle w:val="Hyperlink"/>
            <w:rFonts w:ascii="Arial" w:hAnsi="Arial" w:cs="Arial"/>
            <w:b/>
            <w:bCs/>
            <w:sz w:val="20"/>
            <w:u w:val="none"/>
          </w:rPr>
          <w:t>service</w:t>
        </w:r>
        <w:r w:rsidRPr="00902D23">
          <w:rPr>
            <w:rStyle w:val="Hyperlink"/>
            <w:rFonts w:ascii="Arial" w:hAnsi="Arial" w:cs="Arial"/>
            <w:b/>
            <w:bCs/>
            <w:sz w:val="20"/>
            <w:u w:val="none"/>
          </w:rPr>
          <w:t xml:space="preserve"> for adults</w:t>
        </w:r>
      </w:hyperlink>
    </w:p>
    <w:p w14:paraId="227BD827" w14:textId="601DEA3A" w:rsidR="00CA5166" w:rsidRPr="00902D23" w:rsidRDefault="00CA5166" w:rsidP="00CA516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Bail_support" w:history="1">
        <w:r w:rsidRPr="00902D23">
          <w:rPr>
            <w:rStyle w:val="Hyperlink"/>
            <w:rFonts w:ascii="Arial" w:hAnsi="Arial" w:cs="Arial"/>
            <w:b/>
            <w:bCs/>
            <w:sz w:val="20"/>
            <w:u w:val="none"/>
          </w:rPr>
          <w:t>9.5.17.</w:t>
        </w:r>
        <w:r>
          <w:rPr>
            <w:rStyle w:val="Hyperlink"/>
            <w:rFonts w:ascii="Arial" w:hAnsi="Arial" w:cs="Arial"/>
            <w:b/>
            <w:bCs/>
            <w:sz w:val="20"/>
            <w:u w:val="none"/>
          </w:rPr>
          <w:t>2</w:t>
        </w:r>
        <w:r w:rsidRPr="00902D23">
          <w:rPr>
            <w:rStyle w:val="Hyperlink"/>
            <w:rFonts w:ascii="Arial" w:hAnsi="Arial" w:cs="Arial"/>
            <w:b/>
            <w:bCs/>
            <w:sz w:val="20"/>
            <w:u w:val="none"/>
          </w:rPr>
          <w:t xml:space="preserve"> Bail support program</w:t>
        </w:r>
        <w:r>
          <w:rPr>
            <w:rStyle w:val="Hyperlink"/>
            <w:rFonts w:ascii="Arial" w:hAnsi="Arial" w:cs="Arial"/>
            <w:b/>
            <w:bCs/>
            <w:sz w:val="20"/>
            <w:u w:val="none"/>
          </w:rPr>
          <w:t xml:space="preserve"> &amp; </w:t>
        </w:r>
        <w:r w:rsidRPr="00902D23">
          <w:rPr>
            <w:rStyle w:val="Hyperlink"/>
            <w:rFonts w:ascii="Arial" w:hAnsi="Arial" w:cs="Arial"/>
            <w:b/>
            <w:bCs/>
            <w:sz w:val="20"/>
            <w:u w:val="none"/>
          </w:rPr>
          <w:t>service for children</w:t>
        </w:r>
      </w:hyperlink>
    </w:p>
    <w:p w14:paraId="42539F80" w14:textId="489DCE3B" w:rsidR="00F63C8D" w:rsidRPr="00696030" w:rsidRDefault="00F63C8D" w:rsidP="00F63C8D">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The_dangers" w:history="1">
        <w:r w:rsidRPr="00696030">
          <w:rPr>
            <w:rStyle w:val="Hyperlink"/>
            <w:rFonts w:ascii="Arial" w:hAnsi="Arial" w:cs="Arial"/>
            <w:b/>
            <w:bCs/>
            <w:sz w:val="20"/>
            <w:u w:val="none"/>
          </w:rPr>
          <w:t>9.5.17.</w:t>
        </w:r>
        <w:r w:rsidR="00CA5166">
          <w:rPr>
            <w:rStyle w:val="Hyperlink"/>
            <w:rFonts w:ascii="Arial" w:hAnsi="Arial" w:cs="Arial"/>
            <w:b/>
            <w:bCs/>
            <w:sz w:val="20"/>
            <w:u w:val="none"/>
          </w:rPr>
          <w:t>3</w:t>
        </w:r>
        <w:r w:rsidRPr="00696030">
          <w:rPr>
            <w:rStyle w:val="Hyperlink"/>
            <w:rFonts w:ascii="Arial" w:hAnsi="Arial" w:cs="Arial"/>
            <w:b/>
            <w:bCs/>
            <w:sz w:val="20"/>
            <w:u w:val="none"/>
          </w:rPr>
          <w:t xml:space="preserve"> The danger</w:t>
        </w:r>
        <w:r w:rsidR="00696030" w:rsidRPr="00696030">
          <w:rPr>
            <w:rStyle w:val="Hyperlink"/>
            <w:rFonts w:ascii="Arial" w:hAnsi="Arial" w:cs="Arial"/>
            <w:b/>
            <w:bCs/>
            <w:sz w:val="20"/>
            <w:u w:val="none"/>
          </w:rPr>
          <w:t>s in</w:t>
        </w:r>
        <w:r w:rsidRPr="00696030">
          <w:rPr>
            <w:rStyle w:val="Hyperlink"/>
            <w:rFonts w:ascii="Arial" w:hAnsi="Arial" w:cs="Arial"/>
            <w:b/>
            <w:bCs/>
            <w:sz w:val="20"/>
            <w:u w:val="none"/>
          </w:rPr>
          <w:t xml:space="preserve"> detoxification by ‘drying out’ in custody</w:t>
        </w:r>
      </w:hyperlink>
    </w:p>
    <w:p w14:paraId="0AE76C04" w14:textId="77777777" w:rsidR="00985172" w:rsidRPr="00E6037C" w:rsidRDefault="00985172" w:rsidP="00985172">
      <w:pPr>
        <w:jc w:val="both"/>
        <w:rPr>
          <w:rFonts w:ascii="Arial" w:hAnsi="Arial" w:cs="Arial"/>
          <w:color w:val="000000"/>
          <w:sz w:val="20"/>
          <w:szCs w:val="48"/>
        </w:rPr>
      </w:pPr>
      <w:bookmarkStart w:id="9" w:name="_Toc30669433"/>
      <w:bookmarkStart w:id="10" w:name="_Toc30671654"/>
      <w:bookmarkStart w:id="11" w:name="_Toc30674181"/>
      <w:bookmarkStart w:id="12" w:name="_Toc30691420"/>
      <w:bookmarkStart w:id="13" w:name="_Toc30691798"/>
      <w:bookmarkStart w:id="14" w:name="_Toc30692178"/>
      <w:bookmarkStart w:id="15" w:name="_Toc30692936"/>
      <w:bookmarkStart w:id="16" w:name="_Toc30693315"/>
      <w:bookmarkStart w:id="17" w:name="_Toc30693693"/>
      <w:bookmarkStart w:id="18" w:name="_Toc30694071"/>
      <w:bookmarkStart w:id="19" w:name="_Toc30694451"/>
      <w:bookmarkStart w:id="20" w:name="_Toc30699041"/>
      <w:bookmarkStart w:id="21" w:name="_Toc30699426"/>
      <w:bookmarkStart w:id="22" w:name="_Toc30699811"/>
      <w:bookmarkStart w:id="23" w:name="_Toc30700966"/>
      <w:bookmarkStart w:id="24" w:name="_Toc30701353"/>
      <w:bookmarkStart w:id="25" w:name="_Toc30743958"/>
      <w:bookmarkStart w:id="26" w:name="_Toc30754781"/>
      <w:bookmarkStart w:id="27" w:name="_Toc30757237"/>
      <w:bookmarkStart w:id="28" w:name="_Toc30757785"/>
      <w:bookmarkStart w:id="29" w:name="_Toc30758185"/>
      <w:bookmarkStart w:id="30" w:name="_Toc30762946"/>
      <w:bookmarkStart w:id="31" w:name="_Toc30767600"/>
      <w:bookmarkStart w:id="32" w:name="_Toc34823618"/>
    </w:p>
    <w:p w14:paraId="6B279C68" w14:textId="1C8C8BB5"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3" w:name="_9.0_Major_amendments"/>
      <w:bookmarkEnd w:id="33"/>
      <w:r w:rsidRPr="00927578">
        <w:rPr>
          <w:rFonts w:ascii="Arial" w:hAnsi="Arial" w:cs="Arial"/>
          <w:color w:val="000000"/>
          <w:sz w:val="20"/>
        </w:rPr>
        <w:t xml:space="preserve">Some of the material in </w:t>
      </w:r>
      <w:r w:rsidR="00C13645">
        <w:rPr>
          <w:rFonts w:ascii="Arial" w:hAnsi="Arial" w:cs="Arial"/>
          <w:b/>
          <w:bCs/>
          <w:color w:val="000000"/>
          <w:sz w:val="20"/>
          <w:shd w:val="clear" w:color="auto" w:fill="C5E0B3" w:themeFill="accent6" w:themeFillTint="66"/>
        </w:rPr>
        <w:t>Part</w:t>
      </w:r>
      <w:r w:rsidRPr="00C13645">
        <w:rPr>
          <w:rFonts w:ascii="Arial" w:hAnsi="Arial" w:cs="Arial"/>
          <w:b/>
          <w:bCs/>
          <w:color w:val="000000"/>
          <w:sz w:val="20"/>
          <w:shd w:val="clear" w:color="auto" w:fill="C5E0B3" w:themeFill="accent6" w:themeFillTint="66"/>
        </w:rPr>
        <w:t>s 9.3 &amp; 9.4</w:t>
      </w:r>
      <w:r w:rsidRPr="00927578">
        <w:rPr>
          <w:rFonts w:ascii="Arial" w:hAnsi="Arial" w:cs="Arial"/>
          <w:color w:val="000000"/>
          <w:sz w:val="20"/>
        </w:rPr>
        <w:t xml:space="preserve">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Default="00E6037C" w:rsidP="00E6037C">
      <w:pPr>
        <w:jc w:val="both"/>
        <w:rPr>
          <w:rFonts w:ascii="Arial" w:hAnsi="Arial" w:cs="Arial"/>
          <w:color w:val="000000"/>
          <w:sz w:val="20"/>
          <w:szCs w:val="48"/>
        </w:rPr>
      </w:pPr>
    </w:p>
    <w:p w14:paraId="7E515B6C" w14:textId="5319308C" w:rsidR="009171E7" w:rsidRPr="00927578" w:rsidRDefault="009171E7" w:rsidP="009171E7">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 xml:space="preserve">It should be noted that throughout the </w:t>
      </w:r>
      <w:r w:rsidRPr="009171E7">
        <w:rPr>
          <w:rFonts w:ascii="Arial" w:hAnsi="Arial" w:cs="Arial"/>
          <w:i/>
          <w:iCs/>
          <w:color w:val="000000"/>
          <w:sz w:val="20"/>
        </w:rPr>
        <w:t>Bail Act 1977</w:t>
      </w:r>
      <w:r>
        <w:rPr>
          <w:rFonts w:ascii="Arial" w:hAnsi="Arial" w:cs="Arial"/>
          <w:color w:val="000000"/>
          <w:sz w:val="20"/>
        </w:rPr>
        <w:t xml:space="preserve"> and throughout </w:t>
      </w:r>
      <w:r w:rsidRPr="009171E7">
        <w:rPr>
          <w:rFonts w:ascii="Arial" w:hAnsi="Arial" w:cs="Arial"/>
          <w:b/>
          <w:bCs/>
          <w:color w:val="000000"/>
          <w:sz w:val="20"/>
          <w:shd w:val="clear" w:color="auto" w:fill="C5E0B3" w:themeFill="accent6" w:themeFillTint="66"/>
        </w:rPr>
        <w:t>Chapter 9</w:t>
      </w:r>
      <w:r>
        <w:rPr>
          <w:rFonts w:ascii="Arial" w:hAnsi="Arial" w:cs="Arial"/>
          <w:color w:val="000000"/>
          <w:sz w:val="20"/>
        </w:rPr>
        <w:t xml:space="preserve"> “</w:t>
      </w:r>
      <w:r w:rsidRPr="009171E7">
        <w:rPr>
          <w:rFonts w:ascii="Arial" w:hAnsi="Arial" w:cs="Arial"/>
          <w:b/>
          <w:bCs/>
          <w:i/>
          <w:iCs/>
          <w:color w:val="000000"/>
          <w:sz w:val="20"/>
        </w:rPr>
        <w:t>prison</w:t>
      </w:r>
      <w:r>
        <w:rPr>
          <w:rFonts w:ascii="Arial" w:hAnsi="Arial" w:cs="Arial"/>
          <w:color w:val="000000"/>
          <w:sz w:val="20"/>
        </w:rPr>
        <w:t xml:space="preserve"> includes remand centre or youth justice centre under the </w:t>
      </w:r>
      <w:r w:rsidRPr="009171E7">
        <w:rPr>
          <w:rFonts w:ascii="Arial" w:hAnsi="Arial" w:cs="Arial"/>
          <w:i/>
          <w:iCs/>
          <w:color w:val="000000"/>
          <w:sz w:val="20"/>
        </w:rPr>
        <w:t>Children, Youth and Families Act 2005</w:t>
      </w:r>
      <w:r>
        <w:rPr>
          <w:rFonts w:ascii="Arial" w:hAnsi="Arial" w:cs="Arial"/>
          <w:color w:val="000000"/>
          <w:sz w:val="20"/>
        </w:rPr>
        <w:t xml:space="preserve"> [CYFA] and any other place where persons may be detained in legal custody and </w:t>
      </w:r>
      <w:r w:rsidRPr="009171E7">
        <w:rPr>
          <w:rFonts w:ascii="Arial" w:hAnsi="Arial" w:cs="Arial"/>
          <w:b/>
          <w:bCs/>
          <w:i/>
          <w:iCs/>
          <w:color w:val="000000"/>
          <w:sz w:val="20"/>
        </w:rPr>
        <w:t>imprisonment</w:t>
      </w:r>
      <w:r>
        <w:rPr>
          <w:rFonts w:ascii="Arial" w:hAnsi="Arial" w:cs="Arial"/>
          <w:color w:val="000000"/>
          <w:sz w:val="20"/>
        </w:rPr>
        <w:t xml:space="preserve"> has a corresponding interpretation”: see s.3 </w:t>
      </w:r>
      <w:r w:rsidRPr="009171E7">
        <w:rPr>
          <w:rFonts w:ascii="Arial" w:hAnsi="Arial" w:cs="Arial"/>
          <w:b/>
          <w:bCs/>
          <w:color w:val="000000"/>
          <w:sz w:val="20"/>
        </w:rPr>
        <w:t>BA</w:t>
      </w:r>
      <w:r>
        <w:rPr>
          <w:rFonts w:ascii="Arial" w:hAnsi="Arial" w:cs="Arial"/>
          <w:color w:val="000000"/>
          <w:sz w:val="20"/>
        </w:rPr>
        <w:t>.</w:t>
      </w:r>
    </w:p>
    <w:p w14:paraId="78D58D28" w14:textId="77777777" w:rsidR="009171E7" w:rsidRDefault="009171E7" w:rsidP="00E6037C">
      <w:pPr>
        <w:jc w:val="both"/>
        <w:rPr>
          <w:rFonts w:ascii="Arial" w:hAnsi="Arial" w:cs="Arial"/>
          <w:color w:val="000000"/>
          <w:sz w:val="20"/>
          <w:szCs w:val="48"/>
        </w:rPr>
      </w:pPr>
    </w:p>
    <w:p w14:paraId="6669B84E" w14:textId="64918529" w:rsidR="00096249" w:rsidRPr="00927578" w:rsidRDefault="00096249" w:rsidP="00096249">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From 25/03/2024 the term “</w:t>
      </w:r>
      <w:r w:rsidRPr="00096249">
        <w:rPr>
          <w:rFonts w:ascii="Arial" w:hAnsi="Arial" w:cs="Arial"/>
          <w:b/>
          <w:bCs/>
          <w:color w:val="000000"/>
          <w:sz w:val="20"/>
        </w:rPr>
        <w:t>surety</w:t>
      </w:r>
      <w:r>
        <w:rPr>
          <w:rFonts w:ascii="Arial" w:hAnsi="Arial" w:cs="Arial"/>
          <w:color w:val="000000"/>
          <w:sz w:val="20"/>
        </w:rPr>
        <w:t>” is replaced by “</w:t>
      </w:r>
      <w:r w:rsidRPr="00096249">
        <w:rPr>
          <w:rFonts w:ascii="Arial" w:hAnsi="Arial" w:cs="Arial"/>
          <w:b/>
          <w:bCs/>
          <w:color w:val="000000"/>
          <w:sz w:val="20"/>
        </w:rPr>
        <w:t>bail guarantee</w:t>
      </w:r>
      <w:r>
        <w:rPr>
          <w:rFonts w:ascii="Arial" w:hAnsi="Arial" w:cs="Arial"/>
          <w:color w:val="000000"/>
          <w:sz w:val="20"/>
        </w:rPr>
        <w:t>” or “</w:t>
      </w:r>
      <w:r w:rsidRPr="00096249">
        <w:rPr>
          <w:rFonts w:ascii="Arial" w:hAnsi="Arial" w:cs="Arial"/>
          <w:b/>
          <w:bCs/>
          <w:color w:val="000000"/>
          <w:sz w:val="20"/>
        </w:rPr>
        <w:t>bail guarantor</w:t>
      </w:r>
      <w:r>
        <w:rPr>
          <w:rFonts w:ascii="Arial" w:hAnsi="Arial" w:cs="Arial"/>
          <w:color w:val="000000"/>
          <w:sz w:val="20"/>
        </w:rPr>
        <w:t xml:space="preserve">” </w:t>
      </w:r>
      <w:r w:rsidR="00D74A09">
        <w:rPr>
          <w:rFonts w:ascii="Arial" w:hAnsi="Arial" w:cs="Arial"/>
          <w:color w:val="000000"/>
          <w:sz w:val="20"/>
        </w:rPr>
        <w:t>as the context requires</w:t>
      </w:r>
      <w:r>
        <w:rPr>
          <w:rFonts w:ascii="Arial" w:hAnsi="Arial" w:cs="Arial"/>
          <w:color w:val="000000"/>
          <w:sz w:val="20"/>
        </w:rPr>
        <w:t xml:space="preserve">.  Wherever “surety” </w:t>
      </w:r>
      <w:r w:rsidR="00D74A09">
        <w:rPr>
          <w:rFonts w:ascii="Arial" w:hAnsi="Arial" w:cs="Arial"/>
          <w:color w:val="000000"/>
          <w:sz w:val="20"/>
        </w:rPr>
        <w:t>i</w:t>
      </w:r>
      <w:r>
        <w:rPr>
          <w:rFonts w:ascii="Arial" w:hAnsi="Arial" w:cs="Arial"/>
          <w:color w:val="000000"/>
          <w:sz w:val="20"/>
        </w:rPr>
        <w:t xml:space="preserve">s used </w:t>
      </w:r>
      <w:r w:rsidR="00D74A09">
        <w:rPr>
          <w:rFonts w:ascii="Arial" w:hAnsi="Arial" w:cs="Arial"/>
          <w:color w:val="000000"/>
          <w:sz w:val="20"/>
        </w:rPr>
        <w:t xml:space="preserve">in this Chapter in reference to specific provisions in the </w:t>
      </w:r>
      <w:r w:rsidR="00D74A09" w:rsidRPr="00D74A09">
        <w:rPr>
          <w:rFonts w:ascii="Arial" w:hAnsi="Arial" w:cs="Arial"/>
          <w:i/>
          <w:iCs/>
          <w:color w:val="000000"/>
          <w:sz w:val="20"/>
        </w:rPr>
        <w:t>Bail Act 1977</w:t>
      </w:r>
      <w:r w:rsidR="00D74A09">
        <w:rPr>
          <w:rFonts w:ascii="Arial" w:hAnsi="Arial" w:cs="Arial"/>
          <w:color w:val="000000"/>
          <w:sz w:val="20"/>
        </w:rPr>
        <w:t xml:space="preserve"> it has been replaced by “bail guarantee” or “bail guarantor”.  However, the term “surety” has been retained in relation to the discussion of any relevant case in this Chapter decided earlier than 25/03/2024.</w:t>
      </w:r>
    </w:p>
    <w:p w14:paraId="4DEF0A44" w14:textId="77777777" w:rsidR="00096249" w:rsidRPr="00E6037C" w:rsidRDefault="00096249" w:rsidP="00E6037C">
      <w:pPr>
        <w:jc w:val="both"/>
        <w:rPr>
          <w:rFonts w:ascii="Arial" w:hAnsi="Arial" w:cs="Arial"/>
          <w:color w:val="000000"/>
          <w:sz w:val="20"/>
          <w:szCs w:val="48"/>
        </w:rPr>
      </w:pPr>
    </w:p>
    <w:p w14:paraId="51B88FE2" w14:textId="77777777" w:rsidR="00E6037C" w:rsidRPr="00792C10" w:rsidRDefault="00E6037C" w:rsidP="00E6037C">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t>UNLESS INDICATED OTHERWISE, ALL LEGISLATION REFERRED TO IS VICTORIAN.</w:t>
      </w:r>
    </w:p>
    <w:p w14:paraId="5D967B04" w14:textId="77777777" w:rsidR="00337FBF" w:rsidRDefault="00337FBF" w:rsidP="00337FBF">
      <w:pPr>
        <w:jc w:val="both"/>
        <w:rPr>
          <w:rFonts w:ascii="Arial" w:hAnsi="Arial" w:cs="Arial"/>
          <w:color w:val="000000"/>
          <w:sz w:val="20"/>
        </w:rPr>
      </w:pPr>
    </w:p>
    <w:p w14:paraId="70FA3E76" w14:textId="77777777" w:rsidR="00337FBF" w:rsidRPr="003D7637" w:rsidRDefault="00337FBF" w:rsidP="00337FB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01B7D06" w14:textId="77777777" w:rsidR="00E6037C" w:rsidRPr="00E6037C" w:rsidRDefault="00E6037C" w:rsidP="00E6037C">
      <w:pPr>
        <w:jc w:val="both"/>
        <w:rPr>
          <w:rFonts w:ascii="Arial" w:hAnsi="Arial" w:cs="Arial"/>
          <w:color w:val="000000"/>
          <w:sz w:val="20"/>
          <w:szCs w:val="48"/>
        </w:rPr>
      </w:pPr>
    </w:p>
    <w:p w14:paraId="2E9E0CB6" w14:textId="6E278435" w:rsidR="00ED77C3" w:rsidRDefault="00737FF6" w:rsidP="00337FBF">
      <w:pPr>
        <w:pStyle w:val="Heading2"/>
        <w:pageBreakBefore/>
        <w:tabs>
          <w:tab w:val="left" w:pos="567"/>
        </w:tabs>
        <w:spacing w:line="240" w:lineRule="auto"/>
        <w:rPr>
          <w:rFonts w:ascii="Arial" w:hAnsi="Arial" w:cs="Arial"/>
          <w:b/>
          <w:bCs/>
        </w:rPr>
      </w:pPr>
      <w:bookmarkStart w:id="34" w:name="_9.0_Major_amendments_1"/>
      <w:bookmarkStart w:id="35" w:name="_Hlk126149120"/>
      <w:bookmarkEnd w:id="34"/>
      <w:r>
        <w:rPr>
          <w:rFonts w:ascii="Arial" w:hAnsi="Arial" w:cs="Arial"/>
          <w:b/>
          <w:bCs/>
        </w:rPr>
        <w:lastRenderedPageBreak/>
        <w:t>9.0</w:t>
      </w:r>
      <w:r>
        <w:rPr>
          <w:rFonts w:ascii="Arial" w:hAnsi="Arial" w:cs="Arial"/>
          <w:b/>
          <w:bCs/>
        </w:rPr>
        <w:tab/>
      </w:r>
      <w:bookmarkEnd w:id="35"/>
      <w:r w:rsidR="009C1F64" w:rsidRPr="009C1F64">
        <w:rPr>
          <w:rFonts w:ascii="Arial" w:hAnsi="Arial" w:cs="Arial"/>
          <w:b/>
          <w:bCs/>
        </w:rPr>
        <w:t>Amendments to the Bail Act in 2018 and in 2024</w:t>
      </w:r>
    </w:p>
    <w:p w14:paraId="005A6AE0" w14:textId="77777777" w:rsidR="00737FF6" w:rsidRPr="00E65705" w:rsidRDefault="00737FF6" w:rsidP="006B6BCE">
      <w:pPr>
        <w:keepNext/>
        <w:keepLines/>
        <w:jc w:val="both"/>
        <w:rPr>
          <w:rFonts w:ascii="Arial" w:hAnsi="Arial" w:cs="Arial"/>
          <w:sz w:val="14"/>
        </w:rPr>
      </w:pPr>
    </w:p>
    <w:p w14:paraId="7795A93E" w14:textId="4D0A15D0" w:rsidR="00133BDF" w:rsidRDefault="00875B7B" w:rsidP="00133BDF">
      <w:pPr>
        <w:pStyle w:val="Heading3"/>
        <w:keepNext/>
        <w:spacing w:after="80" w:line="240" w:lineRule="auto"/>
        <w:rPr>
          <w:rFonts w:ascii="Arial" w:hAnsi="Arial" w:cs="Arial"/>
          <w:b/>
          <w:bCs/>
          <w:sz w:val="20"/>
        </w:rPr>
      </w:pPr>
      <w:bookmarkStart w:id="36" w:name="_9.0.1_Major_amendments"/>
      <w:bookmarkEnd w:id="36"/>
      <w:r>
        <w:rPr>
          <w:rFonts w:ascii="Arial" w:hAnsi="Arial" w:cs="Arial"/>
          <w:b/>
          <w:bCs/>
          <w:sz w:val="20"/>
        </w:rPr>
        <w:t>9.0.1</w:t>
      </w:r>
      <w:r>
        <w:rPr>
          <w:rFonts w:ascii="Arial" w:hAnsi="Arial" w:cs="Arial"/>
          <w:b/>
          <w:bCs/>
          <w:sz w:val="20"/>
        </w:rPr>
        <w:tab/>
      </w:r>
      <w:bookmarkStart w:id="37" w:name="_Hlk143170070"/>
      <w:r>
        <w:rPr>
          <w:rFonts w:ascii="Arial" w:hAnsi="Arial" w:cs="Arial"/>
          <w:b/>
          <w:bCs/>
          <w:sz w:val="20"/>
        </w:rPr>
        <w:t>Major amendments to the Bail Act in 2018</w:t>
      </w:r>
      <w:bookmarkEnd w:id="37"/>
      <w:r w:rsidR="004A5E7C">
        <w:rPr>
          <w:rFonts w:ascii="Arial" w:hAnsi="Arial" w:cs="Arial"/>
          <w:b/>
          <w:bCs/>
          <w:sz w:val="20"/>
        </w:rPr>
        <w:t xml:space="preserve"> + some associated definitions</w:t>
      </w:r>
    </w:p>
    <w:p w14:paraId="27C2D52A" w14:textId="1E161ED3"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3FC0AF8B" w14:textId="5A2ACD86"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w:t>
      </w:r>
      <w:r w:rsidR="001851B6">
        <w:rPr>
          <w:rFonts w:ascii="Arial" w:hAnsi="Arial" w:cs="Arial"/>
          <w:color w:val="000000"/>
          <w:sz w:val="20"/>
        </w:rPr>
        <w:t xml:space="preserve">Section 1A </w:t>
      </w:r>
      <w:r>
        <w:rPr>
          <w:rFonts w:ascii="Arial" w:hAnsi="Arial" w:cs="Arial"/>
          <w:color w:val="000000"/>
          <w:sz w:val="20"/>
        </w:rPr>
        <w:t xml:space="preserve">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 xml:space="preserve">to provide a legislative framework for the making of decisions </w:t>
      </w:r>
      <w:r w:rsidR="001851B6">
        <w:rPr>
          <w:rFonts w:ascii="Arial" w:hAnsi="Arial" w:cs="Arial"/>
          <w:sz w:val="20"/>
          <w:szCs w:val="20"/>
        </w:rPr>
        <w:t>as to</w:t>
      </w:r>
      <w:r w:rsidRPr="00535B33">
        <w:rPr>
          <w:rFonts w:ascii="Arial" w:hAnsi="Arial" w:cs="Arial"/>
          <w:sz w:val="20"/>
          <w:szCs w:val="20"/>
        </w:rPr>
        <w:t xml:space="preserve"> whether a person </w:t>
      </w:r>
      <w:r w:rsidR="001851B6">
        <w:rPr>
          <w:rFonts w:ascii="Arial" w:hAnsi="Arial" w:cs="Arial"/>
          <w:sz w:val="20"/>
          <w:szCs w:val="20"/>
        </w:rPr>
        <w:t xml:space="preserve">accused of an offence </w:t>
      </w:r>
      <w:r w:rsidRPr="00535B33">
        <w:rPr>
          <w:rFonts w:ascii="Arial" w:hAnsi="Arial" w:cs="Arial"/>
          <w:sz w:val="20"/>
          <w:szCs w:val="20"/>
        </w:rPr>
        <w:t>should be granted bail</w:t>
      </w:r>
      <w:r w:rsidR="001851B6">
        <w:rPr>
          <w:rFonts w:ascii="Arial" w:hAnsi="Arial" w:cs="Arial"/>
          <w:sz w:val="20"/>
          <w:szCs w:val="20"/>
        </w:rPr>
        <w:t xml:space="preserve"> with or without conditions.</w:t>
      </w:r>
    </w:p>
    <w:p w14:paraId="5E1B2BC1" w14:textId="5D25A6AA"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w:t>
      </w:r>
      <w:r w:rsidR="001851B6">
        <w:rPr>
          <w:rFonts w:ascii="Arial" w:hAnsi="Arial" w:cs="Arial"/>
          <w:color w:val="000000"/>
          <w:sz w:val="20"/>
        </w:rPr>
        <w:t>Section 1</w:t>
      </w:r>
      <w:r>
        <w:rPr>
          <w:rFonts w:ascii="Arial" w:hAnsi="Arial" w:cs="Arial"/>
          <w:color w:val="000000"/>
          <w:sz w:val="20"/>
        </w:rPr>
        <w:t xml:space="preserve">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pPr>
        <w:numPr>
          <w:ilvl w:val="0"/>
          <w:numId w:val="54"/>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pPr>
        <w:numPr>
          <w:ilvl w:val="0"/>
          <w:numId w:val="54"/>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Pr="00535B33" w:rsidRDefault="00535B33">
      <w:pPr>
        <w:numPr>
          <w:ilvl w:val="0"/>
          <w:numId w:val="54"/>
        </w:numPr>
        <w:jc w:val="both"/>
        <w:rPr>
          <w:rFonts w:ascii="Arial" w:hAnsi="Arial" w:cs="Arial"/>
          <w:color w:val="000000"/>
          <w:sz w:val="20"/>
        </w:rPr>
      </w:pPr>
      <w:r>
        <w:rPr>
          <w:rFonts w:ascii="Arial" w:hAnsi="Arial" w:cs="Arial"/>
          <w:color w:val="000000"/>
          <w:sz w:val="20"/>
        </w:rPr>
        <w:t>promoting public understanding of bail practices and procedures.</w:t>
      </w:r>
    </w:p>
    <w:p w14:paraId="4BFB5491" w14:textId="77777777" w:rsidR="00535B33" w:rsidRPr="00945E32" w:rsidRDefault="004E44A9">
      <w:pPr>
        <w:numPr>
          <w:ilvl w:val="0"/>
          <w:numId w:val="53"/>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63393DF6" w:rsidR="00945E32" w:rsidRPr="004E44A9" w:rsidRDefault="00945E32">
      <w:pPr>
        <w:numPr>
          <w:ilvl w:val="0"/>
          <w:numId w:val="53"/>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w:t>
      </w:r>
      <w:r w:rsidR="00324088">
        <w:rPr>
          <w:rFonts w:ascii="Arial" w:hAnsi="Arial" w:cs="Arial"/>
          <w:sz w:val="20"/>
          <w:szCs w:val="20"/>
        </w:rPr>
        <w:t>n</w:t>
      </w:r>
      <w:r>
        <w:rPr>
          <w:rFonts w:ascii="Arial" w:hAnsi="Arial" w:cs="Arial"/>
          <w:sz w:val="20"/>
          <w:szCs w:val="20"/>
        </w:rPr>
        <w:t xml:space="preserve"> application under the </w:t>
      </w:r>
      <w:r w:rsidRPr="005C76B0">
        <w:rPr>
          <w:rFonts w:ascii="Arial" w:hAnsi="Arial" w:cs="Arial"/>
          <w:b/>
          <w:bCs/>
          <w:sz w:val="20"/>
          <w:szCs w:val="20"/>
        </w:rPr>
        <w:t>BA</w:t>
      </w:r>
      <w:r>
        <w:rPr>
          <w:rFonts w:ascii="Arial" w:hAnsi="Arial" w:cs="Arial"/>
          <w:sz w:val="20"/>
          <w:szCs w:val="20"/>
        </w:rPr>
        <w:t xml:space="preserve"> includes the informant, a police prosecutor and any other person appearing on behalf of the Crown.</w:t>
      </w:r>
    </w:p>
    <w:p w14:paraId="6E55DFA1" w14:textId="0DA81062" w:rsidR="001851B6" w:rsidRDefault="004E44A9">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w:t>
      </w:r>
      <w:r w:rsidR="001851B6">
        <w:rPr>
          <w:rFonts w:ascii="Arial" w:hAnsi="Arial" w:cs="Arial"/>
          <w:color w:val="000000"/>
          <w:sz w:val="20"/>
        </w:rPr>
        <w:t>and, if circumstances are specified in Schedule 1 in relation to that offence, means an offence committed in those circumstances.</w:t>
      </w:r>
      <w:r w:rsidR="00324088">
        <w:rPr>
          <w:rFonts w:ascii="Arial" w:hAnsi="Arial" w:cs="Arial"/>
          <w:color w:val="000000"/>
          <w:sz w:val="20"/>
        </w:rPr>
        <w:t xml:space="preserve">  The Schedule 1 offences – for which a bail decision maker must refuse bail unless </w:t>
      </w:r>
      <w:r w:rsidR="00C0415A">
        <w:rPr>
          <w:rFonts w:ascii="Arial" w:hAnsi="Arial" w:cs="Arial"/>
          <w:color w:val="000000"/>
          <w:sz w:val="20"/>
        </w:rPr>
        <w:t xml:space="preserve">the accused shows that </w:t>
      </w:r>
      <w:r w:rsidR="00324088" w:rsidRPr="00C0415A">
        <w:rPr>
          <w:rFonts w:ascii="Arial" w:hAnsi="Arial" w:cs="Arial"/>
          <w:b/>
          <w:bCs/>
          <w:color w:val="000000"/>
          <w:sz w:val="20"/>
        </w:rPr>
        <w:t>exceptional circumstances exist</w:t>
      </w:r>
      <w:r w:rsidR="00324088">
        <w:rPr>
          <w:rFonts w:ascii="Arial" w:hAnsi="Arial" w:cs="Arial"/>
          <w:color w:val="000000"/>
          <w:sz w:val="20"/>
        </w:rPr>
        <w:t xml:space="preserve"> </w:t>
      </w:r>
      <w:r w:rsidR="00DB3942">
        <w:rPr>
          <w:rFonts w:ascii="Arial" w:hAnsi="Arial" w:cs="Arial"/>
          <w:color w:val="000000"/>
          <w:sz w:val="20"/>
        </w:rPr>
        <w:t>which</w:t>
      </w:r>
      <w:r w:rsidR="00324088">
        <w:rPr>
          <w:rFonts w:ascii="Arial" w:hAnsi="Arial" w:cs="Arial"/>
          <w:color w:val="000000"/>
          <w:sz w:val="20"/>
        </w:rPr>
        <w:t xml:space="preserve"> justify the grant of bail – are listed in </w:t>
      </w:r>
      <w:r w:rsidR="00324088" w:rsidRPr="00C13645">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5</w:t>
      </w:r>
      <w:r w:rsidR="00324088">
        <w:rPr>
          <w:rFonts w:ascii="Arial" w:hAnsi="Arial" w:cs="Arial"/>
          <w:color w:val="000000"/>
          <w:sz w:val="20"/>
        </w:rPr>
        <w:t xml:space="preserve"> below.</w:t>
      </w:r>
      <w:r w:rsidR="00C0415A">
        <w:rPr>
          <w:rFonts w:ascii="Arial" w:hAnsi="Arial" w:cs="Arial"/>
          <w:color w:val="000000"/>
          <w:sz w:val="20"/>
        </w:rPr>
        <w:t xml:space="preserve">  See also the definition of “</w:t>
      </w:r>
      <w:r w:rsidR="00C0415A" w:rsidRPr="00C0415A">
        <w:rPr>
          <w:rFonts w:ascii="Arial" w:hAnsi="Arial" w:cs="Arial"/>
          <w:b/>
          <w:bCs/>
          <w:color w:val="000000"/>
          <w:sz w:val="20"/>
        </w:rPr>
        <w:t>step 1 – exceptional circumstances test</w:t>
      </w:r>
      <w:r w:rsidR="00C0415A">
        <w:rPr>
          <w:rFonts w:ascii="Arial" w:hAnsi="Arial" w:cs="Arial"/>
          <w:color w:val="000000"/>
          <w:sz w:val="20"/>
        </w:rPr>
        <w:t xml:space="preserve">” in s.4A of the </w:t>
      </w:r>
      <w:r w:rsidR="00C0415A" w:rsidRPr="00C0415A">
        <w:rPr>
          <w:rFonts w:ascii="Arial" w:hAnsi="Arial" w:cs="Arial"/>
          <w:b/>
          <w:bCs/>
          <w:color w:val="000000"/>
          <w:sz w:val="20"/>
        </w:rPr>
        <w:t>BA</w:t>
      </w:r>
      <w:r w:rsidR="00C0415A">
        <w:rPr>
          <w:rFonts w:ascii="Arial" w:hAnsi="Arial" w:cs="Arial"/>
          <w:color w:val="000000"/>
          <w:sz w:val="20"/>
        </w:rPr>
        <w:t>.</w:t>
      </w:r>
    </w:p>
    <w:p w14:paraId="5E8D5816" w14:textId="5CB3CADB" w:rsidR="00C0415A" w:rsidRDefault="00324088">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 xml:space="preserve">Schedule </w:t>
      </w:r>
      <w:r>
        <w:rPr>
          <w:rFonts w:ascii="Arial" w:hAnsi="Arial" w:cs="Arial"/>
          <w:b/>
          <w:color w:val="000000"/>
          <w:sz w:val="20"/>
          <w:u w:val="single"/>
        </w:rPr>
        <w:t>2</w:t>
      </w:r>
      <w:r w:rsidRPr="006A765B">
        <w:rPr>
          <w:rFonts w:ascii="Arial" w:hAnsi="Arial" w:cs="Arial"/>
          <w:b/>
          <w:color w:val="000000"/>
          <w:sz w:val="20"/>
          <w:u w:val="single"/>
        </w:rPr>
        <w:t xml:space="preserve"> offence</w:t>
      </w:r>
      <w:r>
        <w:rPr>
          <w:rFonts w:ascii="Arial" w:hAnsi="Arial" w:cs="Arial"/>
          <w:color w:val="000000"/>
          <w:sz w:val="20"/>
        </w:rPr>
        <w:t xml:space="preserve">” means an offence specified in Schedule 2 of the </w:t>
      </w:r>
      <w:r w:rsidRPr="004E44A9">
        <w:rPr>
          <w:rFonts w:ascii="Arial" w:hAnsi="Arial" w:cs="Arial"/>
          <w:b/>
          <w:color w:val="000000"/>
          <w:sz w:val="20"/>
        </w:rPr>
        <w:t>BA</w:t>
      </w:r>
      <w:r>
        <w:rPr>
          <w:rFonts w:ascii="Arial" w:hAnsi="Arial" w:cs="Arial"/>
          <w:color w:val="000000"/>
          <w:sz w:val="20"/>
        </w:rPr>
        <w:t xml:space="preserve"> and, if circumstances are specified in Schedule 2 in relation to that offence, means an offence committed in those circumstances.  The Schedule 2 offences – for which a bail decision maker must refuse bail unless the accused </w:t>
      </w:r>
      <w:r w:rsidR="00C0415A">
        <w:rPr>
          <w:rFonts w:ascii="Arial" w:hAnsi="Arial" w:cs="Arial"/>
          <w:color w:val="000000"/>
          <w:sz w:val="20"/>
        </w:rPr>
        <w:t>shows–</w:t>
      </w:r>
    </w:p>
    <w:p w14:paraId="0804AEDE" w14:textId="3541D282" w:rsidR="00C0415A" w:rsidRDefault="00C0415A">
      <w:pPr>
        <w:pStyle w:val="ListParagraph"/>
        <w:numPr>
          <w:ilvl w:val="0"/>
          <w:numId w:val="179"/>
        </w:numPr>
        <w:ind w:left="714" w:hanging="357"/>
        <w:jc w:val="both"/>
        <w:rPr>
          <w:rFonts w:ascii="Arial" w:hAnsi="Arial" w:cs="Arial"/>
          <w:color w:val="000000"/>
          <w:sz w:val="20"/>
        </w:rPr>
      </w:pPr>
      <w:r w:rsidRPr="00C0415A">
        <w:rPr>
          <w:rFonts w:ascii="Arial" w:hAnsi="Arial" w:cs="Arial"/>
          <w:b/>
          <w:bCs/>
          <w:color w:val="000000"/>
          <w:sz w:val="20"/>
        </w:rPr>
        <w:t>a compelling reason</w:t>
      </w:r>
      <w:r>
        <w:rPr>
          <w:rFonts w:ascii="Arial" w:hAnsi="Arial" w:cs="Arial"/>
          <w:color w:val="000000"/>
          <w:sz w:val="20"/>
        </w:rPr>
        <w:t xml:space="preserve"> </w:t>
      </w:r>
      <w:r>
        <w:rPr>
          <w:rFonts w:ascii="Arial" w:hAnsi="Arial" w:cs="Arial"/>
          <w:color w:val="FFFFFF"/>
          <w:sz w:val="20"/>
          <w:shd w:val="clear" w:color="auto" w:fill="000000"/>
        </w:rPr>
        <w:t>[f</w:t>
      </w:r>
      <w:r w:rsidRPr="005830A4">
        <w:rPr>
          <w:rFonts w:ascii="Arial" w:hAnsi="Arial" w:cs="Arial"/>
          <w:color w:val="FFFFFF"/>
          <w:sz w:val="20"/>
          <w:shd w:val="clear" w:color="auto" w:fill="000000"/>
        </w:rPr>
        <w:t xml:space="preserve">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Pr>
          <w:rFonts w:ascii="Arial" w:hAnsi="Arial" w:cs="Arial"/>
          <w:sz w:val="20"/>
        </w:rPr>
        <w:t>; or</w:t>
      </w:r>
    </w:p>
    <w:p w14:paraId="180F3CCC" w14:textId="64E7C936" w:rsidR="00C0415A" w:rsidRPr="00C0415A" w:rsidRDefault="009C1F64">
      <w:pPr>
        <w:pStyle w:val="ListParagraph"/>
        <w:numPr>
          <w:ilvl w:val="0"/>
          <w:numId w:val="179"/>
        </w:numPr>
        <w:ind w:left="714" w:hanging="357"/>
        <w:jc w:val="both"/>
        <w:rPr>
          <w:rFonts w:ascii="Arial" w:hAnsi="Arial" w:cs="Arial"/>
          <w:color w:val="000000"/>
          <w:sz w:val="20"/>
        </w:rPr>
      </w:pPr>
      <w:r>
        <w:rPr>
          <w:rFonts w:ascii="Arial" w:hAnsi="Arial" w:cs="Arial"/>
          <w:color w:val="000000"/>
          <w:sz w:val="20"/>
        </w:rPr>
        <w:t>in the circumstances set out in s.4AA(2)</w:t>
      </w:r>
      <w:r w:rsidR="008D1C07">
        <w:rPr>
          <w:rFonts w:ascii="Arial" w:hAnsi="Arial" w:cs="Arial"/>
          <w:color w:val="000000"/>
          <w:sz w:val="20"/>
        </w:rPr>
        <w:t>,</w:t>
      </w:r>
      <w:r>
        <w:rPr>
          <w:rFonts w:ascii="Arial" w:hAnsi="Arial" w:cs="Arial"/>
          <w:color w:val="000000"/>
          <w:sz w:val="20"/>
        </w:rPr>
        <w:t xml:space="preserve"> </w:t>
      </w:r>
      <w:r w:rsidR="00C0415A">
        <w:rPr>
          <w:rFonts w:ascii="Arial" w:hAnsi="Arial" w:cs="Arial"/>
          <w:color w:val="000000"/>
          <w:sz w:val="20"/>
        </w:rPr>
        <w:t xml:space="preserve">that </w:t>
      </w:r>
      <w:r w:rsidR="00C0415A" w:rsidRPr="00C0415A">
        <w:rPr>
          <w:rFonts w:ascii="Arial" w:hAnsi="Arial" w:cs="Arial"/>
          <w:b/>
          <w:bCs/>
          <w:color w:val="000000"/>
          <w:sz w:val="20"/>
        </w:rPr>
        <w:t>exceptional circumstances exist</w:t>
      </w:r>
      <w:r w:rsidR="00C0415A">
        <w:rPr>
          <w:rFonts w:ascii="Arial" w:hAnsi="Arial" w:cs="Arial"/>
          <w:color w:val="000000"/>
          <w:sz w:val="20"/>
        </w:rPr>
        <w:t xml:space="preserve"> </w:t>
      </w:r>
      <w:r w:rsidR="00DB3942">
        <w:rPr>
          <w:rFonts w:ascii="Arial" w:hAnsi="Arial" w:cs="Arial"/>
          <w:color w:val="000000"/>
          <w:sz w:val="20"/>
        </w:rPr>
        <w:t xml:space="preserve">which </w:t>
      </w:r>
      <w:r w:rsidR="00C0415A">
        <w:rPr>
          <w:rFonts w:ascii="Arial" w:hAnsi="Arial" w:cs="Arial"/>
          <w:color w:val="000000"/>
          <w:sz w:val="20"/>
        </w:rPr>
        <w:t>justify the grant of bail</w:t>
      </w:r>
      <w:r w:rsidR="00DB3942">
        <w:rPr>
          <w:rFonts w:ascii="Arial" w:hAnsi="Arial" w:cs="Arial"/>
          <w:color w:val="000000"/>
          <w:sz w:val="20"/>
        </w:rPr>
        <w:t>–</w:t>
      </w:r>
    </w:p>
    <w:p w14:paraId="5F78412D" w14:textId="42A44A7D" w:rsidR="00C0415A" w:rsidRDefault="00DB3942" w:rsidP="00DB3942">
      <w:pPr>
        <w:ind w:left="357"/>
        <w:jc w:val="both"/>
        <w:rPr>
          <w:rFonts w:ascii="Arial" w:hAnsi="Arial" w:cs="Arial"/>
          <w:color w:val="000000"/>
          <w:sz w:val="20"/>
        </w:rPr>
      </w:pPr>
      <w:r>
        <w:rPr>
          <w:rFonts w:ascii="Arial" w:hAnsi="Arial" w:cs="Arial"/>
          <w:color w:val="000000"/>
          <w:sz w:val="20"/>
        </w:rPr>
        <w:t xml:space="preserve">are listed in </w:t>
      </w:r>
      <w:r w:rsidRPr="009C1F64">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6</w:t>
      </w:r>
      <w:r>
        <w:rPr>
          <w:rFonts w:ascii="Arial" w:hAnsi="Arial" w:cs="Arial"/>
          <w:color w:val="000000"/>
          <w:sz w:val="20"/>
        </w:rPr>
        <w:t xml:space="preserve"> below.  See also the definition of </w:t>
      </w:r>
      <w:r w:rsidR="009C1F64">
        <w:rPr>
          <w:rFonts w:ascii="Arial" w:hAnsi="Arial" w:cs="Arial"/>
          <w:color w:val="000000"/>
          <w:sz w:val="20"/>
        </w:rPr>
        <w:t>“</w:t>
      </w:r>
      <w:r w:rsidR="009C1F64" w:rsidRPr="00C0415A">
        <w:rPr>
          <w:rFonts w:ascii="Arial" w:hAnsi="Arial" w:cs="Arial"/>
          <w:b/>
          <w:bCs/>
          <w:color w:val="000000"/>
          <w:sz w:val="20"/>
        </w:rPr>
        <w:t xml:space="preserve">step 1 – </w:t>
      </w:r>
      <w:r w:rsidR="009C1F64">
        <w:rPr>
          <w:rFonts w:ascii="Arial" w:hAnsi="Arial" w:cs="Arial"/>
          <w:b/>
          <w:bCs/>
          <w:color w:val="000000"/>
          <w:sz w:val="20"/>
        </w:rPr>
        <w:t>show compelling reason</w:t>
      </w:r>
      <w:r w:rsidR="009C1F64" w:rsidRPr="00C0415A">
        <w:rPr>
          <w:rFonts w:ascii="Arial" w:hAnsi="Arial" w:cs="Arial"/>
          <w:b/>
          <w:bCs/>
          <w:color w:val="000000"/>
          <w:sz w:val="20"/>
        </w:rPr>
        <w:t xml:space="preserve"> test</w:t>
      </w:r>
      <w:r w:rsidR="009C1F64">
        <w:rPr>
          <w:rFonts w:ascii="Arial" w:hAnsi="Arial" w:cs="Arial"/>
          <w:color w:val="000000"/>
          <w:sz w:val="20"/>
        </w:rPr>
        <w:t xml:space="preserve">” in s.4B of the </w:t>
      </w:r>
      <w:r w:rsidR="009C1F64" w:rsidRPr="00C0415A">
        <w:rPr>
          <w:rFonts w:ascii="Arial" w:hAnsi="Arial" w:cs="Arial"/>
          <w:b/>
          <w:bCs/>
          <w:color w:val="000000"/>
          <w:sz w:val="20"/>
        </w:rPr>
        <w:t>BA</w:t>
      </w:r>
      <w:r w:rsidR="009C1F64">
        <w:rPr>
          <w:rFonts w:ascii="Arial" w:hAnsi="Arial" w:cs="Arial"/>
          <w:color w:val="000000"/>
          <w:sz w:val="20"/>
        </w:rPr>
        <w:t>.</w:t>
      </w:r>
    </w:p>
    <w:p w14:paraId="6E2442D2" w14:textId="77777777" w:rsidR="001979BD" w:rsidRDefault="001979BD">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0D9F6DE5" w:rsidR="001979BD" w:rsidRPr="00945E32" w:rsidRDefault="001979BD">
      <w:pPr>
        <w:numPr>
          <w:ilvl w:val="0"/>
          <w:numId w:val="53"/>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605546A8" w14:textId="56E42083"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w:t>
      </w:r>
      <w:r w:rsidR="00266337">
        <w:rPr>
          <w:rFonts w:ascii="Arial" w:hAnsi="Arial" w:cs="Arial"/>
          <w:color w:val="000000"/>
          <w:sz w:val="20"/>
        </w:rPr>
        <w:t xml:space="preserve">(in new ss.4, 4AAA, 4AA, 4A, </w:t>
      </w:r>
      <w:r w:rsidR="008D1C07">
        <w:rPr>
          <w:rFonts w:ascii="Arial" w:hAnsi="Arial" w:cs="Arial"/>
          <w:color w:val="000000"/>
          <w:sz w:val="20"/>
        </w:rPr>
        <w:t xml:space="preserve">4B, </w:t>
      </w:r>
      <w:r w:rsidR="00266337">
        <w:rPr>
          <w:rFonts w:ascii="Arial" w:hAnsi="Arial" w:cs="Arial"/>
          <w:color w:val="000000"/>
          <w:sz w:val="20"/>
        </w:rPr>
        <w:t>4C, 4D &amp; 4E) which</w:t>
      </w:r>
      <w:r>
        <w:rPr>
          <w:rFonts w:ascii="Arial" w:hAnsi="Arial" w:cs="Arial"/>
          <w:color w:val="000000"/>
          <w:sz w:val="20"/>
        </w:rPr>
        <w:t xml:space="preserve"> makes it clear that where there are two tests involved, they are to be applied in a ‘two stage’ process: first the reverse onus test and then the unacceptable risk test.</w:t>
      </w:r>
    </w:p>
    <w:p w14:paraId="428486FC" w14:textId="556BF29D" w:rsidR="004E44A9" w:rsidRPr="002A20B5"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New ss.</w:t>
      </w:r>
      <w:r w:rsidR="00266337">
        <w:rPr>
          <w:rFonts w:ascii="Arial" w:hAnsi="Arial" w:cs="Arial"/>
          <w:color w:val="000000"/>
          <w:sz w:val="20"/>
        </w:rPr>
        <w:t>8(3) &amp; 8(4)</w:t>
      </w:r>
      <w:r w:rsidR="006468BA" w:rsidRPr="002A20B5">
        <w:rPr>
          <w:rFonts w:ascii="Arial" w:hAnsi="Arial" w:cs="Arial"/>
          <w:color w:val="000000"/>
          <w:sz w:val="20"/>
        </w:rPr>
        <w:t xml:space="preserve">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12A7A9D" w:rsidR="006468BA"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w:t>
      </w:r>
      <w:r w:rsidR="000B01D7">
        <w:rPr>
          <w:rFonts w:ascii="Arial" w:hAnsi="Arial" w:cs="Arial"/>
          <w:color w:val="000000"/>
          <w:sz w:val="20"/>
        </w:rPr>
        <w:t>5AAAA</w:t>
      </w:r>
      <w:r w:rsidR="006468BA">
        <w:rPr>
          <w:rFonts w:ascii="Arial" w:hAnsi="Arial" w:cs="Arial"/>
          <w:color w:val="000000"/>
          <w:sz w:val="20"/>
        </w:rPr>
        <w:t xml:space="preserve"> require</w:t>
      </w:r>
      <w:r w:rsidR="000B01D7">
        <w:rPr>
          <w:rFonts w:ascii="Arial" w:hAnsi="Arial" w:cs="Arial"/>
          <w:color w:val="000000"/>
          <w:sz w:val="20"/>
        </w:rPr>
        <w:t>s</w:t>
      </w:r>
      <w:r w:rsidR="006468BA">
        <w:rPr>
          <w:rFonts w:ascii="Arial" w:hAnsi="Arial" w:cs="Arial"/>
          <w:color w:val="000000"/>
          <w:sz w:val="20"/>
        </w:rPr>
        <w:t xml:space="preserve"> a bail decision maker to enquire about family violence and to consider the risk of family violence.</w:t>
      </w:r>
    </w:p>
    <w:p w14:paraId="0A7D2A01" w14:textId="09B8392B"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[s.5AAA(3)].  New s.5AAB re sureties</w:t>
      </w:r>
      <w:r w:rsidR="005C76B0">
        <w:rPr>
          <w:rFonts w:ascii="Arial" w:hAnsi="Arial" w:cs="Arial"/>
          <w:color w:val="000000"/>
          <w:sz w:val="20"/>
        </w:rPr>
        <w:t xml:space="preserve"> (since 2024 called bail guarantees</w:t>
      </w:r>
      <w:r w:rsidR="005D0536">
        <w:rPr>
          <w:rFonts w:ascii="Arial" w:hAnsi="Arial" w:cs="Arial"/>
          <w:color w:val="000000"/>
          <w:sz w:val="20"/>
        </w:rPr>
        <w:t>/bail guarantors</w:t>
      </w:r>
      <w:r w:rsidR="005C76B0">
        <w:rPr>
          <w:rFonts w:ascii="Arial" w:hAnsi="Arial" w:cs="Arial"/>
          <w:color w:val="000000"/>
          <w:sz w:val="20"/>
        </w:rPr>
        <w:t>)</w:t>
      </w:r>
      <w:r>
        <w:rPr>
          <w:rFonts w:ascii="Arial" w:hAnsi="Arial" w:cs="Arial"/>
          <w:color w:val="000000"/>
          <w:sz w:val="20"/>
        </w:rPr>
        <w:t>.</w:t>
      </w:r>
    </w:p>
    <w:p w14:paraId="428A67D5" w14:textId="202475F3" w:rsidR="004D5016" w:rsidRPr="00535B33" w:rsidRDefault="004D5016">
      <w:pPr>
        <w:numPr>
          <w:ilvl w:val="0"/>
          <w:numId w:val="53"/>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sidR="000B01D7">
        <w:rPr>
          <w:rFonts w:ascii="Arial" w:hAnsi="Arial" w:cs="Arial"/>
          <w:b/>
          <w:color w:val="000000"/>
          <w:sz w:val="20"/>
          <w:u w:val="single"/>
        </w:rPr>
        <w:t xml:space="preserve"> in certain circumstances</w:t>
      </w:r>
      <w:r>
        <w:rPr>
          <w:rFonts w:ascii="Arial" w:hAnsi="Arial" w:cs="Arial"/>
          <w:color w:val="000000"/>
          <w:sz w:val="20"/>
        </w:rPr>
        <w:t>: New s.12B.</w:t>
      </w:r>
    </w:p>
    <w:p w14:paraId="430C0BCA" w14:textId="1E1DAEE1" w:rsidR="005C76B0" w:rsidRDefault="005C76B0">
      <w:pPr>
        <w:rPr>
          <w:rFonts w:ascii="Arial" w:hAnsi="Arial" w:cs="Arial"/>
          <w:b/>
          <w:bCs/>
          <w:kern w:val="28"/>
          <w:sz w:val="20"/>
          <w:szCs w:val="20"/>
          <w:lang w:val="en-GB"/>
        </w:rPr>
      </w:pPr>
      <w:bookmarkStart w:id="38" w:name="_9.1_Child_in"/>
      <w:bookmarkStart w:id="39" w:name="_9.0.2_Coronial_criticism"/>
      <w:bookmarkEnd w:id="38"/>
      <w:bookmarkEnd w:id="39"/>
    </w:p>
    <w:p w14:paraId="17C0BC2E" w14:textId="21C2A3A1" w:rsidR="00133BDF" w:rsidRDefault="00875B7B" w:rsidP="00133BDF">
      <w:pPr>
        <w:pStyle w:val="Heading3"/>
        <w:keepNext/>
        <w:spacing w:after="80" w:line="240" w:lineRule="auto"/>
        <w:rPr>
          <w:rFonts w:ascii="Arial" w:hAnsi="Arial" w:cs="Arial"/>
          <w:b/>
          <w:bCs/>
          <w:sz w:val="20"/>
        </w:rPr>
      </w:pPr>
      <w:r>
        <w:rPr>
          <w:rFonts w:ascii="Arial" w:hAnsi="Arial" w:cs="Arial"/>
          <w:b/>
          <w:bCs/>
          <w:sz w:val="20"/>
        </w:rPr>
        <w:t>9.0.2</w:t>
      </w:r>
      <w:r>
        <w:rPr>
          <w:rFonts w:ascii="Arial" w:hAnsi="Arial" w:cs="Arial"/>
          <w:b/>
          <w:bCs/>
          <w:sz w:val="20"/>
        </w:rPr>
        <w:tab/>
        <w:t>Coronial criticism of the 2018 amendments</w:t>
      </w:r>
    </w:p>
    <w:p w14:paraId="14110175" w14:textId="62413E28" w:rsidR="005E336D" w:rsidRDefault="003409F8" w:rsidP="003409F8">
      <w:pPr>
        <w:ind w:right="91"/>
        <w:jc w:val="both"/>
        <w:rPr>
          <w:rFonts w:ascii="Arial" w:hAnsi="Arial" w:cs="Arial"/>
          <w:sz w:val="20"/>
          <w:szCs w:val="16"/>
        </w:rPr>
      </w:pPr>
      <w:bookmarkStart w:id="40" w:name="_Hlk126148950"/>
      <w:r w:rsidRPr="003409F8">
        <w:rPr>
          <w:rFonts w:ascii="Arial" w:hAnsi="Arial" w:cs="Arial"/>
          <w:color w:val="000000"/>
          <w:sz w:val="20"/>
          <w:szCs w:val="20"/>
        </w:rPr>
        <w:t xml:space="preserve">In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sidR="00CF2416">
        <w:rPr>
          <w:rFonts w:ascii="Arial" w:hAnsi="Arial" w:cs="Arial"/>
          <w:color w:val="000000"/>
          <w:sz w:val="20"/>
          <w:szCs w:val="20"/>
        </w:rPr>
        <w:t xml:space="preserve">Coroner McGregor detailed the </w:t>
      </w:r>
      <w:r w:rsidR="00902D23">
        <w:rPr>
          <w:rFonts w:ascii="Arial" w:hAnsi="Arial" w:cs="Arial"/>
          <w:color w:val="000000"/>
          <w:sz w:val="20"/>
          <w:szCs w:val="20"/>
        </w:rPr>
        <w:t>tragic</w:t>
      </w:r>
      <w:r w:rsidR="00CF2416">
        <w:rPr>
          <w:rFonts w:ascii="Arial" w:hAnsi="Arial" w:cs="Arial"/>
          <w:color w:val="000000"/>
          <w:sz w:val="20"/>
          <w:szCs w:val="20"/>
        </w:rPr>
        <w:t xml:space="preserve"> </w:t>
      </w:r>
      <w:r w:rsidR="002967BB">
        <w:rPr>
          <w:rFonts w:ascii="Arial" w:hAnsi="Arial" w:cs="Arial"/>
          <w:color w:val="000000"/>
          <w:sz w:val="20"/>
          <w:szCs w:val="20"/>
        </w:rPr>
        <w:t>aggregation</w:t>
      </w:r>
      <w:r w:rsidR="00CF2416">
        <w:rPr>
          <w:rFonts w:ascii="Arial" w:hAnsi="Arial" w:cs="Arial"/>
          <w:color w:val="000000"/>
          <w:sz w:val="20"/>
          <w:szCs w:val="20"/>
        </w:rPr>
        <w:t xml:space="preserve"> of </w:t>
      </w:r>
      <w:r w:rsidR="00337FBF">
        <w:rPr>
          <w:rFonts w:ascii="Arial" w:hAnsi="Arial" w:cs="Arial"/>
          <w:color w:val="000000"/>
          <w:sz w:val="20"/>
          <w:szCs w:val="20"/>
        </w:rPr>
        <w:t>systemic failures</w:t>
      </w:r>
      <w:r w:rsidR="00CF2416">
        <w:rPr>
          <w:rFonts w:ascii="Arial" w:hAnsi="Arial" w:cs="Arial"/>
          <w:color w:val="000000"/>
          <w:sz w:val="20"/>
          <w:szCs w:val="20"/>
        </w:rPr>
        <w:t xml:space="preserve"> which had led up to </w:t>
      </w:r>
      <w:r w:rsidR="002967BB">
        <w:rPr>
          <w:rFonts w:ascii="Arial" w:hAnsi="Arial" w:cs="Arial"/>
          <w:color w:val="000000"/>
          <w:sz w:val="20"/>
          <w:szCs w:val="20"/>
        </w:rPr>
        <w:t xml:space="preserve">the </w:t>
      </w:r>
      <w:r w:rsidR="00CF2416">
        <w:rPr>
          <w:rFonts w:ascii="Arial" w:hAnsi="Arial" w:cs="Arial"/>
          <w:color w:val="000000"/>
          <w:sz w:val="20"/>
          <w:szCs w:val="20"/>
        </w:rPr>
        <w:t xml:space="preserve">death of </w:t>
      </w:r>
      <w:r w:rsidR="008473C3">
        <w:rPr>
          <w:rFonts w:ascii="Arial" w:hAnsi="Arial" w:cs="Arial"/>
          <w:color w:val="000000"/>
          <w:sz w:val="20"/>
          <w:szCs w:val="20"/>
        </w:rPr>
        <w:t xml:space="preserve">37-year old </w:t>
      </w:r>
      <w:r w:rsidR="00CF2416">
        <w:rPr>
          <w:rFonts w:ascii="Arial" w:hAnsi="Arial" w:cs="Arial"/>
          <w:color w:val="000000"/>
          <w:sz w:val="20"/>
          <w:szCs w:val="20"/>
        </w:rPr>
        <w:t xml:space="preserve">Veronica, a proud </w:t>
      </w:r>
      <w:r w:rsidR="00CF2416" w:rsidRPr="00CF2416">
        <w:rPr>
          <w:rFonts w:ascii="Arial" w:hAnsi="Arial" w:cs="Arial"/>
          <w:sz w:val="20"/>
          <w:szCs w:val="16"/>
        </w:rPr>
        <w:t xml:space="preserve">Gunditjmara, Dja Dja Wurrung, Wiradjuri and Yorta Yorta woman, </w:t>
      </w:r>
      <w:r w:rsidR="00CF2416">
        <w:rPr>
          <w:rFonts w:ascii="Arial" w:hAnsi="Arial" w:cs="Arial"/>
          <w:sz w:val="20"/>
          <w:szCs w:val="16"/>
        </w:rPr>
        <w:t xml:space="preserve">who </w:t>
      </w:r>
      <w:r w:rsidR="00CF2416" w:rsidRPr="00CF2416">
        <w:rPr>
          <w:rFonts w:ascii="Arial" w:hAnsi="Arial" w:cs="Arial"/>
          <w:sz w:val="20"/>
          <w:szCs w:val="16"/>
        </w:rPr>
        <w:t xml:space="preserve">passed away in the State’s custody on </w:t>
      </w:r>
      <w:r w:rsidR="008473C3">
        <w:rPr>
          <w:rFonts w:ascii="Arial" w:hAnsi="Arial" w:cs="Arial"/>
          <w:sz w:val="20"/>
          <w:szCs w:val="16"/>
        </w:rPr>
        <w:t>0</w:t>
      </w:r>
      <w:r w:rsidR="00CF2416" w:rsidRPr="00CF2416">
        <w:rPr>
          <w:rFonts w:ascii="Arial" w:hAnsi="Arial" w:cs="Arial"/>
          <w:sz w:val="20"/>
          <w:szCs w:val="16"/>
        </w:rPr>
        <w:t>2</w:t>
      </w:r>
      <w:r w:rsidR="008473C3">
        <w:rPr>
          <w:rFonts w:ascii="Arial" w:hAnsi="Arial" w:cs="Arial"/>
          <w:sz w:val="20"/>
          <w:szCs w:val="16"/>
        </w:rPr>
        <w:t>/01/</w:t>
      </w:r>
      <w:r w:rsidR="00CF2416" w:rsidRPr="00CF2416">
        <w:rPr>
          <w:rFonts w:ascii="Arial" w:hAnsi="Arial" w:cs="Arial"/>
          <w:sz w:val="20"/>
          <w:szCs w:val="16"/>
        </w:rPr>
        <w:t xml:space="preserve">2020. She </w:t>
      </w:r>
      <w:r w:rsidR="00CF2416">
        <w:rPr>
          <w:rFonts w:ascii="Arial" w:hAnsi="Arial" w:cs="Arial"/>
          <w:sz w:val="20"/>
          <w:szCs w:val="16"/>
        </w:rPr>
        <w:t>had been</w:t>
      </w:r>
      <w:r w:rsidR="00CF2416" w:rsidRPr="00CF2416">
        <w:rPr>
          <w:rFonts w:ascii="Arial" w:hAnsi="Arial" w:cs="Arial"/>
          <w:sz w:val="20"/>
          <w:szCs w:val="16"/>
        </w:rPr>
        <w:t xml:space="preserve"> remanded in custody at the time of her passing, having been refused bail for relatively minor, non-violent offences.</w:t>
      </w:r>
      <w:r w:rsidR="008473C3">
        <w:rPr>
          <w:rFonts w:ascii="Arial" w:hAnsi="Arial" w:cs="Arial"/>
          <w:sz w:val="20"/>
          <w:szCs w:val="16"/>
        </w:rPr>
        <w:t xml:space="preserve">  On 30/12/2019 </w:t>
      </w:r>
      <w:r w:rsidR="005E336D">
        <w:rPr>
          <w:rFonts w:ascii="Arial" w:hAnsi="Arial" w:cs="Arial"/>
          <w:sz w:val="20"/>
          <w:szCs w:val="16"/>
        </w:rPr>
        <w:t>she</w:t>
      </w:r>
      <w:r w:rsidR="008473C3">
        <w:rPr>
          <w:rFonts w:ascii="Arial" w:hAnsi="Arial" w:cs="Arial"/>
          <w:sz w:val="20"/>
          <w:szCs w:val="16"/>
        </w:rPr>
        <w:t xml:space="preserve"> had been arrested on outstanding warrants for failure to appear </w:t>
      </w:r>
      <w:r w:rsidR="00902D23">
        <w:rPr>
          <w:rFonts w:ascii="Arial" w:hAnsi="Arial" w:cs="Arial"/>
          <w:sz w:val="20"/>
          <w:szCs w:val="16"/>
        </w:rPr>
        <w:t xml:space="preserve">before the Shepparton Koori Court and on whereabouts notices relating to thefts from shops alleged to have occurred in October and November 2019.  </w:t>
      </w:r>
      <w:r w:rsidR="00015CE8">
        <w:rPr>
          <w:rFonts w:ascii="Arial" w:hAnsi="Arial" w:cs="Arial"/>
          <w:sz w:val="20"/>
          <w:szCs w:val="16"/>
        </w:rPr>
        <w:t>The Shepparton m</w:t>
      </w:r>
      <w:r w:rsidR="005E336D">
        <w:rPr>
          <w:rFonts w:ascii="Arial" w:hAnsi="Arial" w:cs="Arial"/>
          <w:sz w:val="20"/>
          <w:szCs w:val="16"/>
        </w:rPr>
        <w:t>agistrate who had issued the warrants had endorsed them with a notation that Veronica may be released on bail upon entering an undertaking to appear at Shepparton Magistrates’ Court.</w:t>
      </w:r>
    </w:p>
    <w:p w14:paraId="2DAE5CE3" w14:textId="77777777" w:rsidR="005E336D" w:rsidRDefault="005E336D" w:rsidP="003409F8">
      <w:pPr>
        <w:ind w:right="91"/>
        <w:jc w:val="both"/>
        <w:rPr>
          <w:rFonts w:ascii="Arial" w:hAnsi="Arial" w:cs="Arial"/>
          <w:sz w:val="20"/>
          <w:szCs w:val="16"/>
        </w:rPr>
      </w:pPr>
    </w:p>
    <w:p w14:paraId="76B54DDB" w14:textId="30449121" w:rsidR="00600D58" w:rsidRDefault="00601F54" w:rsidP="003409F8">
      <w:pPr>
        <w:ind w:right="91"/>
        <w:jc w:val="both"/>
        <w:rPr>
          <w:rFonts w:ascii="Arial" w:hAnsi="Arial" w:cs="Arial"/>
          <w:sz w:val="20"/>
          <w:szCs w:val="20"/>
        </w:rPr>
      </w:pPr>
      <w:r>
        <w:rPr>
          <w:rFonts w:ascii="Arial" w:hAnsi="Arial" w:cs="Arial"/>
          <w:sz w:val="20"/>
          <w:szCs w:val="16"/>
        </w:rPr>
        <w:t xml:space="preserve">Later on 30/12/2019 </w:t>
      </w:r>
      <w:r w:rsidR="005E336D">
        <w:rPr>
          <w:rFonts w:ascii="Arial" w:hAnsi="Arial" w:cs="Arial"/>
          <w:sz w:val="20"/>
          <w:szCs w:val="16"/>
        </w:rPr>
        <w:t>Veronica</w:t>
      </w:r>
      <w:r w:rsidR="00902D23">
        <w:rPr>
          <w:rFonts w:ascii="Arial" w:hAnsi="Arial" w:cs="Arial"/>
          <w:sz w:val="20"/>
          <w:szCs w:val="16"/>
        </w:rPr>
        <w:t xml:space="preserve"> was charged with </w:t>
      </w:r>
      <w:r w:rsidR="006E7A18">
        <w:rPr>
          <w:rFonts w:ascii="Arial" w:hAnsi="Arial" w:cs="Arial"/>
          <w:sz w:val="20"/>
          <w:szCs w:val="16"/>
        </w:rPr>
        <w:t xml:space="preserve">these </w:t>
      </w:r>
      <w:r w:rsidR="006E2B58">
        <w:rPr>
          <w:rFonts w:ascii="Arial" w:hAnsi="Arial" w:cs="Arial"/>
          <w:sz w:val="20"/>
          <w:szCs w:val="16"/>
        </w:rPr>
        <w:t xml:space="preserve">latter </w:t>
      </w:r>
      <w:r w:rsidR="006E7A18">
        <w:rPr>
          <w:rFonts w:ascii="Arial" w:hAnsi="Arial" w:cs="Arial"/>
          <w:sz w:val="20"/>
          <w:szCs w:val="16"/>
        </w:rPr>
        <w:t>shop thefts and with failing to appear on bail.</w:t>
      </w:r>
      <w:r w:rsidR="005E336D">
        <w:rPr>
          <w:rFonts w:ascii="Arial" w:hAnsi="Arial" w:cs="Arial"/>
          <w:sz w:val="20"/>
          <w:szCs w:val="16"/>
        </w:rPr>
        <w:t xml:space="preserve">  </w:t>
      </w:r>
      <w:r w:rsidR="00185748">
        <w:rPr>
          <w:rFonts w:ascii="Arial" w:hAnsi="Arial" w:cs="Arial"/>
          <w:sz w:val="20"/>
          <w:szCs w:val="16"/>
        </w:rPr>
        <w:t>As</w:t>
      </w:r>
      <w:r w:rsidR="006E2B58">
        <w:rPr>
          <w:rFonts w:ascii="Arial" w:hAnsi="Arial" w:cs="Arial"/>
          <w:sz w:val="20"/>
          <w:szCs w:val="16"/>
        </w:rPr>
        <w:t> </w:t>
      </w:r>
      <w:r w:rsidR="00185748">
        <w:rPr>
          <w:rFonts w:ascii="Arial" w:hAnsi="Arial" w:cs="Arial"/>
          <w:sz w:val="20"/>
          <w:szCs w:val="16"/>
        </w:rPr>
        <w:t xml:space="preserve">a consequence of the Bail Act amendments in 2018 Veronica was required to demonstrate </w:t>
      </w:r>
      <w:r w:rsidR="008B324B">
        <w:rPr>
          <w:rFonts w:ascii="Arial" w:hAnsi="Arial" w:cs="Arial"/>
          <w:sz w:val="20"/>
          <w:szCs w:val="16"/>
        </w:rPr>
        <w:t>‘</w:t>
      </w:r>
      <w:r w:rsidR="00185748">
        <w:rPr>
          <w:rFonts w:ascii="Arial" w:hAnsi="Arial" w:cs="Arial"/>
          <w:sz w:val="20"/>
          <w:szCs w:val="16"/>
        </w:rPr>
        <w:t>exceptional circumstances</w:t>
      </w:r>
      <w:r w:rsidR="008B324B">
        <w:rPr>
          <w:rFonts w:ascii="Arial" w:hAnsi="Arial" w:cs="Arial"/>
          <w:sz w:val="20"/>
          <w:szCs w:val="16"/>
        </w:rPr>
        <w:t>’</w:t>
      </w:r>
      <w:r w:rsidR="00185748">
        <w:rPr>
          <w:rFonts w:ascii="Arial" w:hAnsi="Arial" w:cs="Arial"/>
          <w:sz w:val="20"/>
          <w:szCs w:val="16"/>
        </w:rPr>
        <w:t xml:space="preserve"> warranting a grant of bail, notwithstanding the relatively minor nature of these offences if found proved</w:t>
      </w:r>
      <w:r w:rsidR="002967BB">
        <w:rPr>
          <w:rFonts w:ascii="Arial" w:hAnsi="Arial" w:cs="Arial"/>
          <w:sz w:val="20"/>
          <w:szCs w:val="16"/>
        </w:rPr>
        <w:t xml:space="preserve"> and despite the fact that she had already served 82 days of pre-trial detention.  </w:t>
      </w:r>
      <w:r w:rsidR="005E336D">
        <w:rPr>
          <w:rFonts w:ascii="Arial" w:hAnsi="Arial" w:cs="Arial"/>
          <w:sz w:val="20"/>
          <w:szCs w:val="16"/>
        </w:rPr>
        <w:t xml:space="preserve">Notwithstanding that </w:t>
      </w:r>
      <w:r w:rsidR="00185748">
        <w:rPr>
          <w:rFonts w:ascii="Arial" w:hAnsi="Arial" w:cs="Arial"/>
          <w:sz w:val="20"/>
          <w:szCs w:val="16"/>
        </w:rPr>
        <w:t xml:space="preserve">s.13(4) of the </w:t>
      </w:r>
      <w:r w:rsidR="00185748" w:rsidRPr="00185748">
        <w:rPr>
          <w:rFonts w:ascii="Arial" w:hAnsi="Arial" w:cs="Arial"/>
          <w:b/>
          <w:bCs/>
          <w:sz w:val="20"/>
          <w:szCs w:val="16"/>
        </w:rPr>
        <w:t>BA</w:t>
      </w:r>
      <w:r w:rsidR="00185748">
        <w:rPr>
          <w:rFonts w:ascii="Arial" w:hAnsi="Arial" w:cs="Arial"/>
          <w:sz w:val="20"/>
          <w:szCs w:val="16"/>
        </w:rPr>
        <w:t xml:space="preserve"> gives police a discretion to grant bail to an Aboriginal person in these circumstances, police failed to consider the s.13(4)(a) discretion, Coroner McGregor noting at [273] that </w:t>
      </w:r>
      <w:r w:rsidR="007931B2">
        <w:rPr>
          <w:rFonts w:ascii="Arial" w:hAnsi="Arial" w:cs="Arial"/>
          <w:sz w:val="20"/>
          <w:szCs w:val="16"/>
        </w:rPr>
        <w:t>“</w:t>
      </w:r>
      <w:r w:rsidR="00185748" w:rsidRPr="00185748">
        <w:rPr>
          <w:rFonts w:ascii="Arial" w:hAnsi="Arial" w:cs="Arial"/>
          <w:sz w:val="20"/>
          <w:szCs w:val="20"/>
        </w:rPr>
        <w:t>The failure suggests a lack of appreciation that s13(4)(a) of the Bail Act is intended to mitigate the effects of the reverse onus regime and that the mitigation provided is broadest for Aboriginal accused.</w:t>
      </w:r>
      <w:r w:rsidR="00185748">
        <w:rPr>
          <w:rFonts w:ascii="Arial" w:hAnsi="Arial" w:cs="Arial"/>
          <w:sz w:val="20"/>
          <w:szCs w:val="20"/>
        </w:rPr>
        <w:t xml:space="preserve">”  Veronica’s case was not reached at the </w:t>
      </w:r>
      <w:r w:rsidR="007931B2">
        <w:rPr>
          <w:rFonts w:ascii="Arial" w:hAnsi="Arial" w:cs="Arial"/>
          <w:sz w:val="20"/>
          <w:szCs w:val="20"/>
        </w:rPr>
        <w:t>M</w:t>
      </w:r>
      <w:r w:rsidR="00015CE8">
        <w:rPr>
          <w:rFonts w:ascii="Arial" w:hAnsi="Arial" w:cs="Arial"/>
          <w:sz w:val="20"/>
          <w:szCs w:val="20"/>
        </w:rPr>
        <w:t xml:space="preserve">elbourne </w:t>
      </w:r>
      <w:r w:rsidR="007931B2">
        <w:rPr>
          <w:rFonts w:ascii="Arial" w:hAnsi="Arial" w:cs="Arial"/>
          <w:sz w:val="20"/>
          <w:szCs w:val="20"/>
        </w:rPr>
        <w:t>M</w:t>
      </w:r>
      <w:r w:rsidR="00015CE8">
        <w:rPr>
          <w:rFonts w:ascii="Arial" w:hAnsi="Arial" w:cs="Arial"/>
          <w:sz w:val="20"/>
          <w:szCs w:val="20"/>
        </w:rPr>
        <w:t>agistrates’ Court</w:t>
      </w:r>
      <w:r w:rsidR="007931B2">
        <w:rPr>
          <w:rFonts w:ascii="Arial" w:hAnsi="Arial" w:cs="Arial"/>
          <w:sz w:val="20"/>
          <w:szCs w:val="20"/>
        </w:rPr>
        <w:t xml:space="preserve"> </w:t>
      </w:r>
      <w:r w:rsidR="00185748">
        <w:rPr>
          <w:rFonts w:ascii="Arial" w:hAnsi="Arial" w:cs="Arial"/>
          <w:sz w:val="20"/>
          <w:szCs w:val="20"/>
        </w:rPr>
        <w:t>Bail and Remand Court that night and she was remanded in custody until the following day.</w:t>
      </w:r>
      <w:r w:rsidR="002F1B79">
        <w:rPr>
          <w:rFonts w:ascii="Arial" w:hAnsi="Arial" w:cs="Arial"/>
          <w:sz w:val="20"/>
          <w:szCs w:val="20"/>
        </w:rPr>
        <w:t xml:space="preserve">  The barrister briefed to appear for Veronica the following day, having spoken to his client for 6 minutes, </w:t>
      </w:r>
      <w:r w:rsidR="007931B2">
        <w:rPr>
          <w:rFonts w:ascii="Arial" w:hAnsi="Arial" w:cs="Arial"/>
          <w:sz w:val="20"/>
          <w:szCs w:val="20"/>
        </w:rPr>
        <w:t>believes that he suggested that Veronica “</w:t>
      </w:r>
      <w:r w:rsidR="007931B2" w:rsidRPr="007931B2">
        <w:rPr>
          <w:rFonts w:ascii="Arial" w:hAnsi="Arial" w:cs="Arial"/>
          <w:sz w:val="20"/>
          <w:szCs w:val="20"/>
        </w:rPr>
        <w:t>make an in</w:t>
      </w:r>
      <w:r w:rsidR="007931B2">
        <w:rPr>
          <w:rFonts w:ascii="Arial" w:hAnsi="Arial" w:cs="Arial"/>
          <w:sz w:val="20"/>
          <w:szCs w:val="20"/>
        </w:rPr>
        <w:noBreakHyphen/>
      </w:r>
      <w:r w:rsidR="007931B2" w:rsidRPr="007931B2">
        <w:rPr>
          <w:rFonts w:ascii="Arial" w:hAnsi="Arial" w:cs="Arial"/>
          <w:sz w:val="20"/>
          <w:szCs w:val="20"/>
        </w:rPr>
        <w:t>person application for bail because he had formed the view that an application did not have merit</w:t>
      </w:r>
      <w:r w:rsidR="007931B2">
        <w:rPr>
          <w:rFonts w:ascii="Arial" w:hAnsi="Arial" w:cs="Arial"/>
          <w:sz w:val="20"/>
          <w:szCs w:val="20"/>
        </w:rPr>
        <w:t xml:space="preserve">”.  </w:t>
      </w:r>
      <w:bookmarkStart w:id="41" w:name="_Hlk126222722"/>
      <w:r w:rsidR="007931B2">
        <w:rPr>
          <w:rFonts w:ascii="Arial" w:hAnsi="Arial" w:cs="Arial"/>
          <w:sz w:val="20"/>
          <w:szCs w:val="20"/>
        </w:rPr>
        <w:t>She did so and bail was ultimately refused</w:t>
      </w:r>
      <w:bookmarkStart w:id="42" w:name="_Hlk126221170"/>
      <w:r w:rsidR="00A62BBF">
        <w:rPr>
          <w:rFonts w:ascii="Arial" w:hAnsi="Arial" w:cs="Arial"/>
          <w:sz w:val="20"/>
          <w:szCs w:val="20"/>
        </w:rPr>
        <w:t xml:space="preserve">, the </w:t>
      </w:r>
      <w:r w:rsidR="00015CE8">
        <w:rPr>
          <w:rFonts w:ascii="Arial" w:hAnsi="Arial" w:cs="Arial"/>
          <w:sz w:val="20"/>
          <w:szCs w:val="20"/>
        </w:rPr>
        <w:t xml:space="preserve">Melbourne </w:t>
      </w:r>
      <w:r w:rsidR="00A62BBF">
        <w:rPr>
          <w:rFonts w:ascii="Arial" w:hAnsi="Arial" w:cs="Arial"/>
          <w:sz w:val="20"/>
          <w:szCs w:val="20"/>
        </w:rPr>
        <w:t>Magistrate not being satisfied that Veronica had established ‘exceptional circumstances’</w:t>
      </w:r>
      <w:bookmarkEnd w:id="42"/>
      <w:r w:rsidR="007931B2">
        <w:rPr>
          <w:rFonts w:ascii="Arial" w:hAnsi="Arial" w:cs="Arial"/>
          <w:sz w:val="20"/>
          <w:szCs w:val="20"/>
        </w:rPr>
        <w:t>.</w:t>
      </w:r>
    </w:p>
    <w:p w14:paraId="44DA1CB2" w14:textId="77777777" w:rsidR="00600D58" w:rsidRDefault="00600D58" w:rsidP="003409F8">
      <w:pPr>
        <w:ind w:right="91"/>
        <w:jc w:val="both"/>
        <w:rPr>
          <w:rFonts w:ascii="Arial" w:hAnsi="Arial" w:cs="Arial"/>
          <w:sz w:val="20"/>
          <w:szCs w:val="20"/>
        </w:rPr>
      </w:pPr>
    </w:p>
    <w:p w14:paraId="5B225387" w14:textId="0FAABD06" w:rsidR="00B558B7" w:rsidRDefault="008B324B" w:rsidP="003409F8">
      <w:pPr>
        <w:ind w:right="91"/>
        <w:jc w:val="both"/>
        <w:rPr>
          <w:rFonts w:ascii="Arial" w:hAnsi="Arial" w:cs="Arial"/>
          <w:color w:val="000000"/>
          <w:sz w:val="20"/>
          <w:szCs w:val="20"/>
        </w:rPr>
      </w:pPr>
      <w:r>
        <w:rPr>
          <w:rFonts w:ascii="Arial" w:hAnsi="Arial" w:cs="Arial"/>
          <w:sz w:val="20"/>
          <w:szCs w:val="20"/>
        </w:rPr>
        <w:t>During the application t</w:t>
      </w:r>
      <w:r w:rsidR="007931B2">
        <w:rPr>
          <w:rFonts w:ascii="Arial" w:hAnsi="Arial" w:cs="Arial"/>
          <w:sz w:val="20"/>
          <w:szCs w:val="20"/>
        </w:rPr>
        <w:t>he prosecutor</w:t>
      </w:r>
      <w:r>
        <w:rPr>
          <w:rFonts w:ascii="Arial" w:hAnsi="Arial" w:cs="Arial"/>
          <w:sz w:val="20"/>
          <w:szCs w:val="20"/>
        </w:rPr>
        <w:t xml:space="preserve"> </w:t>
      </w:r>
      <w:r w:rsidR="006F5417">
        <w:rPr>
          <w:rFonts w:ascii="Arial" w:hAnsi="Arial" w:cs="Arial"/>
          <w:sz w:val="20"/>
          <w:szCs w:val="20"/>
        </w:rPr>
        <w:t xml:space="preserve">had </w:t>
      </w:r>
      <w:r w:rsidR="007931B2">
        <w:rPr>
          <w:rFonts w:ascii="Arial" w:hAnsi="Arial" w:cs="Arial"/>
          <w:sz w:val="20"/>
          <w:szCs w:val="20"/>
        </w:rPr>
        <w:t xml:space="preserve">failed to make any express reference to s.3A </w:t>
      </w:r>
      <w:r w:rsidR="007931B2">
        <w:rPr>
          <w:rFonts w:ascii="Arial" w:hAnsi="Arial" w:cs="Arial"/>
          <w:color w:val="000000"/>
          <w:sz w:val="20"/>
          <w:szCs w:val="20"/>
        </w:rPr>
        <w:t xml:space="preserve">of the </w:t>
      </w:r>
      <w:r w:rsidR="007931B2" w:rsidRPr="001E5C55">
        <w:rPr>
          <w:rFonts w:ascii="Arial" w:hAnsi="Arial" w:cs="Arial"/>
          <w:b/>
          <w:bCs/>
          <w:color w:val="000000"/>
          <w:sz w:val="20"/>
          <w:szCs w:val="20"/>
        </w:rPr>
        <w:t>BA</w:t>
      </w:r>
      <w:r w:rsidR="007931B2">
        <w:rPr>
          <w:rFonts w:ascii="Arial" w:hAnsi="Arial" w:cs="Arial"/>
          <w:color w:val="000000"/>
          <w:sz w:val="20"/>
          <w:szCs w:val="20"/>
        </w:rPr>
        <w:t xml:space="preserve"> and factors relevant to Veronica’s Aboriginality</w:t>
      </w:r>
      <w:r w:rsidR="00600D58">
        <w:rPr>
          <w:rFonts w:ascii="Arial" w:hAnsi="Arial" w:cs="Arial"/>
          <w:color w:val="000000"/>
          <w:sz w:val="20"/>
          <w:szCs w:val="20"/>
        </w:rPr>
        <w:t xml:space="preserve">, a failure described by the Coroner as a failure “to properly consider Veronica’s Charter rights”.  </w:t>
      </w:r>
      <w:r w:rsidR="00B558B7">
        <w:rPr>
          <w:rFonts w:ascii="Arial" w:hAnsi="Arial" w:cs="Arial"/>
          <w:color w:val="000000"/>
          <w:sz w:val="20"/>
          <w:szCs w:val="20"/>
        </w:rPr>
        <w:t>At [328] the Coroner held:</w:t>
      </w:r>
    </w:p>
    <w:p w14:paraId="798D196D" w14:textId="1C72A0E1" w:rsidR="00B558B7" w:rsidRDefault="00B558B7" w:rsidP="00B558B7">
      <w:pPr>
        <w:spacing w:before="60"/>
        <w:ind w:left="357" w:right="357"/>
        <w:jc w:val="both"/>
        <w:rPr>
          <w:rFonts w:ascii="Arial" w:hAnsi="Arial" w:cs="Arial"/>
          <w:sz w:val="20"/>
          <w:szCs w:val="20"/>
        </w:rPr>
      </w:pPr>
      <w:r>
        <w:rPr>
          <w:rFonts w:ascii="Arial" w:hAnsi="Arial" w:cs="Arial"/>
          <w:sz w:val="20"/>
          <w:szCs w:val="20"/>
        </w:rPr>
        <w:t>“</w:t>
      </w:r>
      <w:r w:rsidRPr="00B558B7">
        <w:rPr>
          <w:rFonts w:ascii="Arial" w:hAnsi="Arial" w:cs="Arial"/>
          <w:sz w:val="20"/>
          <w:szCs w:val="20"/>
        </w:rPr>
        <w:t>The orders made at the conclusion of the bail hearing reflected no custody management issues that might have been informed by discussion of Veronica’s health needs</w:t>
      </w:r>
      <w:r w:rsidRPr="00A628F2">
        <w:rPr>
          <w:rFonts w:ascii="Arial" w:hAnsi="Arial" w:cs="Arial"/>
          <w:sz w:val="20"/>
          <w:szCs w:val="20"/>
        </w:rPr>
        <w:t>.  Ensuring that judicial officers understand and can manage the barriers to disclosure of health information is necessary to safeguard the wellbeing of people in custody. The</w:t>
      </w:r>
      <w:r w:rsidRPr="00B558B7">
        <w:rPr>
          <w:rFonts w:ascii="Arial" w:hAnsi="Arial" w:cs="Arial"/>
          <w:sz w:val="20"/>
          <w:szCs w:val="20"/>
        </w:rPr>
        <w:t xml:space="preserve"> </w:t>
      </w:r>
      <w:r w:rsidR="00015CE8">
        <w:rPr>
          <w:rFonts w:ascii="Arial" w:hAnsi="Arial" w:cs="Arial"/>
          <w:sz w:val="20"/>
          <w:szCs w:val="20"/>
        </w:rPr>
        <w:t xml:space="preserve">[Melbourne] </w:t>
      </w:r>
      <w:r w:rsidRPr="00B558B7">
        <w:rPr>
          <w:rFonts w:ascii="Arial" w:hAnsi="Arial" w:cs="Arial"/>
          <w:sz w:val="20"/>
          <w:szCs w:val="20"/>
        </w:rPr>
        <w:t>Magistrate’s orders adjourning Veronica’s matters to 13</w:t>
      </w:r>
      <w:r>
        <w:rPr>
          <w:rFonts w:ascii="Arial" w:hAnsi="Arial" w:cs="Arial"/>
          <w:sz w:val="20"/>
          <w:szCs w:val="20"/>
        </w:rPr>
        <w:t>/01/2023</w:t>
      </w:r>
      <w:r w:rsidRPr="00B558B7">
        <w:rPr>
          <w:rFonts w:ascii="Arial" w:hAnsi="Arial" w:cs="Arial"/>
          <w:sz w:val="20"/>
          <w:szCs w:val="20"/>
        </w:rPr>
        <w:t xml:space="preserve"> at Shepparton Magistrates’ Court before Magistrate Farram included the following notation: </w:t>
      </w:r>
      <w:r>
        <w:rPr>
          <w:rFonts w:ascii="Arial" w:hAnsi="Arial" w:cs="Arial"/>
          <w:sz w:val="20"/>
          <w:szCs w:val="20"/>
        </w:rPr>
        <w:t>‘</w:t>
      </w:r>
      <w:r w:rsidRPr="00B558B7">
        <w:rPr>
          <w:rFonts w:ascii="Arial" w:hAnsi="Arial" w:cs="Arial"/>
          <w:sz w:val="20"/>
          <w:szCs w:val="20"/>
        </w:rPr>
        <w:t>the accused is an [A]boriginal person. Recommend all reasonable assessment and supervision to ensure safe custody.</w:t>
      </w:r>
      <w:r>
        <w:rPr>
          <w:rFonts w:ascii="Arial" w:hAnsi="Arial" w:cs="Arial"/>
          <w:sz w:val="20"/>
          <w:szCs w:val="20"/>
        </w:rPr>
        <w:t>’”</w:t>
      </w:r>
    </w:p>
    <w:p w14:paraId="35A96DA1" w14:textId="77777777" w:rsidR="00B558B7" w:rsidRDefault="00B558B7" w:rsidP="003409F8">
      <w:pPr>
        <w:ind w:right="91"/>
        <w:jc w:val="both"/>
        <w:rPr>
          <w:rFonts w:ascii="Arial" w:hAnsi="Arial" w:cs="Arial"/>
          <w:color w:val="000000"/>
          <w:sz w:val="20"/>
          <w:szCs w:val="20"/>
        </w:rPr>
      </w:pPr>
    </w:p>
    <w:bookmarkEnd w:id="41"/>
    <w:p w14:paraId="67AD47DA" w14:textId="338E7863" w:rsidR="009E0907" w:rsidRDefault="007931B2" w:rsidP="003409F8">
      <w:pPr>
        <w:ind w:right="91"/>
        <w:jc w:val="both"/>
        <w:rPr>
          <w:rFonts w:ascii="Arial" w:hAnsi="Arial" w:cs="Arial"/>
          <w:sz w:val="20"/>
          <w:szCs w:val="20"/>
        </w:rPr>
      </w:pPr>
      <w:r>
        <w:rPr>
          <w:rFonts w:ascii="Arial" w:hAnsi="Arial" w:cs="Arial"/>
          <w:color w:val="000000"/>
          <w:sz w:val="20"/>
          <w:szCs w:val="20"/>
        </w:rPr>
        <w:t xml:space="preserve">Coroner McGregor was </w:t>
      </w:r>
      <w:r w:rsidR="009E0907">
        <w:rPr>
          <w:rFonts w:ascii="Arial" w:hAnsi="Arial" w:cs="Arial"/>
          <w:color w:val="000000"/>
          <w:sz w:val="20"/>
          <w:szCs w:val="20"/>
        </w:rPr>
        <w:t>especial</w:t>
      </w:r>
      <w:r>
        <w:rPr>
          <w:rFonts w:ascii="Arial" w:hAnsi="Arial" w:cs="Arial"/>
          <w:color w:val="000000"/>
          <w:sz w:val="20"/>
          <w:szCs w:val="20"/>
        </w:rPr>
        <w:t xml:space="preserve">ly critical of what he described at [377] as </w:t>
      </w:r>
      <w:r w:rsidR="009E0907" w:rsidRPr="00944260">
        <w:rPr>
          <w:rFonts w:ascii="Arial" w:hAnsi="Arial" w:cs="Arial"/>
          <w:b/>
          <w:bCs/>
          <w:color w:val="000000"/>
          <w:sz w:val="20"/>
          <w:szCs w:val="20"/>
        </w:rPr>
        <w:t>“</w:t>
      </w:r>
      <w:r w:rsidRPr="00944260">
        <w:rPr>
          <w:rFonts w:ascii="Arial" w:hAnsi="Arial" w:cs="Arial"/>
          <w:b/>
          <w:bCs/>
          <w:sz w:val="20"/>
          <w:szCs w:val="20"/>
        </w:rPr>
        <w:t>the complete and unmitigated disaster of the 2018 changes to the Bail Act</w:t>
      </w:r>
      <w:r w:rsidR="009E0907" w:rsidRPr="00944260">
        <w:rPr>
          <w:rFonts w:ascii="Arial" w:hAnsi="Arial" w:cs="Arial"/>
          <w:b/>
          <w:bCs/>
          <w:sz w:val="20"/>
          <w:szCs w:val="20"/>
        </w:rPr>
        <w:t>”</w:t>
      </w:r>
      <w:r w:rsidR="009E0907">
        <w:rPr>
          <w:rFonts w:ascii="Arial" w:hAnsi="Arial" w:cs="Arial"/>
          <w:sz w:val="20"/>
          <w:szCs w:val="20"/>
        </w:rPr>
        <w:t xml:space="preserve">.  </w:t>
      </w:r>
      <w:r w:rsidR="00A628F2">
        <w:rPr>
          <w:rFonts w:ascii="Arial" w:hAnsi="Arial" w:cs="Arial"/>
          <w:sz w:val="20"/>
          <w:szCs w:val="20"/>
        </w:rPr>
        <w:t>H</w:t>
      </w:r>
      <w:r w:rsidR="009E0907">
        <w:rPr>
          <w:rFonts w:ascii="Arial" w:hAnsi="Arial" w:cs="Arial"/>
          <w:sz w:val="20"/>
          <w:szCs w:val="20"/>
        </w:rPr>
        <w:t xml:space="preserve">is Honour referred </w:t>
      </w:r>
      <w:r w:rsidR="00A628F2">
        <w:rPr>
          <w:rFonts w:ascii="Arial" w:hAnsi="Arial" w:cs="Arial"/>
          <w:sz w:val="20"/>
          <w:szCs w:val="20"/>
        </w:rPr>
        <w:t xml:space="preserve">at [364] </w:t>
      </w:r>
      <w:r w:rsidR="009E0907">
        <w:rPr>
          <w:rFonts w:ascii="Arial" w:hAnsi="Arial" w:cs="Arial"/>
          <w:sz w:val="20"/>
          <w:szCs w:val="20"/>
        </w:rPr>
        <w:t>to “</w:t>
      </w:r>
      <w:r w:rsidR="009E0907" w:rsidRPr="007931B2">
        <w:rPr>
          <w:rFonts w:ascii="Arial" w:hAnsi="Arial" w:cs="Arial"/>
          <w:sz w:val="20"/>
          <w:szCs w:val="20"/>
        </w:rPr>
        <w:t>the profound effects of the 2018 Bail Act changes on individuals and systems</w:t>
      </w:r>
      <w:r w:rsidR="009E0907">
        <w:rPr>
          <w:rFonts w:ascii="Arial" w:hAnsi="Arial" w:cs="Arial"/>
          <w:sz w:val="20"/>
          <w:szCs w:val="20"/>
        </w:rPr>
        <w:t>”</w:t>
      </w:r>
      <w:r w:rsidR="00944260">
        <w:rPr>
          <w:rFonts w:ascii="Arial" w:hAnsi="Arial" w:cs="Arial"/>
          <w:sz w:val="20"/>
          <w:szCs w:val="20"/>
        </w:rPr>
        <w:t>, in particular noting</w:t>
      </w:r>
      <w:r w:rsidR="009E0907">
        <w:rPr>
          <w:rFonts w:ascii="Arial" w:hAnsi="Arial" w:cs="Arial"/>
          <w:sz w:val="20"/>
          <w:szCs w:val="20"/>
        </w:rPr>
        <w:t>:</w:t>
      </w:r>
    </w:p>
    <w:p w14:paraId="3CE7CD08" w14:textId="23829FBB" w:rsidR="009E0907" w:rsidRDefault="009E0907">
      <w:pPr>
        <w:pStyle w:val="ListParagraph"/>
        <w:numPr>
          <w:ilvl w:val="0"/>
          <w:numId w:val="111"/>
        </w:numPr>
        <w:ind w:left="357" w:hanging="357"/>
        <w:jc w:val="both"/>
        <w:rPr>
          <w:rFonts w:ascii="Arial" w:hAnsi="Arial" w:cs="Arial"/>
          <w:sz w:val="20"/>
          <w:szCs w:val="20"/>
        </w:rPr>
      </w:pPr>
      <w:r w:rsidRPr="007931B2">
        <w:rPr>
          <w:rFonts w:ascii="Arial" w:hAnsi="Arial" w:cs="Arial"/>
          <w:sz w:val="20"/>
          <w:szCs w:val="20"/>
        </w:rPr>
        <w:t xml:space="preserve">criminalisation of bail offences, the reverse onus regime and the unacceptable risk test </w:t>
      </w:r>
      <w:r>
        <w:rPr>
          <w:rFonts w:ascii="Arial" w:hAnsi="Arial" w:cs="Arial"/>
          <w:sz w:val="20"/>
          <w:szCs w:val="20"/>
        </w:rPr>
        <w:t>–</w:t>
      </w:r>
      <w:r w:rsidRPr="007931B2">
        <w:rPr>
          <w:rFonts w:ascii="Arial" w:hAnsi="Arial" w:cs="Arial"/>
          <w:sz w:val="20"/>
          <w:szCs w:val="20"/>
        </w:rPr>
        <w:t xml:space="preserve"> have</w:t>
      </w:r>
      <w:r>
        <w:rPr>
          <w:rFonts w:ascii="Arial" w:hAnsi="Arial" w:cs="Arial"/>
          <w:sz w:val="20"/>
          <w:szCs w:val="20"/>
        </w:rPr>
        <w:t xml:space="preserve"> </w:t>
      </w:r>
      <w:r w:rsidRPr="007931B2">
        <w:rPr>
          <w:rFonts w:ascii="Arial" w:hAnsi="Arial" w:cs="Arial"/>
          <w:sz w:val="20"/>
          <w:szCs w:val="20"/>
        </w:rPr>
        <w:t>separate and mutually reinforcing effects increasing the likelihood that an accused will be remanded in custody</w:t>
      </w:r>
      <w:r>
        <w:rPr>
          <w:rFonts w:ascii="Arial" w:hAnsi="Arial" w:cs="Arial"/>
          <w:sz w:val="20"/>
          <w:szCs w:val="20"/>
        </w:rPr>
        <w:t>;</w:t>
      </w:r>
    </w:p>
    <w:p w14:paraId="65368ACB" w14:textId="0780D625" w:rsidR="009E0907" w:rsidRDefault="009E0907">
      <w:pPr>
        <w:pStyle w:val="ListParagraph"/>
        <w:numPr>
          <w:ilvl w:val="0"/>
          <w:numId w:val="111"/>
        </w:numPr>
        <w:ind w:left="357" w:hanging="357"/>
        <w:jc w:val="both"/>
        <w:rPr>
          <w:rFonts w:ascii="Arial" w:hAnsi="Arial" w:cs="Arial"/>
          <w:sz w:val="20"/>
          <w:szCs w:val="20"/>
        </w:rPr>
      </w:pPr>
      <w:r w:rsidRPr="007931B2">
        <w:rPr>
          <w:rFonts w:ascii="Arial" w:hAnsi="Arial" w:cs="Arial"/>
          <w:sz w:val="20"/>
          <w:szCs w:val="20"/>
        </w:rPr>
        <w:t>the effects are widespread but are disproportionately experienced by individuals already marginalised and vulnerable, particularly Aboriginal women; and</w:t>
      </w:r>
    </w:p>
    <w:p w14:paraId="74A3EC5B" w14:textId="2544D4E6" w:rsidR="009E0907" w:rsidRPr="009E0907" w:rsidRDefault="009E0907">
      <w:pPr>
        <w:pStyle w:val="ListParagraph"/>
        <w:numPr>
          <w:ilvl w:val="0"/>
          <w:numId w:val="111"/>
        </w:numPr>
        <w:ind w:left="357" w:hanging="357"/>
        <w:jc w:val="both"/>
        <w:rPr>
          <w:rFonts w:ascii="Arial" w:hAnsi="Arial" w:cs="Arial"/>
          <w:sz w:val="20"/>
          <w:szCs w:val="20"/>
        </w:rPr>
      </w:pPr>
      <w:r w:rsidRPr="007931B2">
        <w:rPr>
          <w:rFonts w:ascii="Arial" w:hAnsi="Arial" w:cs="Arial"/>
          <w:sz w:val="20"/>
          <w:szCs w:val="20"/>
        </w:rPr>
        <w:t>the repercussions include erosion of the presumption of innocence, indirect effects on pleas of guilty and sentencing outcomes, pressure on the legal and correctional systems (among others) and entrenchment of disadvantage.</w:t>
      </w:r>
    </w:p>
    <w:p w14:paraId="0B87E707" w14:textId="77777777" w:rsidR="009E0907" w:rsidRDefault="009E0907" w:rsidP="003409F8">
      <w:pPr>
        <w:ind w:right="91"/>
        <w:jc w:val="both"/>
        <w:rPr>
          <w:rFonts w:ascii="Arial" w:hAnsi="Arial" w:cs="Arial"/>
          <w:sz w:val="20"/>
          <w:szCs w:val="20"/>
        </w:rPr>
      </w:pPr>
    </w:p>
    <w:p w14:paraId="57E85886" w14:textId="639A67A3" w:rsidR="00337FBF" w:rsidRPr="00337FBF" w:rsidRDefault="00337FBF" w:rsidP="003409F8">
      <w:pPr>
        <w:ind w:right="91"/>
        <w:jc w:val="both"/>
        <w:rPr>
          <w:rFonts w:ascii="Arial" w:hAnsi="Arial" w:cs="Arial"/>
          <w:sz w:val="16"/>
          <w:szCs w:val="16"/>
        </w:rPr>
      </w:pPr>
      <w:r>
        <w:rPr>
          <w:rFonts w:ascii="Arial" w:hAnsi="Arial" w:cs="Arial"/>
          <w:sz w:val="20"/>
          <w:szCs w:val="20"/>
        </w:rPr>
        <w:t>At [</w:t>
      </w:r>
      <w:r w:rsidR="00B25075">
        <w:rPr>
          <w:rFonts w:ascii="Arial" w:hAnsi="Arial" w:cs="Arial"/>
          <w:sz w:val="20"/>
          <w:szCs w:val="20"/>
        </w:rPr>
        <w:t>372</w:t>
      </w:r>
      <w:r>
        <w:rPr>
          <w:rFonts w:ascii="Arial" w:hAnsi="Arial" w:cs="Arial"/>
          <w:sz w:val="20"/>
          <w:szCs w:val="20"/>
        </w:rPr>
        <w:t>]-[</w:t>
      </w:r>
      <w:r w:rsidR="00B25075">
        <w:rPr>
          <w:rFonts w:ascii="Arial" w:hAnsi="Arial" w:cs="Arial"/>
          <w:sz w:val="20"/>
          <w:szCs w:val="20"/>
        </w:rPr>
        <w:t>373</w:t>
      </w:r>
      <w:r>
        <w:rPr>
          <w:rFonts w:ascii="Arial" w:hAnsi="Arial" w:cs="Arial"/>
          <w:sz w:val="20"/>
          <w:szCs w:val="20"/>
        </w:rPr>
        <w:t xml:space="preserve">] </w:t>
      </w:r>
      <w:r w:rsidR="00B12244">
        <w:rPr>
          <w:rFonts w:ascii="Arial" w:hAnsi="Arial" w:cs="Arial"/>
          <w:sz w:val="20"/>
          <w:szCs w:val="20"/>
        </w:rPr>
        <w:t>h</w:t>
      </w:r>
      <w:r>
        <w:rPr>
          <w:rFonts w:ascii="Arial" w:hAnsi="Arial" w:cs="Arial"/>
          <w:sz w:val="20"/>
          <w:szCs w:val="20"/>
        </w:rPr>
        <w:t xml:space="preserve">is Honour found </w:t>
      </w:r>
      <w:r w:rsidR="00B25075">
        <w:rPr>
          <w:rFonts w:ascii="Arial" w:hAnsi="Arial" w:cs="Arial"/>
          <w:sz w:val="20"/>
          <w:szCs w:val="20"/>
        </w:rPr>
        <w:t xml:space="preserve">that </w:t>
      </w:r>
      <w:r>
        <w:rPr>
          <w:rFonts w:ascii="Arial" w:hAnsi="Arial" w:cs="Arial"/>
          <w:sz w:val="20"/>
          <w:szCs w:val="20"/>
        </w:rPr>
        <w:t xml:space="preserve">before the 2018 changes </w:t>
      </w:r>
      <w:r w:rsidR="00B25075">
        <w:rPr>
          <w:rFonts w:ascii="Arial" w:hAnsi="Arial" w:cs="Arial"/>
          <w:sz w:val="20"/>
          <w:szCs w:val="20"/>
        </w:rPr>
        <w:t xml:space="preserve">Aboriginal people </w:t>
      </w:r>
      <w:r w:rsidRPr="00337FBF">
        <w:rPr>
          <w:rFonts w:ascii="Arial" w:hAnsi="Arial" w:cs="Arial"/>
          <w:sz w:val="20"/>
          <w:szCs w:val="20"/>
        </w:rPr>
        <w:t>comprised 8.2% of all prisoners</w:t>
      </w:r>
      <w:r w:rsidR="00B25075">
        <w:rPr>
          <w:rFonts w:ascii="Arial" w:hAnsi="Arial" w:cs="Arial"/>
          <w:sz w:val="20"/>
          <w:szCs w:val="20"/>
        </w:rPr>
        <w:t xml:space="preserve"> and </w:t>
      </w:r>
      <w:r w:rsidRPr="00337FBF">
        <w:rPr>
          <w:rFonts w:ascii="Arial" w:hAnsi="Arial" w:cs="Arial"/>
          <w:sz w:val="20"/>
          <w:szCs w:val="20"/>
        </w:rPr>
        <w:t>Aboriginal women comprised 10% of female prisoners in Victoria. Overall, most adults in prison were serving a prison sentence.</w:t>
      </w:r>
      <w:r w:rsidR="00B25075">
        <w:rPr>
          <w:rFonts w:ascii="Arial" w:hAnsi="Arial" w:cs="Arial"/>
          <w:sz w:val="20"/>
          <w:szCs w:val="20"/>
        </w:rPr>
        <w:t xml:space="preserve">  </w:t>
      </w:r>
      <w:r w:rsidRPr="00337FBF">
        <w:rPr>
          <w:rFonts w:ascii="Arial" w:hAnsi="Arial" w:cs="Arial"/>
          <w:sz w:val="20"/>
          <w:szCs w:val="20"/>
        </w:rPr>
        <w:t>A year after the 2018 Bail Act changes were introduced, the statistical picture had changed markedly. By June 2019, Aboriginal prisoners comprised more than 10% of all prisoner</w:t>
      </w:r>
      <w:r w:rsidR="00B25075">
        <w:rPr>
          <w:rFonts w:ascii="Arial" w:hAnsi="Arial" w:cs="Arial"/>
          <w:sz w:val="20"/>
          <w:szCs w:val="20"/>
        </w:rPr>
        <w:t xml:space="preserve">s </w:t>
      </w:r>
      <w:r w:rsidRPr="00337FBF">
        <w:rPr>
          <w:rFonts w:ascii="Arial" w:hAnsi="Arial" w:cs="Arial"/>
          <w:sz w:val="20"/>
          <w:szCs w:val="20"/>
        </w:rPr>
        <w:t>and Aboriginal women made up 14% of all female prisoners.</w:t>
      </w:r>
      <w:r w:rsidR="00B25075">
        <w:rPr>
          <w:rFonts w:ascii="Arial" w:hAnsi="Arial" w:cs="Arial"/>
          <w:sz w:val="20"/>
          <w:szCs w:val="20"/>
        </w:rPr>
        <w:t xml:space="preserve">  </w:t>
      </w:r>
      <w:r w:rsidRPr="00337FBF">
        <w:rPr>
          <w:rFonts w:ascii="Arial" w:hAnsi="Arial" w:cs="Arial"/>
          <w:sz w:val="20"/>
          <w:szCs w:val="20"/>
        </w:rPr>
        <w:t>By this time more than a third of all adults in prison were unsentenced</w:t>
      </w:r>
      <w:r w:rsidR="004A6C74">
        <w:rPr>
          <w:rFonts w:ascii="Arial" w:hAnsi="Arial" w:cs="Arial"/>
          <w:sz w:val="20"/>
          <w:szCs w:val="20"/>
        </w:rPr>
        <w:t xml:space="preserve"> and n</w:t>
      </w:r>
      <w:r w:rsidRPr="00337FBF">
        <w:rPr>
          <w:rFonts w:ascii="Arial" w:hAnsi="Arial" w:cs="Arial"/>
          <w:sz w:val="20"/>
          <w:szCs w:val="20"/>
        </w:rPr>
        <w:t>early half (47.7%) of all Aboriginal prisoners and 86% of Aboriginal women were unsentenced.</w:t>
      </w:r>
      <w:r w:rsidR="00B25075">
        <w:rPr>
          <w:rFonts w:ascii="Arial" w:hAnsi="Arial" w:cs="Arial"/>
          <w:sz w:val="20"/>
          <w:szCs w:val="20"/>
        </w:rPr>
        <w:t xml:space="preserve">  </w:t>
      </w:r>
      <w:r w:rsidRPr="00337FBF">
        <w:rPr>
          <w:rFonts w:ascii="Arial" w:hAnsi="Arial" w:cs="Arial"/>
          <w:sz w:val="20"/>
          <w:szCs w:val="20"/>
        </w:rPr>
        <w:t>Forty-five per cent of unsentenced men and 61% of unsentenced women were remanded in custody for alleged offences not involving violence</w:t>
      </w:r>
      <w:r w:rsidR="00B25075">
        <w:rPr>
          <w:rFonts w:ascii="Arial" w:hAnsi="Arial" w:cs="Arial"/>
          <w:sz w:val="20"/>
          <w:szCs w:val="20"/>
        </w:rPr>
        <w:t>.  Th</w:t>
      </w:r>
      <w:r w:rsidR="002967BB">
        <w:rPr>
          <w:rFonts w:ascii="Arial" w:hAnsi="Arial" w:cs="Arial"/>
          <w:sz w:val="20"/>
          <w:szCs w:val="20"/>
        </w:rPr>
        <w:t>ese statistics</w:t>
      </w:r>
      <w:r w:rsidR="00B25075">
        <w:rPr>
          <w:rFonts w:ascii="Arial" w:hAnsi="Arial" w:cs="Arial"/>
          <w:sz w:val="20"/>
          <w:szCs w:val="20"/>
        </w:rPr>
        <w:t xml:space="preserve"> led his Honour to find at [375] that </w:t>
      </w:r>
      <w:r w:rsidR="00B25075">
        <w:rPr>
          <w:rFonts w:ascii="Arial" w:hAnsi="Arial" w:cs="Arial"/>
          <w:sz w:val="16"/>
          <w:szCs w:val="16"/>
        </w:rPr>
        <w:t>“</w:t>
      </w:r>
      <w:r w:rsidRPr="00337FBF">
        <w:rPr>
          <w:rFonts w:ascii="Arial" w:hAnsi="Arial" w:cs="Arial"/>
          <w:sz w:val="20"/>
          <w:szCs w:val="20"/>
        </w:rPr>
        <w:t>the Bail Act has a discriminatory impact on First Nations people resulting in grossly disproportionate rates of remand in custody, the most egregious of which affect alleged offenders who are Aboriginal and/or Torres Strait Islander women.</w:t>
      </w:r>
      <w:r w:rsidR="00B25075">
        <w:rPr>
          <w:rFonts w:ascii="Arial" w:hAnsi="Arial" w:cs="Arial"/>
          <w:sz w:val="20"/>
          <w:szCs w:val="20"/>
        </w:rPr>
        <w:t>”</w:t>
      </w:r>
    </w:p>
    <w:p w14:paraId="1287EEB2" w14:textId="77777777" w:rsidR="00337FBF" w:rsidRDefault="00337FBF" w:rsidP="003409F8">
      <w:pPr>
        <w:ind w:right="91"/>
        <w:jc w:val="both"/>
        <w:rPr>
          <w:rFonts w:ascii="Arial" w:hAnsi="Arial" w:cs="Arial"/>
          <w:sz w:val="20"/>
          <w:szCs w:val="20"/>
        </w:rPr>
      </w:pPr>
    </w:p>
    <w:p w14:paraId="3CC41C0D" w14:textId="0798F8A8" w:rsidR="009E0907" w:rsidRDefault="00C47308" w:rsidP="00F37AF1">
      <w:pPr>
        <w:keepNext/>
        <w:keepLines/>
        <w:ind w:right="91"/>
        <w:jc w:val="both"/>
        <w:rPr>
          <w:rFonts w:ascii="Arial" w:hAnsi="Arial" w:cs="Arial"/>
          <w:sz w:val="20"/>
          <w:szCs w:val="20"/>
        </w:rPr>
      </w:pPr>
      <w:r>
        <w:rPr>
          <w:rFonts w:ascii="Arial" w:hAnsi="Arial" w:cs="Arial"/>
          <w:sz w:val="20"/>
          <w:szCs w:val="20"/>
        </w:rPr>
        <w:lastRenderedPageBreak/>
        <w:t xml:space="preserve">At [367] </w:t>
      </w:r>
      <w:r w:rsidR="00944260">
        <w:rPr>
          <w:rFonts w:ascii="Arial" w:hAnsi="Arial" w:cs="Arial"/>
          <w:sz w:val="20"/>
          <w:szCs w:val="20"/>
        </w:rPr>
        <w:t xml:space="preserve">&amp; [377] </w:t>
      </w:r>
      <w:r>
        <w:rPr>
          <w:rFonts w:ascii="Arial" w:hAnsi="Arial" w:cs="Arial"/>
          <w:sz w:val="20"/>
          <w:szCs w:val="20"/>
        </w:rPr>
        <w:t xml:space="preserve">his Honour </w:t>
      </w:r>
      <w:r w:rsidR="00944260">
        <w:rPr>
          <w:rFonts w:ascii="Arial" w:hAnsi="Arial" w:cs="Arial"/>
          <w:sz w:val="20"/>
          <w:szCs w:val="20"/>
        </w:rPr>
        <w:t>conclud</w:t>
      </w:r>
      <w:r>
        <w:rPr>
          <w:rFonts w:ascii="Arial" w:hAnsi="Arial" w:cs="Arial"/>
          <w:sz w:val="20"/>
          <w:szCs w:val="20"/>
        </w:rPr>
        <w:t>ed:</w:t>
      </w:r>
    </w:p>
    <w:p w14:paraId="570B0526" w14:textId="293EBB5A" w:rsidR="00C47308" w:rsidRDefault="00944260" w:rsidP="009729D9">
      <w:pPr>
        <w:spacing w:before="60"/>
        <w:ind w:left="357" w:right="357"/>
        <w:jc w:val="both"/>
        <w:rPr>
          <w:rFonts w:ascii="Arial" w:hAnsi="Arial" w:cs="Arial"/>
          <w:sz w:val="20"/>
          <w:szCs w:val="20"/>
        </w:rPr>
      </w:pPr>
      <w:r>
        <w:rPr>
          <w:rFonts w:ascii="Arial" w:hAnsi="Arial" w:cs="Arial"/>
          <w:sz w:val="20"/>
          <w:szCs w:val="20"/>
        </w:rPr>
        <w:t>[367] “</w:t>
      </w:r>
      <w:r w:rsidR="00C47308" w:rsidRPr="007931B2">
        <w:rPr>
          <w:rFonts w:ascii="Arial" w:hAnsi="Arial" w:cs="Arial"/>
          <w:sz w:val="20"/>
          <w:szCs w:val="20"/>
        </w:rPr>
        <w:t>Before the 2018 Bail Act changes, only a small number of very serious offences attracted the highest reverse onus threshold for the grant of bail. This is no longer the case. Now, repeated bail offences (particularly) and objectively not serious offences, presenting no risk to community safety and that are unlikely to attract a prison sentence, routinely result in rema</w:t>
      </w:r>
      <w:r>
        <w:rPr>
          <w:rFonts w:ascii="Arial" w:hAnsi="Arial" w:cs="Arial"/>
          <w:sz w:val="20"/>
          <w:szCs w:val="20"/>
        </w:rPr>
        <w:t>nd</w:t>
      </w:r>
      <w:r w:rsidR="00C47308" w:rsidRPr="007931B2">
        <w:rPr>
          <w:rFonts w:ascii="Arial" w:hAnsi="Arial" w:cs="Arial"/>
          <w:sz w:val="20"/>
          <w:szCs w:val="20"/>
        </w:rPr>
        <w:t xml:space="preserve"> because they attract the ‘exceptional circumstance’ test. Low-level, non-violent offending is frequently directly linked to social circumstances including homelessness, long</w:t>
      </w:r>
      <w:r>
        <w:rPr>
          <w:rFonts w:ascii="Arial" w:hAnsi="Arial" w:cs="Arial"/>
          <w:sz w:val="20"/>
          <w:szCs w:val="20"/>
        </w:rPr>
        <w:t>-</w:t>
      </w:r>
      <w:r w:rsidR="00C47308" w:rsidRPr="007931B2">
        <w:rPr>
          <w:rFonts w:ascii="Arial" w:hAnsi="Arial" w:cs="Arial"/>
          <w:sz w:val="20"/>
          <w:szCs w:val="20"/>
        </w:rPr>
        <w:t>term unemployment, mental illness, drug or alcohol dependence, displacement or Aboriginality.</w:t>
      </w:r>
      <w:r>
        <w:rPr>
          <w:rFonts w:ascii="Arial" w:hAnsi="Arial" w:cs="Arial"/>
          <w:sz w:val="20"/>
          <w:szCs w:val="20"/>
        </w:rPr>
        <w:t>”</w:t>
      </w:r>
    </w:p>
    <w:p w14:paraId="05634406" w14:textId="0DA167EC" w:rsidR="00944260" w:rsidRDefault="00944260" w:rsidP="004A6C74">
      <w:pPr>
        <w:spacing w:before="60"/>
        <w:ind w:left="357" w:right="357"/>
        <w:jc w:val="both"/>
        <w:rPr>
          <w:rFonts w:ascii="Arial" w:hAnsi="Arial" w:cs="Arial"/>
          <w:sz w:val="20"/>
          <w:szCs w:val="20"/>
        </w:rPr>
      </w:pPr>
      <w:r>
        <w:rPr>
          <w:rFonts w:ascii="Arial" w:hAnsi="Arial" w:cs="Arial"/>
          <w:sz w:val="20"/>
          <w:szCs w:val="20"/>
        </w:rPr>
        <w:t xml:space="preserve">[377] “The complete and unmitigated disaster of the 2018 changes to the Bail Act is </w:t>
      </w:r>
      <w:r w:rsidRPr="007931B2">
        <w:rPr>
          <w:rFonts w:ascii="Arial" w:hAnsi="Arial" w:cs="Arial"/>
          <w:sz w:val="20"/>
          <w:szCs w:val="20"/>
        </w:rPr>
        <w:t>most obviously inflicted on the accused who are incarcerated, often for short periods and for unproven offending of a type that often ought not result in imprisonment if proven. Short periods in custody are destabilising and often serve to exacerbate issues underlying the person’s alleged offending by producing loss of housing, work or income, the breakdown of relationships and support networks, and disrupted access to treatment and other services. These outcomes are plainly antithetical to rehabilitation and adversely affect the underlying social issues that drive offending.</w:t>
      </w:r>
      <w:r w:rsidR="00CF3036">
        <w:rPr>
          <w:rFonts w:ascii="Arial" w:hAnsi="Arial" w:cs="Arial"/>
          <w:sz w:val="20"/>
          <w:szCs w:val="20"/>
        </w:rPr>
        <w:t>”</w:t>
      </w:r>
    </w:p>
    <w:p w14:paraId="7DD74C91" w14:textId="77777777" w:rsidR="00944260" w:rsidRDefault="00944260" w:rsidP="003409F8">
      <w:pPr>
        <w:ind w:right="91"/>
        <w:jc w:val="both"/>
        <w:rPr>
          <w:rFonts w:ascii="Arial" w:hAnsi="Arial" w:cs="Arial"/>
          <w:sz w:val="20"/>
          <w:szCs w:val="20"/>
        </w:rPr>
      </w:pPr>
    </w:p>
    <w:p w14:paraId="13AE6624" w14:textId="239E5FF3" w:rsidR="00944260" w:rsidRDefault="00CF3036" w:rsidP="003409F8">
      <w:pPr>
        <w:ind w:right="91"/>
        <w:jc w:val="both"/>
        <w:rPr>
          <w:rFonts w:ascii="Arial" w:hAnsi="Arial" w:cs="Arial"/>
          <w:sz w:val="20"/>
          <w:szCs w:val="20"/>
        </w:rPr>
      </w:pPr>
      <w:r>
        <w:rPr>
          <w:rFonts w:ascii="Arial" w:hAnsi="Arial" w:cs="Arial"/>
          <w:sz w:val="20"/>
          <w:szCs w:val="20"/>
        </w:rPr>
        <w:t>Ultimately</w:t>
      </w:r>
      <w:r w:rsidR="00A95369">
        <w:rPr>
          <w:rFonts w:ascii="Arial" w:hAnsi="Arial" w:cs="Arial"/>
          <w:sz w:val="20"/>
          <w:szCs w:val="20"/>
        </w:rPr>
        <w:t xml:space="preserve"> </w:t>
      </w:r>
      <w:r>
        <w:rPr>
          <w:rFonts w:ascii="Arial" w:hAnsi="Arial" w:cs="Arial"/>
          <w:sz w:val="20"/>
          <w:szCs w:val="20"/>
        </w:rPr>
        <w:t xml:space="preserve">his Honour </w:t>
      </w:r>
      <w:r w:rsidR="004D4B49">
        <w:rPr>
          <w:rFonts w:ascii="Arial" w:hAnsi="Arial" w:cs="Arial"/>
          <w:sz w:val="20"/>
          <w:szCs w:val="20"/>
        </w:rPr>
        <w:t xml:space="preserve">made the following </w:t>
      </w:r>
      <w:r>
        <w:rPr>
          <w:rFonts w:ascii="Arial" w:hAnsi="Arial" w:cs="Arial"/>
          <w:sz w:val="20"/>
          <w:szCs w:val="20"/>
        </w:rPr>
        <w:t>recommend</w:t>
      </w:r>
      <w:r w:rsidR="004D4B49">
        <w:rPr>
          <w:rFonts w:ascii="Arial" w:hAnsi="Arial" w:cs="Arial"/>
          <w:sz w:val="20"/>
          <w:szCs w:val="20"/>
        </w:rPr>
        <w:t xml:space="preserve">ations </w:t>
      </w:r>
      <w:r w:rsidR="00A95369">
        <w:rPr>
          <w:rFonts w:ascii="Arial" w:hAnsi="Arial" w:cs="Arial"/>
          <w:sz w:val="20"/>
          <w:szCs w:val="20"/>
        </w:rPr>
        <w:t xml:space="preserve">at Appendix C </w:t>
      </w:r>
      <w:r w:rsidR="004D4B49">
        <w:rPr>
          <w:rFonts w:ascii="Arial" w:hAnsi="Arial" w:cs="Arial"/>
          <w:sz w:val="20"/>
          <w:szCs w:val="20"/>
        </w:rPr>
        <w:t>in relation to</w:t>
      </w:r>
      <w:r>
        <w:rPr>
          <w:rFonts w:ascii="Arial" w:hAnsi="Arial" w:cs="Arial"/>
          <w:sz w:val="20"/>
          <w:szCs w:val="20"/>
        </w:rPr>
        <w:t xml:space="preserve"> the </w:t>
      </w:r>
      <w:r w:rsidRPr="00CF3036">
        <w:rPr>
          <w:rFonts w:ascii="Arial" w:hAnsi="Arial" w:cs="Arial"/>
          <w:b/>
          <w:bCs/>
          <w:sz w:val="20"/>
          <w:szCs w:val="20"/>
        </w:rPr>
        <w:t>BA</w:t>
      </w:r>
      <w:r w:rsidRPr="00CF3036">
        <w:rPr>
          <w:rFonts w:ascii="Arial" w:hAnsi="Arial" w:cs="Arial"/>
          <w:sz w:val="20"/>
          <w:szCs w:val="20"/>
        </w:rPr>
        <w:t>:</w:t>
      </w:r>
    </w:p>
    <w:p w14:paraId="06C83853"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3. I recommend the urgent review of the Bail Act with a view to repeal of any provision having a disproportionate adverse effect on Aboriginal and/or Torres Strait Islander people.</w:t>
      </w:r>
    </w:p>
    <w:p w14:paraId="140BEB08"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4. I recommend urgent legislative amendment of the Bail Act including that:</w:t>
      </w:r>
    </w:p>
    <w:p w14:paraId="072CE9F6"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4.1. section 4AA(2)(c) is repealed (‘double uplift’);</w:t>
      </w:r>
    </w:p>
    <w:p w14:paraId="36780AB1"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4.2. clause 1 of Schedule 2 is repealed (including any indictable offence in certain circumstances within reverse onus regime);</w:t>
      </w:r>
    </w:p>
    <w:p w14:paraId="79EFABBE" w14:textId="77777777" w:rsidR="004D4B49" w:rsidRDefault="00944260" w:rsidP="004D4B49">
      <w:pPr>
        <w:spacing w:before="60"/>
        <w:ind w:left="567" w:right="357"/>
        <w:jc w:val="both"/>
        <w:rPr>
          <w:rFonts w:ascii="Arial" w:hAnsi="Arial" w:cs="Arial"/>
          <w:sz w:val="20"/>
          <w:szCs w:val="20"/>
        </w:rPr>
      </w:pPr>
      <w:r w:rsidRPr="00944260">
        <w:rPr>
          <w:rFonts w:ascii="Arial" w:hAnsi="Arial" w:cs="Arial"/>
          <w:sz w:val="20"/>
          <w:szCs w:val="20"/>
        </w:rPr>
        <w:t>4.3. clause 30 of Schedule 2 is repealed (including bail offences within reverse onus regime);</w:t>
      </w:r>
    </w:p>
    <w:p w14:paraId="739713B0" w14:textId="7A9C94B3" w:rsidR="00CF3036" w:rsidRDefault="00944260" w:rsidP="004D4B49">
      <w:pPr>
        <w:spacing w:before="60"/>
        <w:ind w:left="567" w:right="357"/>
        <w:jc w:val="both"/>
        <w:rPr>
          <w:rFonts w:ascii="Arial" w:hAnsi="Arial" w:cs="Arial"/>
          <w:sz w:val="20"/>
          <w:szCs w:val="20"/>
        </w:rPr>
      </w:pPr>
      <w:r w:rsidRPr="00944260">
        <w:rPr>
          <w:rFonts w:ascii="Arial" w:hAnsi="Arial" w:cs="Arial"/>
          <w:sz w:val="20"/>
          <w:szCs w:val="20"/>
        </w:rPr>
        <w:t>4.4. section 18(4) is repealed;</w:t>
      </w:r>
    </w:p>
    <w:p w14:paraId="463792F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4.5. section 30 is repealed (failure to answer bail);</w:t>
      </w:r>
    </w:p>
    <w:p w14:paraId="7F8257A9"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4.6. section 30A is repealed (contravention of conduct condition of bail);</w:t>
      </w:r>
    </w:p>
    <w:p w14:paraId="51DE673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4.7. section 30B is repealed (commit indictable offence on bail);</w:t>
      </w:r>
    </w:p>
    <w:p w14:paraId="047AAC14" w14:textId="4E6AC34B"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4.8. section 18AA is amended so that – 4.8.1. an applicant for bail need not establish ‘new facts and circumstances’ before making a second application for bail; and 4.8.2. an applicant for bail who is vulnerable (for instance, by virtue of being an Aboriginal or Torres Strait Islander person, a child, or a vulnerable adult as these terms are defined in sections 3 </w:t>
      </w:r>
      <w:r w:rsidR="004D4B49">
        <w:rPr>
          <w:rFonts w:ascii="Arial" w:hAnsi="Arial" w:cs="Arial"/>
          <w:sz w:val="20"/>
          <w:szCs w:val="20"/>
        </w:rPr>
        <w:t>&amp;</w:t>
      </w:r>
      <w:r w:rsidRPr="00944260">
        <w:rPr>
          <w:rFonts w:ascii="Arial" w:hAnsi="Arial" w:cs="Arial"/>
          <w:sz w:val="20"/>
          <w:szCs w:val="20"/>
        </w:rPr>
        <w:t xml:space="preserve"> 3AAAA, respectively, of the Bail Act) need not establish ‘new facts and circumstances’ before making any subsequent application for bail;</w:t>
      </w:r>
    </w:p>
    <w:p w14:paraId="18BF4C62"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4.9. section 3A is amended to include more guidance to </w:t>
      </w:r>
      <w:r w:rsidR="009729D9">
        <w:rPr>
          <w:rFonts w:ascii="Arial" w:hAnsi="Arial" w:cs="Arial"/>
          <w:sz w:val="20"/>
          <w:szCs w:val="20"/>
        </w:rPr>
        <w:t>bail decision maker</w:t>
      </w:r>
      <w:r w:rsidRPr="00944260">
        <w:rPr>
          <w:rFonts w:ascii="Arial" w:hAnsi="Arial" w:cs="Arial"/>
          <w:sz w:val="20"/>
          <w:szCs w:val="20"/>
        </w:rPr>
        <w:t>s about the procedural and substantive matters to be considered to ensure application of the section gives effect to the purposes for which it was inserted, including to address the persistent over-representation of Aboriginal people in the criminal justice system;</w:t>
      </w:r>
    </w:p>
    <w:p w14:paraId="7484235A"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4.10. revision of section 3A should occur in a manner that is consistent with principles of self-determination of First Nations peoples;</w:t>
      </w:r>
    </w:p>
    <w:p w14:paraId="29189EED"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4.11. section 4E(1)(a)(ii) is amended to narrow the scope of commit ‘offence’ while on bail;</w:t>
      </w:r>
    </w:p>
    <w:p w14:paraId="4B99259F"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4.12. before a </w:t>
      </w:r>
      <w:r w:rsidR="009729D9">
        <w:rPr>
          <w:rFonts w:ascii="Arial" w:hAnsi="Arial" w:cs="Arial"/>
          <w:sz w:val="20"/>
          <w:szCs w:val="20"/>
        </w:rPr>
        <w:t>bail decision maker</w:t>
      </w:r>
      <w:r w:rsidRPr="00944260">
        <w:rPr>
          <w:rFonts w:ascii="Arial" w:hAnsi="Arial" w:cs="Arial"/>
          <w:sz w:val="20"/>
          <w:szCs w:val="20"/>
        </w:rPr>
        <w:t xml:space="preserve"> refuses bail to an Aboriginal person, they are required by law to articulate (and record) what enquiries were made into the surrounding circumstances and what factors relevant to sections s3A and s3AAA of the Bail Act were considered to reach the decision;</w:t>
      </w:r>
    </w:p>
    <w:p w14:paraId="50C885CA" w14:textId="4AB0FDF0" w:rsidR="00944260" w:rsidRPr="00944260" w:rsidRDefault="00944260" w:rsidP="00CF3036">
      <w:pPr>
        <w:spacing w:before="60"/>
        <w:ind w:left="567" w:right="357"/>
        <w:jc w:val="both"/>
        <w:rPr>
          <w:rFonts w:ascii="Arial" w:hAnsi="Arial" w:cs="Arial"/>
          <w:color w:val="000000"/>
          <w:sz w:val="16"/>
          <w:szCs w:val="20"/>
        </w:rPr>
      </w:pPr>
      <w:r w:rsidRPr="00944260">
        <w:rPr>
          <w:rFonts w:ascii="Arial" w:hAnsi="Arial" w:cs="Arial"/>
          <w:sz w:val="20"/>
          <w:szCs w:val="20"/>
        </w:rPr>
        <w:t xml:space="preserve">4.13. </w:t>
      </w:r>
      <w:r w:rsidR="009729D9">
        <w:rPr>
          <w:rFonts w:ascii="Arial" w:hAnsi="Arial" w:cs="Arial"/>
          <w:sz w:val="20"/>
          <w:szCs w:val="20"/>
        </w:rPr>
        <w:t>bail decision makers</w:t>
      </w:r>
      <w:r w:rsidRPr="00944260">
        <w:rPr>
          <w:rFonts w:ascii="Arial" w:hAnsi="Arial" w:cs="Arial"/>
          <w:sz w:val="20"/>
          <w:szCs w:val="20"/>
        </w:rPr>
        <w:t xml:space="preserve"> intending to refuse an application for bail are required by law to make all necessary enquiries about, and where necessary note on any remand warrant, any potential custody management issues.</w:t>
      </w:r>
    </w:p>
    <w:bookmarkEnd w:id="40"/>
    <w:p w14:paraId="7304956C" w14:textId="3EB5D729" w:rsidR="00875B7B" w:rsidRDefault="00875B7B">
      <w:pPr>
        <w:rPr>
          <w:rFonts w:ascii="Arial" w:hAnsi="Arial" w:cs="Arial"/>
          <w:kern w:val="28"/>
          <w:sz w:val="20"/>
          <w:szCs w:val="20"/>
          <w:lang w:val="en-GB"/>
        </w:rPr>
      </w:pPr>
    </w:p>
    <w:p w14:paraId="29E5D123" w14:textId="20E2203A" w:rsidR="007415AF" w:rsidRPr="001E051E" w:rsidRDefault="00A171F8" w:rsidP="001E051E">
      <w:pPr>
        <w:jc w:val="both"/>
        <w:rPr>
          <w:rFonts w:ascii="Arial" w:hAnsi="Arial" w:cs="Arial"/>
          <w:kern w:val="28"/>
          <w:sz w:val="20"/>
          <w:szCs w:val="20"/>
          <w:lang w:val="en-GB"/>
        </w:rPr>
      </w:pPr>
      <w:r w:rsidRPr="00A171F8">
        <w:rPr>
          <w:rFonts w:ascii="Arial" w:hAnsi="Arial" w:cs="Arial"/>
          <w:sz w:val="20"/>
          <w:szCs w:val="20"/>
        </w:rPr>
        <w:t xml:space="preserve">In </w:t>
      </w:r>
      <w:r w:rsidRPr="001E051E">
        <w:rPr>
          <w:rFonts w:ascii="Arial" w:hAnsi="Arial" w:cs="Arial"/>
          <w:i/>
          <w:iCs/>
          <w:sz w:val="20"/>
          <w:szCs w:val="20"/>
        </w:rPr>
        <w:t>Runacres v The Coroners Court of Victoria</w:t>
      </w:r>
      <w:r w:rsidRPr="001E051E">
        <w:rPr>
          <w:rFonts w:ascii="Arial" w:hAnsi="Arial" w:cs="Arial"/>
          <w:sz w:val="20"/>
          <w:szCs w:val="20"/>
        </w:rPr>
        <w:t xml:space="preserve"> [2024] VSC 304</w:t>
      </w:r>
      <w:r>
        <w:rPr>
          <w:rFonts w:ascii="Arial" w:hAnsi="Arial" w:cs="Arial"/>
          <w:sz w:val="20"/>
          <w:szCs w:val="20"/>
        </w:rPr>
        <w:t xml:space="preserve"> </w:t>
      </w:r>
      <w:r>
        <w:rPr>
          <w:rFonts w:ascii="Arial" w:hAnsi="Arial" w:cs="Arial"/>
          <w:kern w:val="28"/>
          <w:sz w:val="20"/>
          <w:szCs w:val="20"/>
          <w:lang w:val="en-GB"/>
        </w:rPr>
        <w:t>Quigley J subsequently dismissed a</w:t>
      </w:r>
      <w:r w:rsidR="007415AF" w:rsidRPr="001E051E">
        <w:rPr>
          <w:rFonts w:ascii="Arial" w:hAnsi="Arial" w:cs="Arial"/>
          <w:kern w:val="28"/>
          <w:sz w:val="20"/>
          <w:szCs w:val="20"/>
          <w:lang w:val="en-GB"/>
        </w:rPr>
        <w:t>n appeal by Dr Sean Runacres seeking to quash certain adverse findings made against him by Coroner McGregor with respect to the circumstances of Veronica’s death</w:t>
      </w:r>
      <w:r>
        <w:rPr>
          <w:rFonts w:ascii="Arial" w:hAnsi="Arial" w:cs="Arial"/>
          <w:kern w:val="28"/>
          <w:sz w:val="20"/>
          <w:szCs w:val="20"/>
          <w:lang w:val="en-GB"/>
        </w:rPr>
        <w:t>.</w:t>
      </w:r>
    </w:p>
    <w:p w14:paraId="1C769321" w14:textId="03E899AC" w:rsidR="007415AF" w:rsidRPr="00875B7B" w:rsidRDefault="007415AF">
      <w:pPr>
        <w:rPr>
          <w:rFonts w:ascii="Arial" w:hAnsi="Arial" w:cs="Arial"/>
          <w:kern w:val="28"/>
          <w:sz w:val="20"/>
          <w:szCs w:val="20"/>
          <w:lang w:val="en-GB"/>
        </w:rPr>
      </w:pPr>
    </w:p>
    <w:p w14:paraId="0E1E5FE8" w14:textId="642FBEA0" w:rsidR="00133BDF" w:rsidRDefault="00875B7B" w:rsidP="00057957">
      <w:pPr>
        <w:pStyle w:val="Heading3"/>
        <w:keepNext/>
        <w:spacing w:after="120" w:line="240" w:lineRule="auto"/>
        <w:rPr>
          <w:rFonts w:ascii="Arial" w:hAnsi="Arial" w:cs="Arial"/>
          <w:b/>
          <w:bCs/>
          <w:sz w:val="20"/>
        </w:rPr>
      </w:pPr>
      <w:bookmarkStart w:id="43" w:name="_9.0.3_Amendments_to"/>
      <w:bookmarkStart w:id="44" w:name="_9.0.3_The_Bail"/>
      <w:bookmarkEnd w:id="43"/>
      <w:bookmarkEnd w:id="44"/>
      <w:r>
        <w:rPr>
          <w:rFonts w:ascii="Arial" w:hAnsi="Arial" w:cs="Arial"/>
          <w:b/>
          <w:bCs/>
          <w:sz w:val="20"/>
        </w:rPr>
        <w:lastRenderedPageBreak/>
        <w:t>9.0.3</w:t>
      </w:r>
      <w:r>
        <w:rPr>
          <w:rFonts w:ascii="Arial" w:hAnsi="Arial" w:cs="Arial"/>
          <w:b/>
          <w:bCs/>
          <w:sz w:val="20"/>
        </w:rPr>
        <w:tab/>
      </w:r>
      <w:r w:rsidR="00AA1E1A">
        <w:rPr>
          <w:rFonts w:ascii="Arial" w:hAnsi="Arial" w:cs="Arial"/>
          <w:b/>
          <w:bCs/>
          <w:sz w:val="20"/>
        </w:rPr>
        <w:t xml:space="preserve">The Bail </w:t>
      </w:r>
      <w:r>
        <w:rPr>
          <w:rFonts w:ascii="Arial" w:hAnsi="Arial" w:cs="Arial"/>
          <w:b/>
          <w:bCs/>
          <w:sz w:val="20"/>
        </w:rPr>
        <w:t>Amendment</w:t>
      </w:r>
      <w:r w:rsidR="00AA1E1A">
        <w:rPr>
          <w:rFonts w:ascii="Arial" w:hAnsi="Arial" w:cs="Arial"/>
          <w:b/>
          <w:bCs/>
          <w:sz w:val="20"/>
        </w:rPr>
        <w:t xml:space="preserve"> </w:t>
      </w:r>
      <w:r w:rsidR="008E2477">
        <w:rPr>
          <w:rFonts w:ascii="Arial" w:hAnsi="Arial" w:cs="Arial"/>
          <w:b/>
          <w:bCs/>
          <w:sz w:val="20"/>
        </w:rPr>
        <w:t>Act</w:t>
      </w:r>
      <w:r>
        <w:rPr>
          <w:rFonts w:ascii="Arial" w:hAnsi="Arial" w:cs="Arial"/>
          <w:b/>
          <w:bCs/>
          <w:sz w:val="20"/>
        </w:rPr>
        <w:t xml:space="preserve"> 2023</w:t>
      </w:r>
      <w:r w:rsidR="004329C6">
        <w:rPr>
          <w:rFonts w:ascii="Arial" w:hAnsi="Arial" w:cs="Arial"/>
          <w:b/>
          <w:bCs/>
          <w:sz w:val="20"/>
        </w:rPr>
        <w:t xml:space="preserve"> (as from 2</w:t>
      </w:r>
      <w:r w:rsidR="00ED6ACD">
        <w:rPr>
          <w:rFonts w:ascii="Arial" w:hAnsi="Arial" w:cs="Arial"/>
          <w:b/>
          <w:bCs/>
          <w:sz w:val="20"/>
        </w:rPr>
        <w:t>5</w:t>
      </w:r>
      <w:r w:rsidR="004329C6">
        <w:rPr>
          <w:rFonts w:ascii="Arial" w:hAnsi="Arial" w:cs="Arial"/>
          <w:b/>
          <w:bCs/>
          <w:sz w:val="20"/>
        </w:rPr>
        <w:t>/03/2024)</w:t>
      </w:r>
    </w:p>
    <w:p w14:paraId="72C53BDA" w14:textId="4021F0D5" w:rsidR="00AA1E1A" w:rsidRPr="00206961" w:rsidRDefault="00AA1E1A" w:rsidP="001E051E">
      <w:pPr>
        <w:keepNext/>
        <w:keepLines/>
        <w:jc w:val="both"/>
        <w:rPr>
          <w:rFonts w:ascii="Arial" w:hAnsi="Arial" w:cs="Arial"/>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120E568" wp14:editId="7ECF9EC9">
                <wp:extent cx="5760000" cy="377318"/>
                <wp:effectExtent l="0" t="0" r="12700" b="228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77318"/>
                        </a:xfrm>
                        <a:prstGeom prst="rect">
                          <a:avLst/>
                        </a:prstGeom>
                        <a:solidFill>
                          <a:schemeClr val="tx1"/>
                        </a:solidFill>
                        <a:ln w="9525">
                          <a:solidFill>
                            <a:srgbClr val="000000"/>
                          </a:solidFill>
                          <a:miter lim="800000"/>
                          <a:headEnd/>
                          <a:tailEnd/>
                        </a:ln>
                      </wps:spPr>
                      <wps:txb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type w14:anchorId="7120E568" id="_x0000_t202" coordsize="21600,21600" o:spt="202" path="m,l,21600r21600,l21600,xe">
                <v:stroke joinstyle="miter"/>
                <v:path gradientshapeok="t" o:connecttype="rect"/>
              </v:shapetype>
              <v:shape id="Text Box 2" o:spid="_x0000_s1026" type="#_x0000_t202" style="width:453.55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" fillcolor="black [3213]">
                <v:textbo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v:textbox>
                <w10:anchorlock/>
              </v:shape>
            </w:pict>
          </mc:Fallback>
        </mc:AlternateContent>
      </w:r>
    </w:p>
    <w:p w14:paraId="798FE301" w14:textId="77777777" w:rsidR="00AA1E1A" w:rsidRPr="008803AF" w:rsidRDefault="00AA1E1A" w:rsidP="001E051E">
      <w:pPr>
        <w:keepNext/>
        <w:keepLines/>
        <w:jc w:val="both"/>
        <w:rPr>
          <w:rFonts w:ascii="Arial" w:hAnsi="Arial" w:cs="Arial"/>
          <w:sz w:val="16"/>
          <w:szCs w:val="16"/>
        </w:rPr>
      </w:pPr>
    </w:p>
    <w:p w14:paraId="74085251" w14:textId="64B34CC0" w:rsidR="00AA1E1A" w:rsidRDefault="00AA1E1A" w:rsidP="009E3E1B">
      <w:pPr>
        <w:jc w:val="both"/>
        <w:rPr>
          <w:rFonts w:ascii="Arial" w:hAnsi="Arial" w:cs="Arial"/>
          <w:color w:val="000000"/>
          <w:sz w:val="20"/>
          <w:szCs w:val="20"/>
        </w:rPr>
      </w:pPr>
      <w:r w:rsidRPr="00AA1E1A">
        <w:rPr>
          <w:rFonts w:ascii="Arial" w:hAnsi="Arial" w:cs="Arial"/>
          <w:color w:val="000000"/>
          <w:sz w:val="20"/>
          <w:szCs w:val="20"/>
        </w:rPr>
        <w:t xml:space="preserve">Partly 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[Coroner’s Court of Victoria, 30/01/2023] a large number of amendments to the </w:t>
      </w:r>
      <w:r w:rsidRPr="00AA1E1A">
        <w:rPr>
          <w:rFonts w:ascii="Arial" w:hAnsi="Arial" w:cs="Arial"/>
          <w:b/>
          <w:bCs/>
          <w:i/>
          <w:iCs/>
          <w:color w:val="000000"/>
          <w:sz w:val="20"/>
          <w:szCs w:val="20"/>
        </w:rPr>
        <w:t>Bail Act 1977</w:t>
      </w:r>
      <w:r w:rsidRPr="00AA1E1A">
        <w:rPr>
          <w:rFonts w:ascii="Arial" w:hAnsi="Arial" w:cs="Arial"/>
          <w:color w:val="000000"/>
          <w:sz w:val="20"/>
          <w:szCs w:val="20"/>
        </w:rPr>
        <w:t xml:space="preserve"> [</w:t>
      </w:r>
      <w:r w:rsidRPr="00AA1E1A">
        <w:rPr>
          <w:rFonts w:ascii="Arial" w:hAnsi="Arial" w:cs="Arial"/>
          <w:b/>
          <w:bCs/>
          <w:color w:val="000000"/>
          <w:sz w:val="20"/>
          <w:szCs w:val="20"/>
        </w:rPr>
        <w:t>BA</w:t>
      </w:r>
      <w:r w:rsidRPr="00AA1E1A">
        <w:rPr>
          <w:rFonts w:ascii="Arial" w:hAnsi="Arial" w:cs="Arial"/>
          <w:color w:val="000000"/>
          <w:sz w:val="20"/>
          <w:szCs w:val="20"/>
        </w:rPr>
        <w:t xml:space="preserve">] </w:t>
      </w:r>
      <w:r w:rsidR="000115CE">
        <w:rPr>
          <w:rFonts w:ascii="Arial" w:hAnsi="Arial" w:cs="Arial"/>
          <w:color w:val="000000"/>
          <w:sz w:val="20"/>
          <w:szCs w:val="20"/>
        </w:rPr>
        <w:t>a</w:t>
      </w:r>
      <w:r w:rsidR="008E2477">
        <w:rPr>
          <w:rFonts w:ascii="Arial" w:hAnsi="Arial" w:cs="Arial"/>
          <w:color w:val="000000"/>
          <w:sz w:val="20"/>
          <w:szCs w:val="20"/>
        </w:rPr>
        <w:t xml:space="preserve">re </w:t>
      </w:r>
      <w:r w:rsidR="000115CE">
        <w:rPr>
          <w:rFonts w:ascii="Arial" w:hAnsi="Arial" w:cs="Arial"/>
          <w:color w:val="000000"/>
          <w:sz w:val="20"/>
          <w:szCs w:val="20"/>
        </w:rPr>
        <w:t>contain</w:t>
      </w:r>
      <w:r w:rsidR="008E2477">
        <w:rPr>
          <w:rFonts w:ascii="Arial" w:hAnsi="Arial" w:cs="Arial"/>
          <w:color w:val="000000"/>
          <w:sz w:val="20"/>
          <w:szCs w:val="20"/>
        </w:rPr>
        <w:t xml:space="preserve">ed </w:t>
      </w:r>
      <w:r w:rsidR="00621344">
        <w:rPr>
          <w:rFonts w:ascii="Arial" w:hAnsi="Arial" w:cs="Arial"/>
          <w:color w:val="000000"/>
          <w:sz w:val="20"/>
          <w:szCs w:val="20"/>
        </w:rPr>
        <w:t>in the</w:t>
      </w:r>
      <w:r w:rsidRPr="00AA1E1A">
        <w:rPr>
          <w:rFonts w:ascii="Arial" w:hAnsi="Arial" w:cs="Arial"/>
          <w:color w:val="000000"/>
          <w:sz w:val="20"/>
          <w:szCs w:val="20"/>
        </w:rPr>
        <w:t xml:space="preserve"> </w:t>
      </w:r>
      <w:r w:rsidRPr="0047387E">
        <w:rPr>
          <w:rFonts w:ascii="Arial" w:hAnsi="Arial" w:cs="Arial"/>
          <w:b/>
          <w:bCs/>
          <w:i/>
          <w:iCs/>
          <w:color w:val="0000FF"/>
          <w:sz w:val="20"/>
          <w:szCs w:val="20"/>
          <w:shd w:val="clear" w:color="auto" w:fill="DDDDDD"/>
        </w:rPr>
        <w:t xml:space="preserve">Bail Amendment </w:t>
      </w:r>
      <w:r w:rsidR="00621344" w:rsidRPr="0047387E">
        <w:rPr>
          <w:rFonts w:ascii="Arial" w:hAnsi="Arial" w:cs="Arial"/>
          <w:b/>
          <w:bCs/>
          <w:i/>
          <w:iCs/>
          <w:color w:val="0000FF"/>
          <w:sz w:val="20"/>
          <w:szCs w:val="20"/>
          <w:shd w:val="clear" w:color="auto" w:fill="DDDDDD"/>
        </w:rPr>
        <w:t>Act</w:t>
      </w:r>
      <w:r w:rsidRPr="0047387E">
        <w:rPr>
          <w:rFonts w:ascii="Arial" w:hAnsi="Arial" w:cs="Arial"/>
          <w:b/>
          <w:bCs/>
          <w:i/>
          <w:iCs/>
          <w:color w:val="0000FF"/>
          <w:sz w:val="20"/>
          <w:szCs w:val="20"/>
          <w:shd w:val="clear" w:color="auto" w:fill="DDDDDD"/>
        </w:rPr>
        <w:t xml:space="preserve"> 2023</w:t>
      </w:r>
      <w:r w:rsidRPr="0047387E">
        <w:rPr>
          <w:rFonts w:ascii="Arial" w:hAnsi="Arial" w:cs="Arial"/>
          <w:color w:val="0000FF"/>
          <w:sz w:val="20"/>
          <w:szCs w:val="20"/>
          <w:shd w:val="clear" w:color="auto" w:fill="DDDDDD"/>
        </w:rPr>
        <w:t xml:space="preserve"> [</w:t>
      </w:r>
      <w:r w:rsidRPr="0047387E">
        <w:rPr>
          <w:rFonts w:ascii="Arial" w:hAnsi="Arial" w:cs="Arial"/>
          <w:b/>
          <w:bCs/>
          <w:color w:val="0000FF"/>
          <w:sz w:val="20"/>
          <w:szCs w:val="20"/>
          <w:shd w:val="clear" w:color="auto" w:fill="DDDDDD"/>
        </w:rPr>
        <w:t>BA</w:t>
      </w:r>
      <w:r w:rsidR="00621344" w:rsidRPr="0047387E">
        <w:rPr>
          <w:rFonts w:ascii="Arial" w:hAnsi="Arial" w:cs="Arial"/>
          <w:b/>
          <w:bCs/>
          <w:color w:val="0000FF"/>
          <w:sz w:val="20"/>
          <w:szCs w:val="20"/>
          <w:shd w:val="clear" w:color="auto" w:fill="DDDDDD"/>
        </w:rPr>
        <w:t>A</w:t>
      </w:r>
      <w:r w:rsidRPr="0047387E">
        <w:rPr>
          <w:rFonts w:ascii="Arial" w:hAnsi="Arial" w:cs="Arial"/>
          <w:color w:val="0000FF"/>
          <w:sz w:val="20"/>
          <w:szCs w:val="20"/>
          <w:shd w:val="clear" w:color="auto" w:fill="DDDDDD"/>
        </w:rPr>
        <w:t>]</w:t>
      </w:r>
      <w:r w:rsidRPr="00AA1E1A">
        <w:rPr>
          <w:rFonts w:ascii="Arial" w:hAnsi="Arial" w:cs="Arial"/>
          <w:color w:val="000000"/>
          <w:sz w:val="20"/>
          <w:szCs w:val="20"/>
        </w:rPr>
        <w:t xml:space="preserve">.  </w:t>
      </w:r>
      <w:r w:rsidR="00621344">
        <w:rPr>
          <w:rFonts w:ascii="Arial" w:hAnsi="Arial" w:cs="Arial"/>
          <w:color w:val="000000"/>
          <w:sz w:val="20"/>
          <w:szCs w:val="20"/>
        </w:rPr>
        <w:t xml:space="preserve">The </w:t>
      </w:r>
      <w:r w:rsidR="00621344" w:rsidRPr="00977701">
        <w:rPr>
          <w:rFonts w:ascii="Arial" w:hAnsi="Arial" w:cs="Arial"/>
          <w:b/>
          <w:bCs/>
          <w:color w:val="0000FF"/>
          <w:sz w:val="20"/>
          <w:szCs w:val="20"/>
          <w:shd w:val="clear" w:color="auto" w:fill="DDDDDD"/>
        </w:rPr>
        <w:t>BAA</w:t>
      </w:r>
      <w:r w:rsidR="00621344">
        <w:rPr>
          <w:rFonts w:ascii="Arial" w:hAnsi="Arial" w:cs="Arial"/>
          <w:color w:val="000000"/>
          <w:sz w:val="20"/>
          <w:szCs w:val="20"/>
        </w:rPr>
        <w:t xml:space="preserve"> received the Royal Assent on </w:t>
      </w:r>
      <w:r w:rsidR="008B3E2A">
        <w:rPr>
          <w:rFonts w:ascii="Arial" w:hAnsi="Arial" w:cs="Arial"/>
          <w:color w:val="000000"/>
          <w:sz w:val="20"/>
          <w:szCs w:val="20"/>
        </w:rPr>
        <w:t>24</w:t>
      </w:r>
      <w:r w:rsidR="00621344">
        <w:rPr>
          <w:rFonts w:ascii="Arial" w:hAnsi="Arial" w:cs="Arial"/>
          <w:color w:val="000000"/>
          <w:sz w:val="20"/>
          <w:szCs w:val="20"/>
        </w:rPr>
        <w:t>/</w:t>
      </w:r>
      <w:r w:rsidR="008B3E2A">
        <w:rPr>
          <w:rFonts w:ascii="Arial" w:hAnsi="Arial" w:cs="Arial"/>
          <w:color w:val="000000"/>
          <w:sz w:val="20"/>
          <w:szCs w:val="20"/>
        </w:rPr>
        <w:t>10</w:t>
      </w:r>
      <w:r w:rsidR="00621344">
        <w:rPr>
          <w:rFonts w:ascii="Arial" w:hAnsi="Arial" w:cs="Arial"/>
          <w:color w:val="000000"/>
          <w:sz w:val="20"/>
          <w:szCs w:val="20"/>
        </w:rPr>
        <w:t>/2023.  Its default commencement date is 2</w:t>
      </w:r>
      <w:r w:rsidR="00ED6ACD">
        <w:rPr>
          <w:rFonts w:ascii="Arial" w:hAnsi="Arial" w:cs="Arial"/>
          <w:color w:val="000000"/>
          <w:sz w:val="20"/>
          <w:szCs w:val="20"/>
        </w:rPr>
        <w:t>5</w:t>
      </w:r>
      <w:r w:rsidR="00621344">
        <w:rPr>
          <w:rFonts w:ascii="Arial" w:hAnsi="Arial" w:cs="Arial"/>
          <w:color w:val="000000"/>
          <w:sz w:val="20"/>
          <w:szCs w:val="20"/>
        </w:rPr>
        <w:t xml:space="preserve">/03/2024 </w:t>
      </w:r>
      <w:r w:rsidR="00621344" w:rsidRPr="00AE3639">
        <w:rPr>
          <w:rFonts w:ascii="Arial" w:hAnsi="Arial" w:cs="Arial"/>
          <w:b/>
          <w:bCs/>
          <w:color w:val="0000FF"/>
          <w:sz w:val="20"/>
          <w:szCs w:val="20"/>
          <w:shd w:val="clear" w:color="auto" w:fill="DDDDDD"/>
        </w:rPr>
        <w:t>[s.2 BAA]</w:t>
      </w:r>
      <w:r w:rsidR="00621344" w:rsidRPr="00AE3639">
        <w:rPr>
          <w:rFonts w:ascii="Arial" w:hAnsi="Arial" w:cs="Arial"/>
          <w:color w:val="0000FF"/>
          <w:sz w:val="20"/>
          <w:szCs w:val="20"/>
        </w:rPr>
        <w:t>.</w:t>
      </w:r>
    </w:p>
    <w:p w14:paraId="605806F0" w14:textId="77777777" w:rsidR="00AA1E1A" w:rsidRDefault="00AA1E1A" w:rsidP="009E3E1B">
      <w:pPr>
        <w:jc w:val="both"/>
        <w:rPr>
          <w:rFonts w:ascii="Arial" w:hAnsi="Arial" w:cs="Arial"/>
          <w:color w:val="000000"/>
          <w:sz w:val="20"/>
          <w:szCs w:val="20"/>
        </w:rPr>
      </w:pPr>
    </w:p>
    <w:p w14:paraId="5D6B52C3" w14:textId="63F95DFD" w:rsidR="00AA1E1A" w:rsidRPr="00AA1E1A" w:rsidRDefault="00AA1E1A" w:rsidP="00AA1E1A">
      <w:pPr>
        <w:jc w:val="both"/>
        <w:rPr>
          <w:rFonts w:ascii="Arial" w:hAnsi="Arial" w:cs="Arial"/>
          <w:sz w:val="20"/>
          <w:szCs w:val="20"/>
        </w:rPr>
      </w:pPr>
      <w:r w:rsidRPr="00AA1E1A">
        <w:rPr>
          <w:rFonts w:ascii="Arial" w:hAnsi="Arial" w:cs="Arial"/>
          <w:sz w:val="20"/>
          <w:szCs w:val="20"/>
        </w:rPr>
        <w:t xml:space="preserve">The </w:t>
      </w:r>
      <w:r w:rsidRPr="00AA1E1A">
        <w:rPr>
          <w:rFonts w:ascii="Arial" w:hAnsi="Arial" w:cs="Arial"/>
          <w:b/>
          <w:bCs/>
          <w:color w:val="000000" w:themeColor="text1"/>
          <w:sz w:val="20"/>
          <w:szCs w:val="20"/>
        </w:rPr>
        <w:t>main purposes</w:t>
      </w:r>
      <w:r w:rsidRPr="00AA1E1A">
        <w:rPr>
          <w:rFonts w:ascii="Arial" w:hAnsi="Arial" w:cs="Arial"/>
          <w:sz w:val="20"/>
          <w:szCs w:val="20"/>
        </w:rPr>
        <w:t xml:space="preserve"> of the </w:t>
      </w:r>
      <w:r w:rsidRPr="001B4A99">
        <w:rPr>
          <w:rFonts w:ascii="Arial" w:hAnsi="Arial" w:cs="Arial"/>
          <w:b/>
          <w:bCs/>
          <w:color w:val="0000FF"/>
          <w:sz w:val="20"/>
          <w:szCs w:val="20"/>
        </w:rPr>
        <w:t>BA</w:t>
      </w:r>
      <w:r w:rsidR="00621344" w:rsidRPr="001B4A99">
        <w:rPr>
          <w:rFonts w:ascii="Arial" w:hAnsi="Arial" w:cs="Arial"/>
          <w:b/>
          <w:bCs/>
          <w:color w:val="0000FF"/>
          <w:sz w:val="20"/>
          <w:szCs w:val="20"/>
        </w:rPr>
        <w:t>A</w:t>
      </w:r>
      <w:r w:rsidRPr="00AA1E1A">
        <w:rPr>
          <w:rFonts w:ascii="Arial" w:hAnsi="Arial" w:cs="Arial"/>
          <w:sz w:val="20"/>
          <w:szCs w:val="20"/>
        </w:rPr>
        <w:t xml:space="preserve"> are to amend the </w:t>
      </w:r>
      <w:r w:rsidRPr="00AA1E1A">
        <w:rPr>
          <w:rFonts w:ascii="Arial" w:hAnsi="Arial" w:cs="Arial"/>
          <w:b/>
          <w:bCs/>
          <w:sz w:val="20"/>
          <w:szCs w:val="20"/>
        </w:rPr>
        <w:t>BA</w:t>
      </w:r>
      <w:r w:rsidRPr="00AA1E1A">
        <w:rPr>
          <w:rFonts w:ascii="Arial" w:hAnsi="Arial" w:cs="Arial"/>
          <w:sz w:val="20"/>
          <w:szCs w:val="20"/>
        </w:rPr>
        <w:t xml:space="preserve"> by—</w:t>
      </w:r>
    </w:p>
    <w:p w14:paraId="7952F10E" w14:textId="77777777" w:rsidR="00AA1E1A" w:rsidRPr="009A0421" w:rsidRDefault="00AA1E1A" w:rsidP="00AA1E1A">
      <w:pPr>
        <w:pStyle w:val="ListParagraph"/>
        <w:ind w:left="454" w:hanging="454"/>
        <w:jc w:val="both"/>
        <w:rPr>
          <w:rFonts w:ascii="Arial" w:hAnsi="Arial" w:cs="Arial"/>
          <w:sz w:val="12"/>
          <w:szCs w:val="12"/>
        </w:rPr>
      </w:pPr>
    </w:p>
    <w:p w14:paraId="7DF6ADB4" w14:textId="6A0E2B3E" w:rsidR="00AA1E1A" w:rsidRPr="00AA1E1A" w:rsidRDefault="00700CB4">
      <w:pPr>
        <w:pStyle w:val="ListParagraph"/>
        <w:numPr>
          <w:ilvl w:val="1"/>
          <w:numId w:val="113"/>
        </w:numPr>
        <w:ind w:left="567" w:hanging="567"/>
        <w:jc w:val="both"/>
        <w:rPr>
          <w:rFonts w:ascii="Arial" w:hAnsi="Arial" w:cs="Arial"/>
          <w:sz w:val="20"/>
          <w:szCs w:val="20"/>
        </w:rPr>
      </w:pPr>
      <w:hyperlink w:anchor="_1._Changes_to" w:history="1">
        <w:r w:rsidRPr="00AA1E1A">
          <w:rPr>
            <w:rStyle w:val="Hyperlink"/>
            <w:rFonts w:ascii="Arial" w:hAnsi="Arial" w:cs="Arial"/>
            <w:b/>
            <w:bCs/>
            <w:sz w:val="20"/>
            <w:szCs w:val="20"/>
          </w:rPr>
          <w:t>MAKING CHANGES TO THE TESTS T</w:t>
        </w:r>
        <w:r>
          <w:rPr>
            <w:rStyle w:val="Hyperlink"/>
            <w:rFonts w:ascii="Arial" w:hAnsi="Arial" w:cs="Arial"/>
            <w:b/>
            <w:bCs/>
            <w:sz w:val="20"/>
            <w:szCs w:val="20"/>
          </w:rPr>
          <w:t>O BE APPLIED BY BAIL DECISION MAKERS</w:t>
        </w:r>
      </w:hyperlink>
      <w:r w:rsidR="00AA1E1A" w:rsidRPr="00AA1E1A">
        <w:rPr>
          <w:rFonts w:ascii="Arial" w:hAnsi="Arial" w:cs="Arial"/>
          <w:sz w:val="20"/>
          <w:szCs w:val="20"/>
        </w:rPr>
        <w:t>, including—</w:t>
      </w:r>
    </w:p>
    <w:p w14:paraId="7B72C9E6" w14:textId="1FA63DBE" w:rsidR="00AA1E1A" w:rsidRPr="00AA1E1A" w:rsidRDefault="00AA1E1A" w:rsidP="00057957">
      <w:pPr>
        <w:ind w:left="1134" w:hanging="567"/>
        <w:jc w:val="both"/>
        <w:rPr>
          <w:rFonts w:ascii="Arial" w:hAnsi="Arial" w:cs="Arial"/>
          <w:sz w:val="20"/>
          <w:szCs w:val="20"/>
        </w:rPr>
      </w:pPr>
      <w:r>
        <w:rPr>
          <w:rFonts w:ascii="Arial" w:hAnsi="Arial" w:cs="Arial"/>
          <w:b/>
          <w:bCs/>
          <w:sz w:val="20"/>
          <w:szCs w:val="20"/>
        </w:rPr>
        <w:t>A1</w:t>
      </w:r>
      <w:r>
        <w:rPr>
          <w:rFonts w:ascii="Arial" w:hAnsi="Arial" w:cs="Arial"/>
          <w:b/>
          <w:bCs/>
          <w:sz w:val="20"/>
          <w:szCs w:val="20"/>
        </w:rPr>
        <w:tab/>
      </w:r>
      <w:r w:rsidRPr="00AA1E1A">
        <w:rPr>
          <w:rFonts w:ascii="Arial" w:hAnsi="Arial" w:cs="Arial"/>
          <w:b/>
          <w:bCs/>
          <w:sz w:val="20"/>
          <w:szCs w:val="20"/>
        </w:rPr>
        <w:t>providing that bail is not to be refused in respect of certain summary offences</w:t>
      </w:r>
      <w:r w:rsidRPr="00AA1E1A">
        <w:rPr>
          <w:rFonts w:ascii="Arial" w:hAnsi="Arial" w:cs="Arial"/>
          <w:sz w:val="20"/>
          <w:szCs w:val="20"/>
        </w:rPr>
        <w:t xml:space="preserve">, subject to certain exceptions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9-11</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7DB871F7" w14:textId="5206A21D" w:rsidR="00AA1E1A" w:rsidRDefault="00AA1E1A" w:rsidP="00057957">
      <w:pPr>
        <w:ind w:left="1134" w:hanging="567"/>
        <w:jc w:val="both"/>
        <w:rPr>
          <w:rFonts w:ascii="Arial" w:hAnsi="Arial" w:cs="Arial"/>
          <w:bCs/>
          <w:color w:val="000000"/>
          <w:sz w:val="20"/>
          <w:szCs w:val="20"/>
        </w:rPr>
      </w:pPr>
      <w:r>
        <w:rPr>
          <w:rFonts w:ascii="Arial" w:hAnsi="Arial" w:cs="Arial"/>
          <w:b/>
          <w:bCs/>
          <w:sz w:val="20"/>
          <w:szCs w:val="20"/>
        </w:rPr>
        <w:t>A2</w:t>
      </w:r>
      <w:r>
        <w:rPr>
          <w:rFonts w:ascii="Arial" w:hAnsi="Arial" w:cs="Arial"/>
          <w:b/>
          <w:bCs/>
          <w:sz w:val="20"/>
          <w:szCs w:val="20"/>
        </w:rPr>
        <w:tab/>
      </w:r>
      <w:r w:rsidR="00574F3B">
        <w:rPr>
          <w:rFonts w:ascii="Arial" w:hAnsi="Arial" w:cs="Arial"/>
          <w:b/>
          <w:bCs/>
          <w:sz w:val="20"/>
          <w:szCs w:val="20"/>
        </w:rPr>
        <w:t>modifying</w:t>
      </w:r>
      <w:r w:rsidRPr="00AA1E1A">
        <w:rPr>
          <w:rFonts w:ascii="Arial" w:hAnsi="Arial" w:cs="Arial"/>
          <w:b/>
          <w:bCs/>
          <w:sz w:val="20"/>
          <w:szCs w:val="20"/>
        </w:rPr>
        <w:t xml:space="preserve"> the operation of the reverse onus</w:t>
      </w:r>
      <w:r w:rsidRPr="00AA1E1A">
        <w:rPr>
          <w:rFonts w:ascii="Arial" w:hAnsi="Arial" w:cs="Arial"/>
          <w:sz w:val="20"/>
          <w:szCs w:val="20"/>
        </w:rPr>
        <w:t xml:space="preserve"> </w:t>
      </w:r>
      <w:r w:rsidRPr="00AA1E1A">
        <w:rPr>
          <w:rFonts w:ascii="Arial" w:hAnsi="Arial" w:cs="Arial"/>
          <w:b/>
          <w:bCs/>
          <w:sz w:val="20"/>
          <w:szCs w:val="20"/>
        </w:rPr>
        <w:t>‘exceptional circumstances’ and ‘show compelling reason’ tests</w:t>
      </w:r>
      <w:r w:rsidR="00574F3B">
        <w:rPr>
          <w:rFonts w:ascii="Arial" w:hAnsi="Arial" w:cs="Arial"/>
          <w:sz w:val="20"/>
          <w:szCs w:val="20"/>
        </w:rPr>
        <w:t xml:space="preserve"> </w:t>
      </w:r>
      <w:r w:rsidR="00621344" w:rsidRPr="00AA1E1A">
        <w:rPr>
          <w:rFonts w:ascii="Arial" w:hAnsi="Arial" w:cs="Arial"/>
          <w:sz w:val="20"/>
          <w:szCs w:val="20"/>
        </w:rPr>
        <w:t xml:space="preserve">by </w:t>
      </w:r>
      <w:r w:rsidR="00621344" w:rsidRPr="00AA1E1A">
        <w:rPr>
          <w:rFonts w:ascii="Arial" w:hAnsi="Arial" w:cs="Arial"/>
          <w:bCs/>
          <w:color w:val="000000"/>
          <w:sz w:val="20"/>
          <w:szCs w:val="20"/>
        </w:rPr>
        <w:t xml:space="preserve">reducing the number of persons caught by the ‘uplift’ provisions of </w:t>
      </w:r>
      <w:r w:rsidR="00621344" w:rsidRPr="00574F3B">
        <w:rPr>
          <w:rFonts w:ascii="Arial" w:hAnsi="Arial" w:cs="Arial"/>
          <w:b/>
          <w:color w:val="000000"/>
          <w:sz w:val="20"/>
          <w:szCs w:val="20"/>
        </w:rPr>
        <w:t xml:space="preserve">items 1 &amp; 30 of Schedule 2 </w:t>
      </w:r>
      <w:r w:rsidR="00621344" w:rsidRPr="00AE3639">
        <w:rPr>
          <w:rFonts w:ascii="Arial" w:hAnsi="Arial" w:cs="Arial"/>
          <w:b/>
          <w:bCs/>
          <w:color w:val="0000FF"/>
          <w:sz w:val="20"/>
          <w:szCs w:val="20"/>
          <w:shd w:val="clear" w:color="auto" w:fill="DDDDDD"/>
        </w:rPr>
        <w:t>[s.8(2) BAA]</w:t>
      </w:r>
      <w:r w:rsidR="00574F3B">
        <w:rPr>
          <w:rFonts w:ascii="Arial" w:hAnsi="Arial" w:cs="Arial"/>
          <w:bCs/>
          <w:color w:val="000000"/>
          <w:sz w:val="20"/>
          <w:szCs w:val="20"/>
        </w:rPr>
        <w:t xml:space="preserve"> except in the case of persons falling within </w:t>
      </w:r>
      <w:r w:rsidR="00574F3B" w:rsidRPr="00700CB4">
        <w:rPr>
          <w:rFonts w:ascii="Arial" w:hAnsi="Arial" w:cs="Arial"/>
          <w:b/>
          <w:color w:val="0000FF"/>
          <w:sz w:val="20"/>
          <w:szCs w:val="20"/>
          <w:shd w:val="clear" w:color="auto" w:fill="DDDDDD"/>
        </w:rPr>
        <w:t>s.25 BAA</w:t>
      </w:r>
      <w:r w:rsidR="00574F3B">
        <w:rPr>
          <w:rFonts w:ascii="Arial" w:hAnsi="Arial" w:cs="Arial"/>
          <w:bCs/>
          <w:color w:val="000000"/>
          <w:sz w:val="20"/>
          <w:szCs w:val="20"/>
        </w:rPr>
        <w:t>;</w:t>
      </w:r>
    </w:p>
    <w:p w14:paraId="6B8167F3" w14:textId="5AB89064" w:rsidR="00AA1E1A" w:rsidRPr="00AA1E1A" w:rsidRDefault="00AA1E1A" w:rsidP="00057957">
      <w:pPr>
        <w:ind w:left="1134" w:hanging="567"/>
        <w:jc w:val="both"/>
        <w:rPr>
          <w:rFonts w:ascii="Arial" w:hAnsi="Arial" w:cs="Arial"/>
          <w:sz w:val="20"/>
          <w:szCs w:val="20"/>
        </w:rPr>
      </w:pPr>
      <w:r w:rsidRPr="00AA1E1A">
        <w:rPr>
          <w:rFonts w:ascii="Arial" w:hAnsi="Arial" w:cs="Arial"/>
          <w:b/>
          <w:bCs/>
          <w:sz w:val="20"/>
          <w:szCs w:val="20"/>
        </w:rPr>
        <w:t>A3</w:t>
      </w:r>
      <w:r>
        <w:rPr>
          <w:rFonts w:ascii="Arial" w:hAnsi="Arial" w:cs="Arial"/>
          <w:sz w:val="20"/>
          <w:szCs w:val="20"/>
        </w:rPr>
        <w:tab/>
      </w:r>
      <w:r w:rsidRPr="00AA1E1A">
        <w:rPr>
          <w:rFonts w:ascii="Arial" w:hAnsi="Arial" w:cs="Arial"/>
          <w:b/>
          <w:bCs/>
          <w:sz w:val="20"/>
          <w:szCs w:val="20"/>
        </w:rPr>
        <w:t>amending the ‘unacceptable risk’ test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12-15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5E7DCC0A" w14:textId="77777777" w:rsidR="00AA1E1A" w:rsidRPr="009A0421" w:rsidRDefault="00AA1E1A" w:rsidP="00AA1E1A">
      <w:pPr>
        <w:ind w:left="454" w:hanging="454"/>
        <w:jc w:val="both"/>
        <w:rPr>
          <w:rFonts w:ascii="Arial" w:hAnsi="Arial" w:cs="Arial"/>
          <w:sz w:val="12"/>
          <w:szCs w:val="12"/>
        </w:rPr>
      </w:pPr>
    </w:p>
    <w:p w14:paraId="1B0971BA" w14:textId="60467A73" w:rsidR="00AA1E1A" w:rsidRPr="00AA1E1A" w:rsidRDefault="00700CB4">
      <w:pPr>
        <w:pStyle w:val="ListParagraph"/>
        <w:numPr>
          <w:ilvl w:val="1"/>
          <w:numId w:val="113"/>
        </w:numPr>
        <w:ind w:left="567" w:hanging="567"/>
        <w:jc w:val="both"/>
        <w:rPr>
          <w:rFonts w:ascii="Arial" w:hAnsi="Arial" w:cs="Arial"/>
          <w:sz w:val="20"/>
          <w:szCs w:val="20"/>
        </w:rPr>
      </w:pPr>
      <w:hyperlink w:anchor="_2._Changes_to" w:history="1">
        <w:r w:rsidRPr="00AA1E1A">
          <w:rPr>
            <w:rStyle w:val="Hyperlink"/>
            <w:rFonts w:ascii="Arial" w:hAnsi="Arial" w:cs="Arial"/>
            <w:b/>
            <w:bCs/>
            <w:sz w:val="20"/>
            <w:szCs w:val="20"/>
          </w:rPr>
          <w:t>MAKING CHANGES TO WHAT BAIL DECISION MAKERS MUST TAKE INTO ACCOUNT</w:t>
        </w:r>
      </w:hyperlink>
      <w:r w:rsidR="00AA1E1A" w:rsidRPr="00AA1E1A">
        <w:rPr>
          <w:rFonts w:ascii="Arial" w:hAnsi="Arial" w:cs="Arial"/>
          <w:sz w:val="20"/>
          <w:szCs w:val="20"/>
        </w:rPr>
        <w:t>, including amendments to—</w:t>
      </w:r>
    </w:p>
    <w:p w14:paraId="545CBB18" w14:textId="18A80BFE"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1</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Aboriginal persons</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31-34</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04826F59" w14:textId="6C19C73F"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2</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children</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1AF664D4" w14:textId="5A035EEA"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3</w:t>
      </w:r>
      <w:r w:rsidR="00AA1E1A" w:rsidRPr="00AA1E1A">
        <w:rPr>
          <w:rFonts w:ascii="Arial" w:hAnsi="Arial" w:cs="Arial"/>
          <w:sz w:val="20"/>
          <w:szCs w:val="20"/>
        </w:rPr>
        <w:tab/>
        <w:t>the definition of ‘</w:t>
      </w:r>
      <w:r w:rsidR="00AA1E1A" w:rsidRPr="00AA1E1A">
        <w:rPr>
          <w:rFonts w:ascii="Arial" w:hAnsi="Arial" w:cs="Arial"/>
          <w:b/>
          <w:bCs/>
          <w:sz w:val="20"/>
          <w:szCs w:val="20"/>
        </w:rPr>
        <w:t>surrounding circumstances</w:t>
      </w:r>
      <w:r w:rsidR="00AA1E1A" w:rsidRPr="00AA1E1A">
        <w:rPr>
          <w:rFonts w:ascii="Arial" w:hAnsi="Arial" w:cs="Arial"/>
          <w:sz w:val="20"/>
          <w:szCs w:val="20"/>
        </w:rPr>
        <w: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7986D508" w14:textId="77777777" w:rsidR="00AA1E1A" w:rsidRPr="009A0421" w:rsidRDefault="00AA1E1A" w:rsidP="00AA1E1A">
      <w:pPr>
        <w:ind w:left="454" w:hanging="454"/>
        <w:jc w:val="both"/>
        <w:rPr>
          <w:rFonts w:ascii="Arial" w:hAnsi="Arial" w:cs="Arial"/>
          <w:sz w:val="12"/>
          <w:szCs w:val="12"/>
        </w:rPr>
      </w:pPr>
    </w:p>
    <w:p w14:paraId="44A780B4" w14:textId="14104D9F" w:rsidR="00AA1E1A" w:rsidRPr="00AA1E1A" w:rsidRDefault="00700CB4">
      <w:pPr>
        <w:pStyle w:val="ListParagraph"/>
        <w:numPr>
          <w:ilvl w:val="1"/>
          <w:numId w:val="113"/>
        </w:numPr>
        <w:ind w:left="567" w:hanging="567"/>
        <w:jc w:val="both"/>
        <w:rPr>
          <w:rFonts w:ascii="Arial" w:hAnsi="Arial" w:cs="Arial"/>
          <w:sz w:val="20"/>
          <w:szCs w:val="20"/>
        </w:rPr>
      </w:pPr>
      <w:hyperlink w:anchor="_3._Repeal_of" w:history="1">
        <w:r w:rsidRPr="00AA1E1A">
          <w:rPr>
            <w:rStyle w:val="Hyperlink"/>
            <w:rFonts w:ascii="Arial" w:hAnsi="Arial" w:cs="Arial"/>
            <w:b/>
            <w:bCs/>
            <w:sz w:val="20"/>
            <w:szCs w:val="20"/>
          </w:rPr>
          <w:t>REPEALING THE TWO BAIL OFFENCES</w:t>
        </w:r>
      </w:hyperlink>
      <w:r w:rsidR="00AA1E1A" w:rsidRPr="00AA1E1A">
        <w:rPr>
          <w:rFonts w:ascii="Arial" w:hAnsi="Arial" w:cs="Arial"/>
          <w:color w:val="4472C4" w:themeColor="accent1"/>
          <w:sz w:val="20"/>
          <w:szCs w:val="20"/>
        </w:rPr>
        <w:t xml:space="preserve"> </w:t>
      </w:r>
      <w:r w:rsidR="00AA1E1A" w:rsidRPr="00AA1E1A">
        <w:rPr>
          <w:rFonts w:ascii="Arial" w:hAnsi="Arial" w:cs="Arial"/>
          <w:sz w:val="20"/>
          <w:szCs w:val="20"/>
        </w:rPr>
        <w:t>of contravening certain conduct conditions and committing an indictable offence whilst on bail</w:t>
      </w:r>
      <w:r w:rsidR="009A0421">
        <w:rPr>
          <w:rFonts w:ascii="Arial" w:hAnsi="Arial" w:cs="Arial"/>
          <w:sz w:val="20"/>
          <w:szCs w:val="20"/>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9A0421" w:rsidRPr="00AE3639">
        <w:rPr>
          <w:rFonts w:ascii="Arial" w:hAnsi="Arial" w:cs="Arial"/>
          <w:b/>
          <w:bCs/>
          <w:color w:val="0000FF"/>
          <w:sz w:val="20"/>
          <w:szCs w:val="20"/>
          <w:shd w:val="clear" w:color="auto" w:fill="DDDDDD"/>
        </w:rPr>
        <w:t>39-40</w:t>
      </w:r>
      <w:r w:rsidR="00621344" w:rsidRPr="00AE3639">
        <w:rPr>
          <w:rFonts w:ascii="Arial" w:hAnsi="Arial" w:cs="Arial"/>
          <w:b/>
          <w:bCs/>
          <w:color w:val="0000FF"/>
          <w:sz w:val="20"/>
          <w:szCs w:val="20"/>
          <w:shd w:val="clear" w:color="auto" w:fill="DDDDDD"/>
        </w:rPr>
        <w:t xml:space="preserve">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69014956" w14:textId="77777777" w:rsidR="00AA1E1A" w:rsidRPr="009A0421" w:rsidRDefault="00AA1E1A" w:rsidP="00AA1E1A">
      <w:pPr>
        <w:pStyle w:val="ListParagraph"/>
        <w:ind w:left="454" w:hanging="454"/>
        <w:rPr>
          <w:rFonts w:ascii="Arial" w:hAnsi="Arial" w:cs="Arial"/>
          <w:sz w:val="12"/>
          <w:szCs w:val="12"/>
        </w:rPr>
      </w:pPr>
    </w:p>
    <w:p w14:paraId="7167612C" w14:textId="1DB8295C" w:rsidR="00AA1E1A" w:rsidRPr="00AA1E1A" w:rsidRDefault="00700CB4">
      <w:pPr>
        <w:pStyle w:val="ListParagraph"/>
        <w:numPr>
          <w:ilvl w:val="1"/>
          <w:numId w:val="113"/>
        </w:numPr>
        <w:ind w:left="567" w:hanging="567"/>
        <w:jc w:val="both"/>
        <w:rPr>
          <w:rFonts w:ascii="Arial" w:hAnsi="Arial" w:cs="Arial"/>
          <w:sz w:val="20"/>
          <w:szCs w:val="20"/>
        </w:rPr>
      </w:pPr>
      <w:hyperlink w:anchor="_D._Expanding_circumstances" w:history="1">
        <w:r w:rsidRPr="00700CB4">
          <w:rPr>
            <w:rStyle w:val="Hyperlink"/>
            <w:rFonts w:ascii="Arial" w:hAnsi="Arial" w:cs="Arial"/>
            <w:b/>
            <w:bCs/>
            <w:sz w:val="20"/>
            <w:szCs w:val="20"/>
          </w:rPr>
          <w:t>EXPANDING THE CIRCUMSTANCES WHERE A PERSON MAY MAKE A</w:t>
        </w:r>
        <w:r w:rsidRPr="00700CB4">
          <w:rPr>
            <w:rStyle w:val="Hyperlink"/>
            <w:rFonts w:ascii="Arial" w:hAnsi="Arial" w:cs="Arial"/>
            <w:sz w:val="20"/>
            <w:szCs w:val="20"/>
          </w:rPr>
          <w:t xml:space="preserve"> </w:t>
        </w:r>
        <w:r w:rsidRPr="00700CB4">
          <w:rPr>
            <w:rStyle w:val="Hyperlink"/>
            <w:rFonts w:ascii="Arial" w:hAnsi="Arial" w:cs="Arial"/>
            <w:b/>
            <w:bCs/>
            <w:sz w:val="20"/>
            <w:szCs w:val="20"/>
          </w:rPr>
          <w:t>FURTHER BAIL APPLICATION</w:t>
        </w:r>
      </w:hyperlink>
      <w:r w:rsidR="009A0421" w:rsidRPr="00700CB4">
        <w:rPr>
          <w:rStyle w:val="Hyperlink"/>
          <w:rFonts w:ascii="Arial" w:hAnsi="Arial" w:cs="Arial"/>
          <w:b/>
          <w:bCs/>
          <w:sz w:val="20"/>
          <w:szCs w:val="20"/>
          <w:u w:val="none"/>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009A0421" w:rsidRPr="00AE3639">
        <w:rPr>
          <w:rFonts w:ascii="Arial" w:hAnsi="Arial" w:cs="Arial"/>
          <w:b/>
          <w:bCs/>
          <w:color w:val="0000FF"/>
          <w:sz w:val="20"/>
          <w:szCs w:val="20"/>
          <w:shd w:val="clear" w:color="auto" w:fill="DDDDDD"/>
        </w:rPr>
        <w:t>115</w:t>
      </w:r>
      <w:r w:rsidR="00621344" w:rsidRPr="00AE3639">
        <w:rPr>
          <w:rFonts w:ascii="Arial" w:hAnsi="Arial" w:cs="Arial"/>
          <w:b/>
          <w:bCs/>
          <w:color w:val="0000FF"/>
          <w:sz w:val="20"/>
          <w:szCs w:val="20"/>
          <w:shd w:val="clear" w:color="auto" w:fill="DDDDDD"/>
        </w:rPr>
        <w:t>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2607DBA2" w14:textId="77777777" w:rsidR="00AA1E1A" w:rsidRPr="009A0421" w:rsidRDefault="00AA1E1A" w:rsidP="00AA1E1A">
      <w:pPr>
        <w:ind w:left="454" w:hanging="454"/>
        <w:rPr>
          <w:rFonts w:ascii="Arial" w:hAnsi="Arial" w:cs="Arial"/>
          <w:sz w:val="12"/>
          <w:szCs w:val="12"/>
        </w:rPr>
      </w:pPr>
    </w:p>
    <w:p w14:paraId="16819911" w14:textId="4832A246" w:rsidR="00AA1E1A" w:rsidRPr="00AA1E1A" w:rsidRDefault="00700CB4">
      <w:pPr>
        <w:pStyle w:val="ListParagraph"/>
        <w:numPr>
          <w:ilvl w:val="1"/>
          <w:numId w:val="113"/>
        </w:numPr>
        <w:ind w:left="567" w:hanging="567"/>
        <w:jc w:val="both"/>
        <w:rPr>
          <w:rFonts w:ascii="Arial" w:hAnsi="Arial" w:cs="Arial"/>
          <w:sz w:val="20"/>
          <w:szCs w:val="20"/>
        </w:rPr>
      </w:pPr>
      <w:hyperlink w:anchor="_5._Making_widespread" w:history="1">
        <w:r w:rsidRPr="00AA1E1A">
          <w:rPr>
            <w:rStyle w:val="Hyperlink"/>
            <w:rFonts w:ascii="Arial" w:hAnsi="Arial" w:cs="Arial"/>
            <w:b/>
            <w:bCs/>
            <w:sz w:val="20"/>
            <w:szCs w:val="20"/>
          </w:rPr>
          <w:t>MAKING WIDESPREAD TERMINOLOGY CHANGES</w:t>
        </w:r>
      </w:hyperlink>
      <w:r w:rsidR="00A96BD5">
        <w:rPr>
          <w:rFonts w:ascii="Arial" w:hAnsi="Arial" w:cs="Arial"/>
          <w:sz w:val="20"/>
          <w:szCs w:val="20"/>
        </w:rPr>
        <w:t xml:space="preserve"> </w:t>
      </w:r>
      <w:r w:rsidR="00A96BD5"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A96BD5" w:rsidRPr="00AE3639">
        <w:rPr>
          <w:rFonts w:ascii="Arial" w:hAnsi="Arial" w:cs="Arial"/>
          <w:b/>
          <w:bCs/>
          <w:color w:val="0000FF"/>
          <w:sz w:val="20"/>
          <w:szCs w:val="20"/>
          <w:shd w:val="clear" w:color="auto" w:fill="DDDDDD"/>
        </w:rPr>
        <w:t>42-109</w:t>
      </w:r>
      <w:r w:rsidR="00621344" w:rsidRPr="00AE3639">
        <w:rPr>
          <w:rFonts w:ascii="Arial" w:hAnsi="Arial" w:cs="Arial"/>
          <w:b/>
          <w:bCs/>
          <w:color w:val="0000FF"/>
          <w:sz w:val="20"/>
          <w:szCs w:val="20"/>
          <w:shd w:val="clear" w:color="auto" w:fill="DDDDDD"/>
        </w:rPr>
        <w:t xml:space="preserve"> BAA</w:t>
      </w:r>
      <w:r w:rsidR="00A96BD5" w:rsidRPr="00AE3639">
        <w:rPr>
          <w:rFonts w:ascii="Arial" w:hAnsi="Arial" w:cs="Arial"/>
          <w:b/>
          <w:bCs/>
          <w:color w:val="0000FF"/>
          <w:sz w:val="20"/>
          <w:szCs w:val="20"/>
          <w:shd w:val="clear" w:color="auto" w:fill="DDDDDD"/>
        </w:rPr>
        <w:t>]</w:t>
      </w:r>
      <w:r w:rsidR="00AA1E1A" w:rsidRPr="00AA1E1A">
        <w:rPr>
          <w:rFonts w:ascii="Arial" w:hAnsi="Arial" w:cs="Arial"/>
          <w:sz w:val="20"/>
          <w:szCs w:val="20"/>
        </w:rPr>
        <w:t>, including—</w:t>
      </w:r>
    </w:p>
    <w:p w14:paraId="04D9D208" w14:textId="38FD8943" w:rsidR="00AA1E1A" w:rsidRPr="00AA1E1A" w:rsidRDefault="00206961">
      <w:pPr>
        <w:pStyle w:val="ListParagraph"/>
        <w:numPr>
          <w:ilvl w:val="0"/>
          <w:numId w:val="151"/>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w:t>
      </w:r>
      <w:r w:rsidR="00AA1E1A" w:rsidRPr="00AA1E1A">
        <w:rPr>
          <w:rFonts w:ascii="Arial" w:hAnsi="Arial" w:cs="Arial"/>
          <w:b/>
          <w:bCs/>
          <w:sz w:val="20"/>
          <w:szCs w:val="20"/>
        </w:rPr>
        <w:t>surety</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guarantee</w:t>
      </w:r>
      <w:r w:rsidR="00AA1E1A" w:rsidRPr="00AA1E1A">
        <w:rPr>
          <w:rFonts w:ascii="Arial" w:hAnsi="Arial" w:cs="Arial"/>
          <w:sz w:val="20"/>
          <w:szCs w:val="20"/>
        </w:rPr>
        <w:t>’ or ‘</w:t>
      </w:r>
      <w:r w:rsidR="00AA1E1A" w:rsidRPr="00AA1E1A">
        <w:rPr>
          <w:rFonts w:ascii="Arial" w:hAnsi="Arial" w:cs="Arial"/>
          <w:b/>
          <w:bCs/>
          <w:sz w:val="20"/>
          <w:szCs w:val="20"/>
        </w:rPr>
        <w:t>bail guarantor</w:t>
      </w:r>
      <w:r w:rsidR="00AA1E1A" w:rsidRPr="00AA1E1A">
        <w:rPr>
          <w:rFonts w:ascii="Arial" w:hAnsi="Arial" w:cs="Arial"/>
          <w:sz w:val="20"/>
          <w:szCs w:val="20"/>
        </w:rPr>
        <w:t>’;</w:t>
      </w:r>
    </w:p>
    <w:p w14:paraId="335B40DE" w14:textId="372EF185" w:rsidR="00AA1E1A" w:rsidRPr="00AA1E1A" w:rsidRDefault="00206961">
      <w:pPr>
        <w:pStyle w:val="ListParagraph"/>
        <w:numPr>
          <w:ilvl w:val="0"/>
          <w:numId w:val="151"/>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 xml:space="preserve">“gendered language” </w:t>
      </w:r>
      <w:r>
        <w:rPr>
          <w:rFonts w:ascii="Arial" w:hAnsi="Arial" w:cs="Arial"/>
          <w:sz w:val="20"/>
          <w:szCs w:val="20"/>
        </w:rPr>
        <w:t>with</w:t>
      </w:r>
      <w:r w:rsidR="00AA1E1A" w:rsidRPr="00AA1E1A">
        <w:rPr>
          <w:rFonts w:ascii="Arial" w:hAnsi="Arial" w:cs="Arial"/>
          <w:sz w:val="20"/>
          <w:szCs w:val="20"/>
        </w:rPr>
        <w:t xml:space="preserve"> “gender neutral language”;</w:t>
      </w:r>
    </w:p>
    <w:p w14:paraId="4ED454D2" w14:textId="431111A0" w:rsidR="00AA1E1A" w:rsidRDefault="00206961">
      <w:pPr>
        <w:pStyle w:val="ListParagraph"/>
        <w:numPr>
          <w:ilvl w:val="0"/>
          <w:numId w:val="151"/>
        </w:numPr>
        <w:ind w:left="1021" w:hanging="454"/>
        <w:jc w:val="both"/>
        <w:rPr>
          <w:rFonts w:ascii="Arial" w:hAnsi="Arial" w:cs="Arial"/>
          <w:sz w:val="20"/>
          <w:szCs w:val="20"/>
        </w:rPr>
      </w:pPr>
      <w:r>
        <w:rPr>
          <w:rFonts w:ascii="Arial" w:hAnsi="Arial" w:cs="Arial"/>
          <w:sz w:val="20"/>
          <w:szCs w:val="20"/>
        </w:rPr>
        <w:t xml:space="preserve">mostly replacing </w:t>
      </w:r>
      <w:r w:rsidR="00AA1E1A" w:rsidRPr="00AA1E1A">
        <w:rPr>
          <w:rFonts w:ascii="Arial" w:hAnsi="Arial" w:cs="Arial"/>
          <w:sz w:val="20"/>
          <w:szCs w:val="20"/>
        </w:rPr>
        <w:t>‘</w:t>
      </w:r>
      <w:r w:rsidR="00AA1E1A" w:rsidRPr="00AA1E1A">
        <w:rPr>
          <w:rFonts w:ascii="Arial" w:hAnsi="Arial" w:cs="Arial"/>
          <w:b/>
          <w:bCs/>
          <w:sz w:val="20"/>
          <w:szCs w:val="20"/>
        </w:rPr>
        <w:t>undertaking</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undertaking</w:t>
      </w:r>
      <w:r w:rsidR="00AA1E1A" w:rsidRPr="00AA1E1A">
        <w:rPr>
          <w:rFonts w:ascii="Arial" w:hAnsi="Arial" w:cs="Arial"/>
          <w:sz w:val="20"/>
          <w:szCs w:val="20"/>
        </w:rPr>
        <w:t>’;</w:t>
      </w:r>
    </w:p>
    <w:p w14:paraId="00DE0A1C" w14:textId="583BA833" w:rsidR="00832660" w:rsidRPr="00832660" w:rsidRDefault="00832660" w:rsidP="00832660">
      <w:pPr>
        <w:jc w:val="both"/>
        <w:rPr>
          <w:rFonts w:ascii="Arial" w:hAnsi="Arial" w:cs="Arial"/>
          <w:sz w:val="12"/>
          <w:szCs w:val="12"/>
        </w:rPr>
      </w:pPr>
    </w:p>
    <w:p w14:paraId="2A80A363" w14:textId="2CC17DE3" w:rsidR="00832660" w:rsidRPr="00AA1E1A" w:rsidRDefault="00700CB4">
      <w:pPr>
        <w:pStyle w:val="ListParagraph"/>
        <w:numPr>
          <w:ilvl w:val="1"/>
          <w:numId w:val="113"/>
        </w:numPr>
        <w:ind w:left="567" w:hanging="567"/>
        <w:jc w:val="both"/>
        <w:rPr>
          <w:rFonts w:ascii="Arial" w:hAnsi="Arial" w:cs="Arial"/>
          <w:sz w:val="20"/>
          <w:szCs w:val="20"/>
        </w:rPr>
      </w:pPr>
      <w:hyperlink w:anchor="_6._Making_certain" w:history="1">
        <w:r>
          <w:rPr>
            <w:rStyle w:val="Hyperlink"/>
            <w:rFonts w:ascii="Arial" w:hAnsi="Arial" w:cs="Arial"/>
            <w:b/>
            <w:bCs/>
            <w:sz w:val="20"/>
            <w:szCs w:val="20"/>
          </w:rPr>
          <w:t>REQUIRING A REVIEW OF THE OPERATION</w:t>
        </w:r>
      </w:hyperlink>
      <w:r>
        <w:rPr>
          <w:rStyle w:val="Hyperlink"/>
          <w:rFonts w:ascii="Arial" w:hAnsi="Arial" w:cs="Arial"/>
          <w:b/>
          <w:bCs/>
          <w:sz w:val="20"/>
          <w:szCs w:val="20"/>
        </w:rPr>
        <w:t xml:space="preserve"> OF THE AMENDMENTS MADE BY THE BAA</w:t>
      </w:r>
      <w:r w:rsidR="003B56C1" w:rsidRPr="003B56C1">
        <w:rPr>
          <w:rStyle w:val="Hyperlink"/>
          <w:rFonts w:ascii="Arial" w:hAnsi="Arial" w:cs="Arial"/>
          <w:sz w:val="20"/>
          <w:szCs w:val="20"/>
          <w:u w:val="none"/>
        </w:rPr>
        <w:t xml:space="preserve"> </w:t>
      </w:r>
      <w:r w:rsidR="003B56C1" w:rsidRPr="00AE3639">
        <w:rPr>
          <w:rFonts w:ascii="Arial" w:hAnsi="Arial" w:cs="Arial"/>
          <w:b/>
          <w:bCs/>
          <w:color w:val="0000FF"/>
          <w:sz w:val="20"/>
          <w:szCs w:val="20"/>
          <w:shd w:val="clear" w:color="auto" w:fill="DDDDDD"/>
        </w:rPr>
        <w:t>[s.116A BAA]</w:t>
      </w:r>
      <w:r w:rsidR="003B56C1" w:rsidRPr="00AA1E1A">
        <w:rPr>
          <w:rFonts w:ascii="Arial" w:hAnsi="Arial" w:cs="Arial"/>
          <w:sz w:val="20"/>
          <w:szCs w:val="20"/>
        </w:rPr>
        <w:t>;</w:t>
      </w:r>
    </w:p>
    <w:p w14:paraId="42C6E3C4" w14:textId="77777777" w:rsidR="00AA1E1A" w:rsidRPr="009A0421" w:rsidRDefault="00AA1E1A" w:rsidP="00AA1E1A">
      <w:pPr>
        <w:rPr>
          <w:rFonts w:ascii="Arial" w:hAnsi="Arial" w:cs="Arial"/>
          <w:sz w:val="12"/>
          <w:szCs w:val="12"/>
        </w:rPr>
      </w:pPr>
    </w:p>
    <w:p w14:paraId="631CAA1F" w14:textId="2F27D9F1" w:rsidR="00AA1E1A" w:rsidRPr="00AA1E1A" w:rsidRDefault="00700CB4">
      <w:pPr>
        <w:pStyle w:val="ListParagraph"/>
        <w:numPr>
          <w:ilvl w:val="1"/>
          <w:numId w:val="113"/>
        </w:numPr>
        <w:ind w:left="567" w:hanging="567"/>
        <w:jc w:val="both"/>
        <w:rPr>
          <w:rFonts w:ascii="Arial" w:hAnsi="Arial" w:cs="Arial"/>
          <w:sz w:val="20"/>
          <w:szCs w:val="20"/>
        </w:rPr>
      </w:pPr>
      <w:hyperlink w:anchor="_6._Making_certain" w:history="1">
        <w:r w:rsidRPr="00AA1E1A">
          <w:rPr>
            <w:rStyle w:val="Hyperlink"/>
            <w:rFonts w:ascii="Arial" w:hAnsi="Arial" w:cs="Arial"/>
            <w:b/>
            <w:bCs/>
            <w:sz w:val="20"/>
            <w:szCs w:val="20"/>
          </w:rPr>
          <w:t>MAKING CERTAIN ADDITIONAL CLARIFICATIONS</w:t>
        </w:r>
      </w:hyperlink>
      <w:r w:rsidR="00AA1E1A" w:rsidRPr="00AA1E1A">
        <w:rPr>
          <w:rFonts w:ascii="Arial" w:hAnsi="Arial" w:cs="Arial"/>
          <w:sz w:val="20"/>
          <w:szCs w:val="20"/>
        </w:rPr>
        <w:t>.</w:t>
      </w:r>
    </w:p>
    <w:p w14:paraId="6CE78273" w14:textId="77777777" w:rsidR="00875B7B" w:rsidRPr="00AA1E1A" w:rsidRDefault="00875B7B" w:rsidP="00875B7B">
      <w:pPr>
        <w:jc w:val="both"/>
        <w:rPr>
          <w:rFonts w:ascii="Arial" w:hAnsi="Arial" w:cs="Arial"/>
          <w:color w:val="000000"/>
          <w:sz w:val="20"/>
          <w:szCs w:val="20"/>
        </w:rPr>
      </w:pPr>
      <w:bookmarkStart w:id="45" w:name="_9.1_Child_in_1"/>
      <w:bookmarkEnd w:id="45"/>
    </w:p>
    <w:p w14:paraId="2C76E883" w14:textId="77777777" w:rsidR="00AA1E1A" w:rsidRPr="00C77B80" w:rsidRDefault="00AA1E1A" w:rsidP="00AA1E1A">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68C2BBB6" w14:textId="2B66E9B2" w:rsidR="00AA1E1A" w:rsidRPr="003B56C1" w:rsidRDefault="007B5F46" w:rsidP="007B5F46">
      <w:pPr>
        <w:pStyle w:val="Heading2"/>
        <w:widowControl/>
        <w:shd w:val="clear" w:color="auto" w:fill="0000FF"/>
        <w:tabs>
          <w:tab w:val="left" w:pos="567"/>
        </w:tabs>
        <w:spacing w:line="240" w:lineRule="auto"/>
        <w:ind w:left="567" w:hanging="567"/>
        <w:jc w:val="center"/>
        <w:rPr>
          <w:rFonts w:ascii="Arial" w:hAnsi="Arial" w:cs="Arial"/>
          <w:b/>
          <w:bCs/>
          <w:color w:val="FFFFFF" w:themeColor="background1"/>
        </w:rPr>
      </w:pPr>
      <w:bookmarkStart w:id="46" w:name="_1._Changes_to"/>
      <w:bookmarkEnd w:id="46"/>
      <w:r w:rsidRPr="003B56C1">
        <w:rPr>
          <w:rFonts w:ascii="Arial" w:hAnsi="Arial" w:cs="Arial"/>
          <w:b/>
          <w:bCs/>
          <w:color w:val="FFFFFF" w:themeColor="background1"/>
          <w:sz w:val="22"/>
          <w:szCs w:val="28"/>
        </w:rPr>
        <w:t>A.</w:t>
      </w:r>
      <w:r w:rsidRPr="003B56C1">
        <w:rPr>
          <w:rFonts w:ascii="Arial" w:hAnsi="Arial" w:cs="Arial"/>
          <w:b/>
          <w:bCs/>
          <w:color w:val="FFFFFF" w:themeColor="background1"/>
          <w:sz w:val="22"/>
          <w:szCs w:val="28"/>
        </w:rPr>
        <w:tab/>
        <w:t>CHANGES TO TESTS TO BE APPLIED BY BAIL DECISION MAKERS</w:t>
      </w:r>
    </w:p>
    <w:p w14:paraId="11A811F5" w14:textId="77777777" w:rsidR="00AA1E1A" w:rsidRDefault="00AA1E1A" w:rsidP="00057957">
      <w:pPr>
        <w:jc w:val="both"/>
        <w:rPr>
          <w:rFonts w:ascii="Arial" w:hAnsi="Arial" w:cs="Arial"/>
          <w:color w:val="000000"/>
          <w:sz w:val="20"/>
        </w:rPr>
      </w:pPr>
    </w:p>
    <w:p w14:paraId="77C59980" w14:textId="016F4F1E"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1</w:t>
      </w:r>
      <w:r w:rsidR="00AA1E1A" w:rsidRPr="007B5F46">
        <w:rPr>
          <w:rFonts w:ascii="Arial" w:hAnsi="Arial" w:cs="Arial"/>
          <w:b/>
          <w:bCs/>
          <w:color w:val="FFFFFF" w:themeColor="background1"/>
          <w:sz w:val="22"/>
          <w:szCs w:val="22"/>
        </w:rPr>
        <w:tab/>
        <w:t>Offences in respect of which bail must not be refused</w:t>
      </w:r>
    </w:p>
    <w:p w14:paraId="729EB7DC" w14:textId="77777777" w:rsidR="00AA1E1A" w:rsidRDefault="00AA1E1A" w:rsidP="00AA1E1A">
      <w:pPr>
        <w:jc w:val="both"/>
        <w:rPr>
          <w:rFonts w:ascii="Arial" w:hAnsi="Arial" w:cs="Arial"/>
          <w:color w:val="000000"/>
          <w:sz w:val="20"/>
        </w:rPr>
      </w:pPr>
    </w:p>
    <w:p w14:paraId="4E007692" w14:textId="728B261A" w:rsidR="00AA1E1A" w:rsidRPr="00C86B85" w:rsidRDefault="00AA1E1A" w:rsidP="00C86B85">
      <w:pPr>
        <w:pStyle w:val="CommentText"/>
        <w:spacing w:after="0"/>
        <w:jc w:val="both"/>
        <w:rPr>
          <w:rFonts w:ascii="Arial" w:hAnsi="Arial" w:cs="Arial"/>
          <w:color w:val="000000"/>
          <w:sz w:val="18"/>
          <w:szCs w:val="22"/>
        </w:rPr>
      </w:pPr>
      <w:r w:rsidRPr="00C86B85">
        <w:rPr>
          <w:rFonts w:ascii="Arial" w:hAnsi="Arial" w:cs="Arial"/>
        </w:rPr>
        <w:t xml:space="preserve">Designed to prohibit remand for </w:t>
      </w:r>
      <w:r w:rsidR="00C86B85" w:rsidRPr="00C86B85">
        <w:rPr>
          <w:rFonts w:ascii="Arial" w:hAnsi="Arial" w:cs="Arial"/>
        </w:rPr>
        <w:t xml:space="preserve">certain </w:t>
      </w:r>
      <w:r w:rsidRPr="00C86B85">
        <w:rPr>
          <w:rFonts w:ascii="Arial" w:hAnsi="Arial" w:cs="Arial"/>
        </w:rPr>
        <w:t xml:space="preserve">minor offences, new </w:t>
      </w:r>
      <w:r w:rsidRPr="008C5E84">
        <w:rPr>
          <w:rFonts w:ascii="Arial" w:hAnsi="Arial" w:cs="Arial"/>
          <w:b/>
          <w:bCs/>
        </w:rPr>
        <w:t>s.4AAA</w:t>
      </w:r>
      <w:r w:rsidRPr="00C86B85">
        <w:rPr>
          <w:rFonts w:ascii="Arial" w:hAnsi="Arial" w:cs="Arial"/>
        </w:rPr>
        <w:t xml:space="preserve"> </w:t>
      </w:r>
      <w:r w:rsidRPr="00C86B85">
        <w:rPr>
          <w:rFonts w:ascii="Arial" w:hAnsi="Arial" w:cs="Arial"/>
          <w:b/>
          <w:bCs/>
        </w:rPr>
        <w:t>BA</w:t>
      </w:r>
      <w:r w:rsidRPr="00C86B85">
        <w:rPr>
          <w:rFonts w:ascii="Arial" w:hAnsi="Arial" w:cs="Arial"/>
        </w:rPr>
        <w:t xml:space="preserve"> </w:t>
      </w:r>
      <w:r w:rsidR="00BB349B" w:rsidRPr="00AE3639">
        <w:rPr>
          <w:rFonts w:ascii="Arial" w:hAnsi="Arial" w:cs="Arial"/>
          <w:b/>
          <w:bCs/>
          <w:color w:val="0000FF"/>
          <w:shd w:val="clear" w:color="auto" w:fill="DDDDDD"/>
        </w:rPr>
        <w:t>[</w:t>
      </w:r>
      <w:r w:rsidR="00621344" w:rsidRPr="00AE3639">
        <w:rPr>
          <w:rFonts w:ascii="Arial" w:hAnsi="Arial" w:cs="Arial"/>
          <w:b/>
          <w:bCs/>
          <w:color w:val="0000FF"/>
          <w:shd w:val="clear" w:color="auto" w:fill="DDDDDD"/>
        </w:rPr>
        <w:t>s.</w:t>
      </w:r>
      <w:r w:rsidR="00BB349B" w:rsidRPr="00AE3639">
        <w:rPr>
          <w:rFonts w:ascii="Arial" w:hAnsi="Arial" w:cs="Arial"/>
          <w:b/>
          <w:bCs/>
          <w:color w:val="0000FF"/>
          <w:shd w:val="clear" w:color="auto" w:fill="DDDDDD"/>
        </w:rPr>
        <w:t>9</w:t>
      </w:r>
      <w:r w:rsidR="00621344" w:rsidRPr="00AE3639">
        <w:rPr>
          <w:rFonts w:ascii="Arial" w:hAnsi="Arial" w:cs="Arial"/>
          <w:b/>
          <w:bCs/>
          <w:color w:val="0000FF"/>
          <w:shd w:val="clear" w:color="auto" w:fill="DDDDDD"/>
        </w:rPr>
        <w:t xml:space="preserve"> BAA</w:t>
      </w:r>
      <w:r w:rsidR="00BB349B" w:rsidRPr="00AE3639">
        <w:rPr>
          <w:rFonts w:ascii="Arial" w:hAnsi="Arial" w:cs="Arial"/>
          <w:b/>
          <w:bCs/>
          <w:color w:val="0000FF"/>
          <w:shd w:val="clear" w:color="auto" w:fill="DDDDDD"/>
        </w:rPr>
        <w:t>]</w:t>
      </w:r>
      <w:r w:rsidR="00BB349B" w:rsidRPr="00BB349B">
        <w:rPr>
          <w:rFonts w:ascii="Arial" w:hAnsi="Arial" w:cs="Arial"/>
          <w:color w:val="000000"/>
        </w:rPr>
        <w:t xml:space="preserve"> </w:t>
      </w:r>
      <w:r w:rsidRPr="00C86B85">
        <w:rPr>
          <w:rFonts w:ascii="Arial" w:hAnsi="Arial" w:cs="Arial"/>
          <w:color w:val="000000"/>
        </w:rPr>
        <w:t>provides:</w:t>
      </w:r>
    </w:p>
    <w:p w14:paraId="02D19E6D" w14:textId="77777777" w:rsidR="00AA1E1A" w:rsidRPr="008E17F9" w:rsidRDefault="00AA1E1A">
      <w:pPr>
        <w:pStyle w:val="ListParagraph"/>
        <w:numPr>
          <w:ilvl w:val="0"/>
          <w:numId w:val="114"/>
        </w:numPr>
        <w:tabs>
          <w:tab w:val="left" w:pos="454"/>
        </w:tabs>
        <w:spacing w:before="60"/>
        <w:ind w:left="454" w:hanging="454"/>
        <w:jc w:val="both"/>
        <w:rPr>
          <w:rFonts w:ascii="Arial" w:hAnsi="Arial" w:cs="Arial"/>
          <w:sz w:val="18"/>
          <w:szCs w:val="18"/>
        </w:rPr>
      </w:pPr>
      <w:r>
        <w:rPr>
          <w:rFonts w:ascii="Arial" w:hAnsi="Arial" w:cs="Arial"/>
          <w:sz w:val="18"/>
          <w:szCs w:val="18"/>
        </w:rPr>
        <w:t>Despite anything to the contrary in any other provision of this Act, a bail decision maker who is deciding whether to grant bail to a person accused of an offence must not refuse bail if</w:t>
      </w:r>
      <w:r w:rsidRPr="00E32D6C">
        <w:rPr>
          <w:rFonts w:ascii="Arial" w:hAnsi="Arial" w:cs="Arial"/>
          <w:sz w:val="18"/>
          <w:szCs w:val="18"/>
        </w:rPr>
        <w:t>—</w:t>
      </w:r>
    </w:p>
    <w:p w14:paraId="3EB777D7" w14:textId="77777777" w:rsidR="00AA1E1A" w:rsidRDefault="00AA1E1A">
      <w:pPr>
        <w:pStyle w:val="ListParagraph"/>
        <w:numPr>
          <w:ilvl w:val="0"/>
          <w:numId w:val="115"/>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the person is accused only of offences against the </w:t>
      </w:r>
      <w:r w:rsidRPr="00DD7D21">
        <w:rPr>
          <w:rFonts w:ascii="Arial" w:hAnsi="Arial" w:cs="Arial"/>
          <w:b/>
          <w:bCs/>
          <w:color w:val="000000"/>
          <w:sz w:val="18"/>
          <w:szCs w:val="18"/>
          <w:shd w:val="clear" w:color="auto" w:fill="FFFFFF"/>
        </w:rPr>
        <w:t>Summary Offences Act 1966</w:t>
      </w:r>
      <w:r>
        <w:rPr>
          <w:rFonts w:ascii="Arial" w:hAnsi="Arial" w:cs="Arial"/>
          <w:color w:val="000000"/>
          <w:sz w:val="18"/>
          <w:szCs w:val="18"/>
          <w:shd w:val="clear" w:color="auto" w:fill="FFFFFF"/>
        </w:rPr>
        <w:t xml:space="preserve"> that are not referred to in </w:t>
      </w:r>
      <w:r w:rsidRPr="00A45E4A">
        <w:rPr>
          <w:rFonts w:ascii="Arial" w:hAnsi="Arial" w:cs="Arial"/>
          <w:b/>
          <w:bCs/>
          <w:color w:val="000000"/>
          <w:sz w:val="18"/>
          <w:szCs w:val="18"/>
          <w:shd w:val="clear" w:color="auto" w:fill="FFFFFF"/>
        </w:rPr>
        <w:t>Schedule 3</w:t>
      </w:r>
      <w:r>
        <w:rPr>
          <w:rFonts w:ascii="Arial" w:hAnsi="Arial" w:cs="Arial"/>
          <w:color w:val="000000"/>
          <w:sz w:val="18"/>
          <w:szCs w:val="18"/>
          <w:shd w:val="clear" w:color="auto" w:fill="FFFFFF"/>
        </w:rPr>
        <w:t>; and</w:t>
      </w:r>
    </w:p>
    <w:p w14:paraId="1F7D4E73" w14:textId="77777777" w:rsidR="00AA1E1A" w:rsidRDefault="00AA1E1A">
      <w:pPr>
        <w:pStyle w:val="ListParagraph"/>
        <w:numPr>
          <w:ilvl w:val="0"/>
          <w:numId w:val="115"/>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does not have a terrorism record; and</w:t>
      </w:r>
    </w:p>
    <w:p w14:paraId="25374601" w14:textId="77777777" w:rsidR="00AA1E1A" w:rsidRPr="00E32D6C" w:rsidRDefault="00AA1E1A">
      <w:pPr>
        <w:pStyle w:val="ListParagraph"/>
        <w:numPr>
          <w:ilvl w:val="0"/>
          <w:numId w:val="115"/>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if the bail decision maker is a court, no exception under subsection (2) applies.</w:t>
      </w:r>
    </w:p>
    <w:p w14:paraId="54855EFE" w14:textId="77777777" w:rsidR="00AA1E1A" w:rsidRPr="00DD7D21" w:rsidRDefault="00AA1E1A" w:rsidP="00AA1E1A">
      <w:pPr>
        <w:spacing w:before="60"/>
        <w:ind w:left="454" w:hanging="454"/>
        <w:jc w:val="both"/>
        <w:rPr>
          <w:rFonts w:ascii="Arial" w:hAnsi="Arial" w:cs="Arial"/>
          <w:color w:val="000000"/>
          <w:sz w:val="18"/>
          <w:szCs w:val="18"/>
        </w:rPr>
      </w:pPr>
      <w:r w:rsidRPr="00DD7D21">
        <w:rPr>
          <w:rFonts w:ascii="Arial" w:hAnsi="Arial" w:cs="Arial"/>
          <w:color w:val="000000"/>
          <w:sz w:val="18"/>
          <w:szCs w:val="18"/>
        </w:rPr>
        <w:t>(2)</w:t>
      </w:r>
      <w:r w:rsidRPr="00DD7D21">
        <w:rPr>
          <w:rFonts w:ascii="Arial" w:hAnsi="Arial" w:cs="Arial"/>
          <w:color w:val="000000"/>
          <w:sz w:val="18"/>
          <w:szCs w:val="18"/>
        </w:rPr>
        <w:tab/>
        <w:t>An exception applies for the purposes of subsection (1)(c) if</w:t>
      </w:r>
      <w:r w:rsidRPr="00DD7D21">
        <w:rPr>
          <w:rFonts w:ascii="Arial" w:hAnsi="Arial" w:cs="Arial"/>
          <w:sz w:val="18"/>
          <w:szCs w:val="18"/>
        </w:rPr>
        <w:t>—</w:t>
      </w:r>
    </w:p>
    <w:p w14:paraId="1B9A0CD1" w14:textId="77777777" w:rsidR="00AA1E1A" w:rsidRDefault="00AA1E1A">
      <w:pPr>
        <w:pStyle w:val="ListParagraph"/>
        <w:numPr>
          <w:ilvl w:val="0"/>
          <w:numId w:val="116"/>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has determined under section 8AA that there is a risk that the person will commit a terrorism or foreign incursion offence; or</w:t>
      </w:r>
    </w:p>
    <w:p w14:paraId="7FEA7FE5" w14:textId="77777777" w:rsidR="00AA1E1A" w:rsidRDefault="00AA1E1A">
      <w:pPr>
        <w:pStyle w:val="ListParagraph"/>
        <w:numPr>
          <w:ilvl w:val="0"/>
          <w:numId w:val="116"/>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was previously granted bail in respect of any of the offences of which the person is accused and that bail was subsequently revoked.</w:t>
      </w:r>
    </w:p>
    <w:p w14:paraId="62396974" w14:textId="77777777" w:rsidR="00AA1E1A"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ab/>
        <w:t>A reference in this Act to a bail decision maker considering, deciding or determining whether to grant bail (however described) includes a reference to a bail decision maker who is prohibited from refusing bail by subsection (1).</w:t>
      </w:r>
    </w:p>
    <w:p w14:paraId="4F8F6B52" w14:textId="77777777" w:rsidR="00AA1E1A" w:rsidRPr="00DD7D21"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ab/>
        <w:t>Nothing in this section limits the power of a court to revoke bail.</w:t>
      </w:r>
    </w:p>
    <w:p w14:paraId="4C14FD02" w14:textId="2A79B0A1" w:rsidR="00AA1E1A" w:rsidRPr="00C86B85" w:rsidRDefault="00C86B85" w:rsidP="00C86B85">
      <w:pPr>
        <w:spacing w:before="60"/>
        <w:jc w:val="both"/>
        <w:rPr>
          <w:rFonts w:ascii="Arial" w:hAnsi="Arial" w:cs="Arial"/>
          <w:color w:val="000000"/>
          <w:sz w:val="20"/>
          <w:szCs w:val="20"/>
        </w:rPr>
      </w:pPr>
      <w:r w:rsidRPr="00C86B85">
        <w:rPr>
          <w:rFonts w:ascii="Arial" w:hAnsi="Arial" w:cs="Arial"/>
          <w:color w:val="000000"/>
          <w:sz w:val="20"/>
          <w:szCs w:val="20"/>
        </w:rPr>
        <w:lastRenderedPageBreak/>
        <w:t>Similar amendments are made</w:t>
      </w:r>
      <w:r w:rsidR="00AE3639">
        <w:rPr>
          <w:rFonts w:ascii="Arial" w:hAnsi="Arial" w:cs="Arial"/>
          <w:color w:val="000000"/>
          <w:sz w:val="20"/>
          <w:szCs w:val="20"/>
        </w:rPr>
        <w:t xml:space="preserve"> by</w:t>
      </w:r>
      <w:r w:rsidRPr="00C86B85">
        <w:rPr>
          <w:rFonts w:ascii="Arial" w:hAnsi="Arial" w:cs="Arial"/>
          <w:color w:val="000000"/>
          <w:sz w:val="20"/>
          <w:szCs w:val="20"/>
        </w:rPr>
        <w:t xml:space="preserve"> </w:t>
      </w:r>
      <w:r w:rsidR="00AE3639" w:rsidRPr="008D4970">
        <w:rPr>
          <w:rFonts w:ascii="Arial" w:hAnsi="Arial" w:cs="Arial"/>
          <w:b/>
          <w:bCs/>
          <w:color w:val="0000FF"/>
          <w:sz w:val="20"/>
          <w:szCs w:val="20"/>
          <w:shd w:val="clear" w:color="auto" w:fill="DDDDDD"/>
        </w:rPr>
        <w:t>s.10 BAA</w:t>
      </w:r>
      <w:r w:rsidR="00AE3639" w:rsidRPr="008D4970">
        <w:rPr>
          <w:rFonts w:ascii="Arial" w:hAnsi="Arial" w:cs="Arial"/>
          <w:color w:val="000000"/>
          <w:sz w:val="16"/>
          <w:szCs w:val="16"/>
        </w:rPr>
        <w:t xml:space="preserve"> </w:t>
      </w:r>
      <w:r w:rsidRPr="00C86B85">
        <w:rPr>
          <w:rFonts w:ascii="Arial" w:hAnsi="Arial" w:cs="Arial"/>
          <w:color w:val="000000"/>
          <w:sz w:val="20"/>
          <w:szCs w:val="20"/>
        </w:rPr>
        <w:t xml:space="preserve">to </w:t>
      </w:r>
      <w:r w:rsidRPr="008C5E84">
        <w:rPr>
          <w:rFonts w:ascii="Arial" w:hAnsi="Arial" w:cs="Arial"/>
          <w:b/>
          <w:bCs/>
          <w:color w:val="000000"/>
          <w:sz w:val="20"/>
          <w:szCs w:val="20"/>
        </w:rPr>
        <w:t>s.12</w:t>
      </w:r>
      <w:r w:rsidR="008C5E84" w:rsidRPr="008C5E84">
        <w:rPr>
          <w:rFonts w:ascii="Arial" w:hAnsi="Arial" w:cs="Arial"/>
          <w:b/>
          <w:bCs/>
          <w:color w:val="000000"/>
          <w:sz w:val="20"/>
          <w:szCs w:val="20"/>
        </w:rPr>
        <w:t>B</w:t>
      </w:r>
      <w:r w:rsidRPr="00C86B85">
        <w:rPr>
          <w:rFonts w:ascii="Arial" w:hAnsi="Arial" w:cs="Arial"/>
          <w:color w:val="000000"/>
          <w:sz w:val="20"/>
          <w:szCs w:val="20"/>
        </w:rPr>
        <w:t xml:space="preserve"> </w:t>
      </w:r>
      <w:r w:rsidRPr="00C86B85">
        <w:rPr>
          <w:rFonts w:ascii="Arial" w:hAnsi="Arial" w:cs="Arial"/>
          <w:b/>
          <w:bCs/>
          <w:color w:val="000000"/>
          <w:sz w:val="20"/>
          <w:szCs w:val="20"/>
        </w:rPr>
        <w:t>BA</w:t>
      </w:r>
      <w:r w:rsidRPr="00C86B85">
        <w:rPr>
          <w:rFonts w:ascii="Arial" w:hAnsi="Arial" w:cs="Arial"/>
          <w:color w:val="000000"/>
          <w:sz w:val="20"/>
          <w:szCs w:val="20"/>
        </w:rPr>
        <w:t xml:space="preserve"> </w:t>
      </w:r>
      <w:r w:rsidRPr="00C86B85">
        <w:rPr>
          <w:rFonts w:ascii="Arial" w:hAnsi="Arial" w:cs="Arial"/>
          <w:sz w:val="20"/>
          <w:szCs w:val="20"/>
        </w:rPr>
        <w:t>(Persons subject to a summons to answer to a charge)</w:t>
      </w:r>
      <w:r>
        <w:rPr>
          <w:rFonts w:ascii="Arial" w:hAnsi="Arial" w:cs="Arial"/>
          <w:sz w:val="20"/>
          <w:szCs w:val="20"/>
        </w:rPr>
        <w:t>.</w:t>
      </w:r>
    </w:p>
    <w:p w14:paraId="11FFF812" w14:textId="77777777" w:rsidR="00C86B85" w:rsidRDefault="00C86B85" w:rsidP="00AA1E1A">
      <w:pPr>
        <w:jc w:val="both"/>
        <w:rPr>
          <w:rFonts w:ascii="Arial" w:hAnsi="Arial" w:cs="Arial"/>
          <w:color w:val="000000"/>
          <w:sz w:val="20"/>
        </w:rPr>
      </w:pPr>
    </w:p>
    <w:p w14:paraId="5C3B15DC" w14:textId="79C44D57" w:rsidR="00AA1E1A" w:rsidRPr="00C86B85" w:rsidRDefault="00AA1E1A" w:rsidP="00AA1E1A">
      <w:pPr>
        <w:jc w:val="both"/>
        <w:rPr>
          <w:rFonts w:ascii="Arial" w:hAnsi="Arial" w:cs="Arial"/>
          <w:color w:val="000000"/>
          <w:sz w:val="20"/>
          <w:szCs w:val="20"/>
        </w:rPr>
      </w:pPr>
      <w:r w:rsidRPr="00C86B85">
        <w:rPr>
          <w:rFonts w:ascii="Arial" w:hAnsi="Arial" w:cs="Arial"/>
          <w:color w:val="000000"/>
          <w:sz w:val="20"/>
          <w:szCs w:val="20"/>
        </w:rPr>
        <w:t xml:space="preserve">New </w:t>
      </w:r>
      <w:r w:rsidR="00F253B1">
        <w:rPr>
          <w:rFonts w:ascii="Arial" w:hAnsi="Arial" w:cs="Arial"/>
          <w:b/>
          <w:bCs/>
          <w:color w:val="000000"/>
          <w:sz w:val="20"/>
          <w:szCs w:val="20"/>
        </w:rPr>
        <w:t>BA S</w:t>
      </w:r>
      <w:r w:rsidRPr="006B4E5A">
        <w:rPr>
          <w:rFonts w:ascii="Arial" w:hAnsi="Arial" w:cs="Arial"/>
          <w:b/>
          <w:bCs/>
          <w:color w:val="000000"/>
          <w:sz w:val="20"/>
          <w:szCs w:val="20"/>
        </w:rPr>
        <w:t>chedule 3</w:t>
      </w:r>
      <w:r w:rsidR="003D367E" w:rsidRPr="00C86B85">
        <w:rPr>
          <w:rFonts w:ascii="Arial" w:hAnsi="Arial" w:cs="Arial"/>
          <w:color w:val="000000"/>
          <w:sz w:val="20"/>
          <w:szCs w:val="20"/>
        </w:rPr>
        <w:t xml:space="preserve"> </w:t>
      </w:r>
      <w:r w:rsidR="003D367E" w:rsidRPr="003D367E">
        <w:rPr>
          <w:rFonts w:ascii="Arial" w:hAnsi="Arial" w:cs="Arial"/>
          <w:b/>
          <w:bCs/>
          <w:color w:val="0000FF"/>
          <w:sz w:val="20"/>
          <w:szCs w:val="20"/>
          <w:shd w:val="clear" w:color="auto" w:fill="DDDDDD"/>
        </w:rPr>
        <w:t>[s.11 BAA]</w:t>
      </w:r>
      <w:r w:rsidR="003D367E">
        <w:rPr>
          <w:rFonts w:ascii="Arial" w:hAnsi="Arial" w:cs="Arial"/>
          <w:color w:val="000000"/>
          <w:sz w:val="20"/>
          <w:szCs w:val="20"/>
        </w:rPr>
        <w:t xml:space="preserve"> </w:t>
      </w:r>
      <w:r w:rsidRPr="00C86B85">
        <w:rPr>
          <w:rFonts w:ascii="Arial" w:hAnsi="Arial" w:cs="Arial"/>
          <w:color w:val="000000"/>
          <w:sz w:val="20"/>
          <w:szCs w:val="20"/>
        </w:rPr>
        <w:t xml:space="preserve">sets out the 13 offences against provisions of the </w:t>
      </w:r>
      <w:r w:rsidRPr="00C86B85">
        <w:rPr>
          <w:rFonts w:ascii="Arial" w:hAnsi="Arial" w:cs="Arial"/>
          <w:b/>
          <w:bCs/>
          <w:i/>
          <w:iCs/>
          <w:color w:val="000000"/>
          <w:sz w:val="20"/>
          <w:szCs w:val="20"/>
          <w:shd w:val="clear" w:color="auto" w:fill="FFFFFF"/>
        </w:rPr>
        <w:t>Summary Offences Act 1966</w:t>
      </w:r>
      <w:r w:rsidRPr="00C86B85">
        <w:rPr>
          <w:rFonts w:ascii="Arial" w:hAnsi="Arial" w:cs="Arial"/>
          <w:color w:val="000000"/>
          <w:sz w:val="20"/>
          <w:szCs w:val="20"/>
          <w:shd w:val="clear" w:color="auto" w:fill="FFFFFF"/>
        </w:rPr>
        <w:t xml:space="preserve"> that are exceptions to the general prohibition against refusing bail contained in new </w:t>
      </w:r>
      <w:r w:rsidRPr="008C5E84">
        <w:rPr>
          <w:rFonts w:ascii="Arial" w:hAnsi="Arial" w:cs="Arial"/>
          <w:b/>
          <w:bCs/>
          <w:color w:val="000000"/>
          <w:sz w:val="20"/>
          <w:szCs w:val="20"/>
          <w:shd w:val="clear" w:color="auto" w:fill="FFFFFF"/>
        </w:rPr>
        <w:t>s.4AAA</w:t>
      </w:r>
      <w:r w:rsidRPr="00C86B85">
        <w:rPr>
          <w:rFonts w:ascii="Arial" w:hAnsi="Arial" w:cs="Arial"/>
          <w:color w:val="000000"/>
          <w:sz w:val="20"/>
          <w:szCs w:val="20"/>
          <w:shd w:val="clear" w:color="auto" w:fill="FFFFFF"/>
        </w:rPr>
        <w:t xml:space="preserve"> </w:t>
      </w:r>
      <w:r w:rsidRPr="00C86B85">
        <w:rPr>
          <w:rFonts w:ascii="Arial" w:hAnsi="Arial" w:cs="Arial"/>
          <w:b/>
          <w:bCs/>
          <w:color w:val="000000"/>
          <w:sz w:val="20"/>
          <w:szCs w:val="20"/>
          <w:shd w:val="clear" w:color="auto" w:fill="FFFFFF"/>
        </w:rPr>
        <w:t>BA</w:t>
      </w:r>
      <w:r w:rsidRPr="008C5E84">
        <w:rPr>
          <w:rFonts w:ascii="Arial" w:hAnsi="Arial" w:cs="Arial"/>
          <w:color w:val="000000"/>
          <w:sz w:val="20"/>
          <w:szCs w:val="20"/>
          <w:shd w:val="clear" w:color="auto" w:fill="FFFFFF"/>
        </w:rPr>
        <w:t>.</w:t>
      </w:r>
      <w:r w:rsidRPr="00C86B85">
        <w:rPr>
          <w:rFonts w:ascii="Arial" w:hAnsi="Arial" w:cs="Arial"/>
          <w:color w:val="000000"/>
          <w:sz w:val="20"/>
          <w:szCs w:val="20"/>
          <w:shd w:val="clear" w:color="auto" w:fill="FFFFFF"/>
        </w:rPr>
        <w:t xml:space="preserve">  These are:</w:t>
      </w:r>
    </w:p>
    <w:p w14:paraId="61C2747C" w14:textId="77777777" w:rsidR="00AA1E1A" w:rsidRPr="003421C0" w:rsidRDefault="00AA1E1A">
      <w:pPr>
        <w:pStyle w:val="ListParagraph"/>
        <w:numPr>
          <w:ilvl w:val="0"/>
          <w:numId w:val="117"/>
        </w:numPr>
        <w:ind w:left="454" w:hanging="454"/>
        <w:jc w:val="both"/>
        <w:rPr>
          <w:rFonts w:ascii="Arial" w:hAnsi="Arial" w:cs="Arial"/>
          <w:sz w:val="18"/>
          <w:szCs w:val="18"/>
        </w:rPr>
      </w:pPr>
      <w:r w:rsidRPr="003421C0">
        <w:rPr>
          <w:rFonts w:ascii="Arial" w:hAnsi="Arial" w:cs="Arial"/>
          <w:sz w:val="18"/>
          <w:szCs w:val="18"/>
        </w:rPr>
        <w:t>Section 19(1)—Sexual exposure</w:t>
      </w:r>
    </w:p>
    <w:p w14:paraId="7BFB9189" w14:textId="77777777" w:rsidR="00AA1E1A" w:rsidRPr="003421C0" w:rsidRDefault="00AA1E1A">
      <w:pPr>
        <w:pStyle w:val="ListParagraph"/>
        <w:numPr>
          <w:ilvl w:val="0"/>
          <w:numId w:val="117"/>
        </w:numPr>
        <w:spacing w:before="60"/>
        <w:ind w:left="454" w:hanging="454"/>
        <w:jc w:val="both"/>
        <w:rPr>
          <w:rFonts w:ascii="Arial" w:hAnsi="Arial" w:cs="Arial"/>
          <w:sz w:val="18"/>
          <w:szCs w:val="18"/>
        </w:rPr>
      </w:pPr>
      <w:r w:rsidRPr="003421C0">
        <w:rPr>
          <w:rFonts w:ascii="Arial" w:hAnsi="Arial" w:cs="Arial"/>
          <w:sz w:val="18"/>
          <w:szCs w:val="18"/>
        </w:rPr>
        <w:t>Section 23—Common assault</w:t>
      </w:r>
    </w:p>
    <w:p w14:paraId="7D0B2276" w14:textId="77777777" w:rsidR="00AA1E1A" w:rsidRPr="003421C0" w:rsidRDefault="00AA1E1A">
      <w:pPr>
        <w:pStyle w:val="ListParagraph"/>
        <w:numPr>
          <w:ilvl w:val="0"/>
          <w:numId w:val="117"/>
        </w:numPr>
        <w:spacing w:before="60"/>
        <w:ind w:left="454" w:hanging="454"/>
        <w:jc w:val="both"/>
        <w:rPr>
          <w:rFonts w:ascii="Arial" w:hAnsi="Arial" w:cs="Arial"/>
          <w:sz w:val="18"/>
          <w:szCs w:val="18"/>
        </w:rPr>
      </w:pPr>
      <w:r w:rsidRPr="003421C0">
        <w:rPr>
          <w:rFonts w:ascii="Arial" w:hAnsi="Arial" w:cs="Arial"/>
          <w:sz w:val="18"/>
          <w:szCs w:val="18"/>
        </w:rPr>
        <w:t>Sections 24(1) or 24(2)—Aggravated assault</w:t>
      </w:r>
    </w:p>
    <w:p w14:paraId="2F360613" w14:textId="77777777" w:rsidR="00AA1E1A" w:rsidRPr="003421C0" w:rsidRDefault="00AA1E1A">
      <w:pPr>
        <w:pStyle w:val="ListParagraph"/>
        <w:numPr>
          <w:ilvl w:val="0"/>
          <w:numId w:val="117"/>
        </w:numPr>
        <w:spacing w:before="60"/>
        <w:ind w:left="454" w:hanging="454"/>
        <w:jc w:val="both"/>
        <w:rPr>
          <w:rFonts w:ascii="Arial" w:hAnsi="Arial" w:cs="Arial"/>
          <w:sz w:val="18"/>
          <w:szCs w:val="18"/>
        </w:rPr>
      </w:pPr>
      <w:r w:rsidRPr="003421C0">
        <w:rPr>
          <w:rFonts w:ascii="Arial" w:hAnsi="Arial" w:cs="Arial"/>
          <w:sz w:val="18"/>
          <w:szCs w:val="18"/>
        </w:rPr>
        <w:t>Section 41A—Observation of genital or anal region</w:t>
      </w:r>
    </w:p>
    <w:p w14:paraId="4693CE75" w14:textId="77777777" w:rsidR="00AA1E1A" w:rsidRPr="003421C0" w:rsidRDefault="00AA1E1A">
      <w:pPr>
        <w:pStyle w:val="ListParagraph"/>
        <w:numPr>
          <w:ilvl w:val="0"/>
          <w:numId w:val="118"/>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41H(2)</w:t>
      </w:r>
      <w:r w:rsidRPr="003421C0">
        <w:rPr>
          <w:rFonts w:ascii="Arial" w:hAnsi="Arial" w:cs="Arial"/>
          <w:sz w:val="18"/>
          <w:szCs w:val="18"/>
        </w:rPr>
        <w:t>—</w:t>
      </w:r>
      <w:r>
        <w:rPr>
          <w:rFonts w:ascii="Arial" w:hAnsi="Arial" w:cs="Arial"/>
          <w:sz w:val="18"/>
          <w:szCs w:val="18"/>
        </w:rPr>
        <w:t>Food or drink spiking</w:t>
      </w:r>
    </w:p>
    <w:p w14:paraId="2F644A41" w14:textId="77777777" w:rsidR="00AA1E1A" w:rsidRDefault="00AA1E1A">
      <w:pPr>
        <w:pStyle w:val="ListParagraph"/>
        <w:numPr>
          <w:ilvl w:val="0"/>
          <w:numId w:val="118"/>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41K(1)</w:t>
      </w:r>
      <w:r w:rsidRPr="003421C0">
        <w:rPr>
          <w:rFonts w:ascii="Arial" w:hAnsi="Arial" w:cs="Arial"/>
          <w:sz w:val="18"/>
          <w:szCs w:val="18"/>
        </w:rPr>
        <w:t>—</w:t>
      </w:r>
      <w:r>
        <w:rPr>
          <w:rFonts w:ascii="Arial" w:hAnsi="Arial" w:cs="Arial"/>
          <w:sz w:val="18"/>
          <w:szCs w:val="18"/>
        </w:rPr>
        <w:t>Public display of Nazi symbols</w:t>
      </w:r>
    </w:p>
    <w:p w14:paraId="35815ABC" w14:textId="77777777" w:rsidR="00AA1E1A" w:rsidRDefault="00AA1E1A">
      <w:pPr>
        <w:pStyle w:val="ListParagraph"/>
        <w:numPr>
          <w:ilvl w:val="0"/>
          <w:numId w:val="118"/>
        </w:numPr>
        <w:spacing w:before="60"/>
        <w:ind w:left="454" w:hanging="454"/>
        <w:jc w:val="both"/>
        <w:rPr>
          <w:rFonts w:ascii="Arial" w:hAnsi="Arial" w:cs="Arial"/>
          <w:sz w:val="18"/>
          <w:szCs w:val="18"/>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3E829DD6" w14:textId="77777777" w:rsidR="00AA1E1A" w:rsidRDefault="00AA1E1A">
      <w:pPr>
        <w:pStyle w:val="ListParagraph"/>
        <w:numPr>
          <w:ilvl w:val="0"/>
          <w:numId w:val="118"/>
        </w:numPr>
        <w:spacing w:before="60"/>
        <w:ind w:left="454" w:hanging="454"/>
        <w:jc w:val="both"/>
        <w:rPr>
          <w:rFonts w:ascii="Arial" w:hAnsi="Arial" w:cs="Arial"/>
          <w:sz w:val="18"/>
          <w:szCs w:val="18"/>
        </w:rPr>
      </w:pPr>
      <w:r>
        <w:rPr>
          <w:rFonts w:ascii="Arial" w:hAnsi="Arial" w:cs="Arial"/>
          <w:sz w:val="18"/>
          <w:szCs w:val="18"/>
        </w:rPr>
        <w:t>Sections 51A(1) or 51A(2)</w:t>
      </w:r>
      <w:r w:rsidRPr="003421C0">
        <w:rPr>
          <w:rFonts w:ascii="Arial" w:hAnsi="Arial" w:cs="Arial"/>
          <w:sz w:val="18"/>
          <w:szCs w:val="18"/>
        </w:rPr>
        <w:t>—</w:t>
      </w:r>
      <w:r>
        <w:rPr>
          <w:rFonts w:ascii="Arial" w:hAnsi="Arial" w:cs="Arial"/>
          <w:sz w:val="18"/>
          <w:szCs w:val="18"/>
        </w:rPr>
        <w:t>Assaulting registered health practitioners</w:t>
      </w:r>
    </w:p>
    <w:p w14:paraId="33EDF5C8" w14:textId="77777777" w:rsidR="00AA1E1A" w:rsidRPr="003421C0" w:rsidRDefault="00AA1E1A">
      <w:pPr>
        <w:pStyle w:val="ListParagraph"/>
        <w:numPr>
          <w:ilvl w:val="0"/>
          <w:numId w:val="118"/>
        </w:numPr>
        <w:spacing w:before="60"/>
        <w:ind w:left="454" w:hanging="454"/>
        <w:jc w:val="both"/>
        <w:rPr>
          <w:rFonts w:ascii="Arial" w:hAnsi="Arial" w:cs="Arial"/>
          <w:sz w:val="18"/>
          <w:szCs w:val="18"/>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4AFAC7BB" w14:textId="77777777" w:rsidR="00AA1E1A" w:rsidRPr="00D26ADD" w:rsidRDefault="00AA1E1A" w:rsidP="00AA1E1A">
      <w:pPr>
        <w:jc w:val="both"/>
        <w:rPr>
          <w:rFonts w:ascii="Arial" w:hAnsi="Arial" w:cs="Arial"/>
          <w:color w:val="000000"/>
          <w:sz w:val="18"/>
          <w:szCs w:val="20"/>
        </w:rPr>
      </w:pPr>
      <w:r w:rsidRPr="00D26ADD">
        <w:rPr>
          <w:rFonts w:ascii="Arial" w:hAnsi="Arial" w:cs="Arial"/>
          <w:color w:val="000000"/>
          <w:sz w:val="18"/>
          <w:szCs w:val="20"/>
        </w:rPr>
        <w:t>plus offences under sections 41B, 41C, 41DA(1) or 41DB(1) as in force before their repeal.</w:t>
      </w:r>
    </w:p>
    <w:p w14:paraId="11CD351E" w14:textId="77777777" w:rsidR="00AA1E1A" w:rsidRDefault="00AA1E1A" w:rsidP="00AA1E1A">
      <w:pPr>
        <w:jc w:val="both"/>
        <w:rPr>
          <w:rFonts w:ascii="Arial" w:hAnsi="Arial" w:cs="Arial"/>
          <w:bCs/>
          <w:color w:val="000000"/>
          <w:sz w:val="20"/>
          <w:szCs w:val="32"/>
        </w:rPr>
      </w:pPr>
    </w:p>
    <w:p w14:paraId="087B6DC2" w14:textId="54D5F5E3"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2</w:t>
      </w:r>
      <w:r w:rsidR="00AA1E1A" w:rsidRPr="007B5F46">
        <w:rPr>
          <w:rFonts w:ascii="Arial" w:hAnsi="Arial" w:cs="Arial"/>
          <w:b/>
          <w:bCs/>
          <w:color w:val="FFFFFF" w:themeColor="background1"/>
          <w:sz w:val="22"/>
          <w:szCs w:val="22"/>
        </w:rPr>
        <w:tab/>
      </w:r>
      <w:r w:rsidR="00574F3B" w:rsidRPr="007B5F46">
        <w:rPr>
          <w:rFonts w:ascii="Arial" w:hAnsi="Arial" w:cs="Arial"/>
          <w:b/>
          <w:bCs/>
          <w:color w:val="FFFFFF" w:themeColor="background1"/>
          <w:sz w:val="22"/>
          <w:szCs w:val="22"/>
        </w:rPr>
        <w:t>Modifying</w:t>
      </w:r>
      <w:r w:rsidR="00AA1E1A" w:rsidRPr="007B5F46">
        <w:rPr>
          <w:rFonts w:ascii="Arial" w:hAnsi="Arial" w:cs="Arial"/>
          <w:b/>
          <w:bCs/>
          <w:color w:val="FFFFFF" w:themeColor="background1"/>
          <w:sz w:val="22"/>
          <w:szCs w:val="22"/>
        </w:rPr>
        <w:t xml:space="preserve"> the operation of the reverse onus ‘exceptional circumstances’ and ‘show compelling reason’ tests</w:t>
      </w:r>
    </w:p>
    <w:p w14:paraId="022E6540" w14:textId="035733CA" w:rsidR="00AA1E1A" w:rsidRDefault="00AA1E1A" w:rsidP="00AA1E1A">
      <w:pPr>
        <w:ind w:left="454" w:hanging="454"/>
        <w:jc w:val="both"/>
        <w:rPr>
          <w:rFonts w:ascii="Arial" w:hAnsi="Arial" w:cs="Arial"/>
          <w:color w:val="000000"/>
          <w:sz w:val="20"/>
        </w:rPr>
      </w:pPr>
    </w:p>
    <w:p w14:paraId="37028711" w14:textId="4F0B078D" w:rsidR="000D3052" w:rsidRPr="00E175F1" w:rsidRDefault="000D3052" w:rsidP="000D3052">
      <w:pPr>
        <w:jc w:val="both"/>
        <w:rPr>
          <w:rFonts w:ascii="Arial" w:hAnsi="Arial" w:cs="Arial"/>
          <w:bCs/>
          <w:color w:val="000000"/>
          <w:sz w:val="20"/>
          <w:szCs w:val="28"/>
        </w:rPr>
      </w:pPr>
      <w:r w:rsidRPr="00E175F1">
        <w:rPr>
          <w:rFonts w:ascii="Arial" w:hAnsi="Arial" w:cs="Arial"/>
          <w:bCs/>
          <w:color w:val="000000"/>
          <w:sz w:val="20"/>
          <w:szCs w:val="28"/>
        </w:rPr>
        <w:t xml:space="preserve">The following ‘uplift’ </w:t>
      </w:r>
      <w:r w:rsidR="00915B15">
        <w:rPr>
          <w:rFonts w:ascii="Arial" w:hAnsi="Arial" w:cs="Arial"/>
          <w:bCs/>
          <w:color w:val="000000"/>
          <w:sz w:val="20"/>
          <w:szCs w:val="28"/>
        </w:rPr>
        <w:t>item</w:t>
      </w:r>
      <w:r w:rsidRPr="00E175F1">
        <w:rPr>
          <w:rFonts w:ascii="Arial" w:hAnsi="Arial" w:cs="Arial"/>
          <w:bCs/>
          <w:color w:val="000000"/>
          <w:sz w:val="20"/>
          <w:szCs w:val="28"/>
        </w:rPr>
        <w:t xml:space="preserve">s are deleted from </w:t>
      </w:r>
      <w:r w:rsidR="00574F3B" w:rsidRPr="00574F3B">
        <w:rPr>
          <w:rFonts w:ascii="Arial" w:hAnsi="Arial" w:cs="Arial"/>
          <w:b/>
          <w:color w:val="000000"/>
          <w:sz w:val="20"/>
          <w:szCs w:val="28"/>
        </w:rPr>
        <w:t xml:space="preserve">BA </w:t>
      </w:r>
      <w:r w:rsidRPr="00574F3B">
        <w:rPr>
          <w:rFonts w:ascii="Arial" w:hAnsi="Arial" w:cs="Arial"/>
          <w:b/>
          <w:color w:val="000000"/>
          <w:sz w:val="20"/>
          <w:szCs w:val="28"/>
        </w:rPr>
        <w:t>Schedule 2</w:t>
      </w:r>
      <w:r w:rsidRPr="00E175F1">
        <w:rPr>
          <w:rFonts w:ascii="Arial" w:hAnsi="Arial" w:cs="Arial"/>
          <w:bCs/>
          <w:color w:val="000000"/>
          <w:sz w:val="20"/>
          <w:szCs w:val="28"/>
        </w:rPr>
        <w:t xml:space="preserve"> by </w:t>
      </w:r>
      <w:r w:rsidR="00574F3B" w:rsidRPr="00AE3639">
        <w:rPr>
          <w:rFonts w:ascii="Arial" w:hAnsi="Arial" w:cs="Arial"/>
          <w:b/>
          <w:color w:val="0000FF"/>
          <w:sz w:val="20"/>
          <w:szCs w:val="28"/>
          <w:shd w:val="clear" w:color="auto" w:fill="DDDDDD"/>
        </w:rPr>
        <w:t>s.</w:t>
      </w:r>
      <w:r w:rsidRPr="00AE3639">
        <w:rPr>
          <w:rFonts w:ascii="Arial" w:hAnsi="Arial" w:cs="Arial"/>
          <w:b/>
          <w:color w:val="0000FF"/>
          <w:sz w:val="20"/>
          <w:szCs w:val="28"/>
          <w:shd w:val="clear" w:color="auto" w:fill="DDDDDD"/>
        </w:rPr>
        <w:t>8(2)</w:t>
      </w:r>
      <w:r w:rsidR="00574F3B" w:rsidRPr="00AE3639">
        <w:rPr>
          <w:rFonts w:ascii="Arial" w:hAnsi="Arial" w:cs="Arial"/>
          <w:b/>
          <w:color w:val="0000FF"/>
          <w:sz w:val="20"/>
          <w:szCs w:val="28"/>
          <w:shd w:val="clear" w:color="auto" w:fill="DDDDDD"/>
        </w:rPr>
        <w:t xml:space="preserve"> BAA</w:t>
      </w:r>
      <w:r w:rsidRPr="00E175F1">
        <w:rPr>
          <w:rFonts w:ascii="Arial" w:hAnsi="Arial" w:cs="Arial"/>
          <w:bCs/>
          <w:color w:val="000000"/>
          <w:sz w:val="20"/>
          <w:szCs w:val="28"/>
        </w:rPr>
        <w:t>:</w:t>
      </w:r>
    </w:p>
    <w:p w14:paraId="77045E34" w14:textId="77777777" w:rsidR="000D3052" w:rsidRPr="003421C0" w:rsidRDefault="000D3052">
      <w:pPr>
        <w:pStyle w:val="ListParagraph"/>
        <w:numPr>
          <w:ilvl w:val="0"/>
          <w:numId w:val="139"/>
        </w:numPr>
        <w:spacing w:before="60"/>
        <w:ind w:left="454" w:hanging="454"/>
        <w:jc w:val="both"/>
        <w:rPr>
          <w:rFonts w:ascii="Arial" w:hAnsi="Arial" w:cs="Arial"/>
          <w:sz w:val="18"/>
          <w:szCs w:val="18"/>
        </w:rPr>
      </w:pPr>
      <w:r>
        <w:rPr>
          <w:rFonts w:ascii="Arial" w:hAnsi="Arial" w:cs="Arial"/>
          <w:sz w:val="18"/>
          <w:szCs w:val="18"/>
        </w:rPr>
        <w:t>An indictable offence that is alleged to have been committed by the accused</w:t>
      </w:r>
      <w:r w:rsidRPr="00F0573C">
        <w:rPr>
          <w:rFonts w:ascii="Arial" w:hAnsi="Arial" w:cs="Arial"/>
          <w:color w:val="000000"/>
          <w:sz w:val="18"/>
          <w:szCs w:val="18"/>
          <w:shd w:val="clear" w:color="auto" w:fill="FFFFFF"/>
        </w:rPr>
        <w:t>–</w:t>
      </w:r>
    </w:p>
    <w:p w14:paraId="7D9EF895"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on bail for another indictable offence; or</w:t>
      </w:r>
    </w:p>
    <w:p w14:paraId="56B36A88"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subject to a summons to answer to a charge for another indictable offence; or</w:t>
      </w:r>
    </w:p>
    <w:p w14:paraId="3C0ACDBB"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at large awaiting trial; for another indictable offence; or</w:t>
      </w:r>
    </w:p>
    <w:p w14:paraId="05834F1C"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during the period of a community correction order made in respect of the accused for another indictable offence or while otherwise serving a sentence for another indictable offence; or</w:t>
      </w:r>
    </w:p>
    <w:p w14:paraId="197EA64A"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released under a parole order.</w:t>
      </w:r>
    </w:p>
    <w:p w14:paraId="2ABE1271" w14:textId="77777777" w:rsidR="000D3052" w:rsidRPr="00F0573C" w:rsidRDefault="000D3052" w:rsidP="000D3052">
      <w:pPr>
        <w:jc w:val="both"/>
        <w:rPr>
          <w:rFonts w:ascii="Arial" w:hAnsi="Arial" w:cs="Arial"/>
          <w:bCs/>
          <w:color w:val="000000"/>
          <w:sz w:val="6"/>
          <w:szCs w:val="20"/>
        </w:rPr>
      </w:pPr>
    </w:p>
    <w:p w14:paraId="58D63D4F" w14:textId="77777777" w:rsidR="000D3052" w:rsidRPr="003421C0" w:rsidRDefault="000D3052">
      <w:pPr>
        <w:pStyle w:val="ListParagraph"/>
        <w:numPr>
          <w:ilvl w:val="0"/>
          <w:numId w:val="141"/>
        </w:numPr>
        <w:ind w:left="454" w:hanging="454"/>
        <w:jc w:val="both"/>
        <w:rPr>
          <w:rFonts w:ascii="Arial" w:hAnsi="Arial" w:cs="Arial"/>
          <w:sz w:val="18"/>
          <w:szCs w:val="18"/>
        </w:rPr>
      </w:pPr>
      <w:r>
        <w:rPr>
          <w:rFonts w:ascii="Arial" w:hAnsi="Arial" w:cs="Arial"/>
          <w:sz w:val="18"/>
          <w:szCs w:val="18"/>
        </w:rPr>
        <w:t xml:space="preserve">An offence against the </w:t>
      </w:r>
      <w:r w:rsidRPr="00F0573C">
        <w:rPr>
          <w:rFonts w:ascii="Arial" w:hAnsi="Arial" w:cs="Arial"/>
          <w:b/>
          <w:bCs/>
          <w:sz w:val="18"/>
          <w:szCs w:val="18"/>
        </w:rPr>
        <w:t>BA</w:t>
      </w:r>
      <w:r>
        <w:rPr>
          <w:rFonts w:ascii="Arial" w:hAnsi="Arial" w:cs="Arial"/>
          <w:sz w:val="18"/>
          <w:szCs w:val="18"/>
        </w:rPr>
        <w:t>.</w:t>
      </w:r>
    </w:p>
    <w:p w14:paraId="64DE2969" w14:textId="77777777" w:rsidR="00574227" w:rsidRPr="007B0729" w:rsidRDefault="00574227" w:rsidP="00574227">
      <w:pPr>
        <w:jc w:val="both"/>
        <w:rPr>
          <w:rFonts w:ascii="Arial" w:hAnsi="Arial" w:cs="Arial"/>
          <w:bCs/>
          <w:color w:val="000000"/>
          <w:sz w:val="20"/>
          <w:szCs w:val="32"/>
        </w:rPr>
      </w:pPr>
      <w:bookmarkStart w:id="47" w:name="_Hlk160528577"/>
    </w:p>
    <w:p w14:paraId="62889238" w14:textId="3398A4D5" w:rsidR="00AE28EF" w:rsidRPr="009301F2" w:rsidRDefault="00AE28EF" w:rsidP="00AE28EF">
      <w:pPr>
        <w:jc w:val="both"/>
        <w:rPr>
          <w:rFonts w:ascii="Arial" w:hAnsi="Arial" w:cs="Arial"/>
          <w:bCs/>
          <w:color w:val="000000"/>
          <w:sz w:val="20"/>
          <w:szCs w:val="32"/>
        </w:rPr>
      </w:pPr>
      <w:r>
        <w:rPr>
          <w:rFonts w:ascii="Arial" w:hAnsi="Arial" w:cs="Arial"/>
          <w:bCs/>
          <w:color w:val="000000"/>
          <w:sz w:val="20"/>
          <w:szCs w:val="32"/>
        </w:rPr>
        <w:t xml:space="preserve">However, </w:t>
      </w:r>
      <w:r w:rsidRPr="005E2931">
        <w:rPr>
          <w:rFonts w:ascii="Arial" w:hAnsi="Arial" w:cs="Arial"/>
          <w:b/>
          <w:color w:val="000000"/>
          <w:sz w:val="20"/>
          <w:szCs w:val="32"/>
        </w:rPr>
        <w:t>s.4AA(2)(c) BA</w:t>
      </w:r>
      <w:r w:rsidRPr="0053000E">
        <w:rPr>
          <w:rFonts w:ascii="Arial" w:hAnsi="Arial" w:cs="Arial"/>
          <w:bCs/>
          <w:color w:val="000000"/>
          <w:sz w:val="20"/>
          <w:szCs w:val="32"/>
        </w:rPr>
        <w:t xml:space="preserve"> </w:t>
      </w:r>
      <w:r>
        <w:rPr>
          <w:rFonts w:ascii="Arial" w:hAnsi="Arial" w:cs="Arial"/>
          <w:bCs/>
          <w:color w:val="000000"/>
          <w:sz w:val="20"/>
          <w:szCs w:val="32"/>
        </w:rPr>
        <w:t xml:space="preserve">– as amended by </w:t>
      </w:r>
      <w:r w:rsidRPr="00AE3639">
        <w:rPr>
          <w:rFonts w:ascii="Arial" w:hAnsi="Arial" w:cs="Arial"/>
          <w:b/>
          <w:color w:val="0000FF"/>
          <w:sz w:val="20"/>
          <w:szCs w:val="32"/>
          <w:shd w:val="clear" w:color="auto" w:fill="DDDDDD"/>
        </w:rPr>
        <w:t>s.25 BAA</w:t>
      </w:r>
      <w:r>
        <w:rPr>
          <w:rFonts w:ascii="Arial" w:hAnsi="Arial" w:cs="Arial"/>
          <w:bCs/>
          <w:color w:val="000000"/>
          <w:sz w:val="20"/>
          <w:szCs w:val="32"/>
        </w:rPr>
        <w:t xml:space="preserve"> – </w:t>
      </w:r>
      <w:r w:rsidRPr="0053000E">
        <w:rPr>
          <w:rFonts w:ascii="Arial" w:hAnsi="Arial" w:cs="Arial"/>
          <w:bCs/>
          <w:color w:val="000000"/>
          <w:sz w:val="20"/>
          <w:szCs w:val="32"/>
        </w:rPr>
        <w:t>h</w:t>
      </w:r>
      <w:r>
        <w:rPr>
          <w:rFonts w:ascii="Arial" w:hAnsi="Arial" w:cs="Arial"/>
          <w:bCs/>
          <w:color w:val="000000"/>
          <w:sz w:val="20"/>
          <w:szCs w:val="32"/>
        </w:rPr>
        <w:t>a</w:t>
      </w:r>
      <w:r w:rsidRPr="0053000E">
        <w:rPr>
          <w:rFonts w:ascii="Arial" w:hAnsi="Arial" w:cs="Arial"/>
          <w:bCs/>
          <w:color w:val="000000"/>
          <w:sz w:val="20"/>
          <w:szCs w:val="32"/>
        </w:rPr>
        <w:t>s</w:t>
      </w:r>
      <w:r>
        <w:rPr>
          <w:rFonts w:ascii="Arial" w:hAnsi="Arial" w:cs="Arial"/>
          <w:bCs/>
          <w:color w:val="000000"/>
          <w:sz w:val="20"/>
          <w:szCs w:val="32"/>
        </w:rPr>
        <w:t xml:space="preserve"> </w:t>
      </w:r>
      <w:r w:rsidRPr="0053000E">
        <w:rPr>
          <w:rFonts w:ascii="Arial" w:hAnsi="Arial" w:cs="Arial"/>
          <w:bCs/>
          <w:color w:val="000000"/>
          <w:sz w:val="20"/>
          <w:szCs w:val="32"/>
        </w:rPr>
        <w:t xml:space="preserve">the effect of </w:t>
      </w:r>
      <w:r>
        <w:rPr>
          <w:rFonts w:ascii="Arial" w:hAnsi="Arial" w:cs="Arial"/>
          <w:bCs/>
          <w:color w:val="000000"/>
          <w:sz w:val="20"/>
          <w:szCs w:val="32"/>
        </w:rPr>
        <w:t xml:space="preserve">retaining the contents of item 1 repealed from Schedule 2 – as well as adding paragraphs (iiia) &amp; (iiib) which appear to have been accidentally omitted – but limiting each paragraph to a prior Schedule 1 or Schedule 2 offence rather than any prior indictable offence.  Section 4AA(2)(c) </w:t>
      </w:r>
      <w:r w:rsidRPr="00853663">
        <w:rPr>
          <w:rFonts w:ascii="Arial" w:hAnsi="Arial" w:cs="Arial"/>
          <w:b/>
          <w:color w:val="000000"/>
          <w:sz w:val="20"/>
          <w:szCs w:val="32"/>
        </w:rPr>
        <w:t>BA</w:t>
      </w:r>
      <w:r>
        <w:rPr>
          <w:rFonts w:ascii="Arial" w:hAnsi="Arial" w:cs="Arial"/>
          <w:bCs/>
          <w:color w:val="000000"/>
          <w:sz w:val="20"/>
          <w:szCs w:val="32"/>
        </w:rPr>
        <w:t xml:space="preserve"> now </w:t>
      </w:r>
      <w:r w:rsidRPr="00700CB4">
        <w:rPr>
          <w:rFonts w:ascii="Arial" w:hAnsi="Arial" w:cs="Arial"/>
          <w:bCs/>
          <w:color w:val="000000"/>
          <w:sz w:val="20"/>
          <w:szCs w:val="32"/>
        </w:rPr>
        <w:t xml:space="preserve">provides that </w:t>
      </w:r>
      <w:r>
        <w:rPr>
          <w:rFonts w:ascii="Arial" w:hAnsi="Arial" w:cs="Arial"/>
          <w:bCs/>
          <w:color w:val="000000"/>
          <w:sz w:val="20"/>
          <w:szCs w:val="32"/>
        </w:rPr>
        <w:t>the step 1 – exceptional circumstances test also applies to a decision of whether to grant bail to a person accused of a Schedule 2 offence if the offence is alleged to have been committed by the accused–</w:t>
      </w:r>
    </w:p>
    <w:p w14:paraId="2C5E54B3" w14:textId="3D651EB8"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on bail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9E40F26" w14:textId="74B0E252"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subject to a summons to answer to a charge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7D260083" w14:textId="58778F3C"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at large awaiting trial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5EEAE62" w14:textId="2D4FD40F"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(iiia)</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o</w:t>
      </w:r>
      <w:r w:rsidRPr="007F69F2">
        <w:rPr>
          <w:rFonts w:ascii="Arial" w:hAnsi="Arial" w:cs="Arial"/>
          <w:b/>
          <w:bCs/>
          <w:color w:val="000000"/>
          <w:sz w:val="18"/>
          <w:szCs w:val="18"/>
          <w:shd w:val="clear" w:color="auto" w:fill="FFFFFF"/>
        </w:rPr>
        <w:t>n remand</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20A4A4C5" w14:textId="02826F68"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(iiib)</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a</w:t>
      </w:r>
      <w:r w:rsidRPr="007F69F2">
        <w:rPr>
          <w:rFonts w:ascii="Arial" w:hAnsi="Arial" w:cs="Arial"/>
          <w:b/>
          <w:bCs/>
          <w:color w:val="000000"/>
          <w:sz w:val="18"/>
          <w:szCs w:val="18"/>
          <w:shd w:val="clear" w:color="auto" w:fill="FFFFFF"/>
        </w:rPr>
        <w:t>t large awaiting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6751D1C3" w14:textId="34FE2DCE"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during the period of a community correction order made in respect of the accused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48E90885" w14:textId="1F146B99"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otherwise serving a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2EF8B8A0" w14:textId="0FD7F798"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released under a parole order made in respect of</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any Schedule 1 offence or Schedule 2 offence</w:t>
      </w:r>
      <w:r w:rsidRPr="007F69F2">
        <w:rPr>
          <w:rFonts w:ascii="Arial" w:hAnsi="Arial" w:cs="Arial"/>
          <w:bCs/>
          <w:color w:val="000000"/>
          <w:sz w:val="18"/>
          <w:szCs w:val="18"/>
        </w:rPr>
        <w:t>.</w:t>
      </w:r>
    </w:p>
    <w:p w14:paraId="341121ED" w14:textId="77777777" w:rsidR="00AE28EF" w:rsidRDefault="00AE28EF" w:rsidP="00AE28EF">
      <w:pPr>
        <w:jc w:val="both"/>
        <w:rPr>
          <w:rFonts w:ascii="Arial" w:hAnsi="Arial" w:cs="Arial"/>
          <w:bCs/>
          <w:color w:val="000000"/>
          <w:sz w:val="20"/>
          <w:szCs w:val="32"/>
        </w:rPr>
      </w:pPr>
    </w:p>
    <w:p w14:paraId="55057C6B" w14:textId="658FC7A8" w:rsidR="00380A99" w:rsidRPr="005330DB" w:rsidRDefault="00380A99" w:rsidP="00380A99">
      <w:pPr>
        <w:jc w:val="both"/>
        <w:rPr>
          <w:rFonts w:ascii="Arial" w:hAnsi="Arial" w:cs="Arial"/>
          <w:bCs/>
          <w:color w:val="000000"/>
          <w:sz w:val="20"/>
          <w:szCs w:val="20"/>
        </w:rPr>
      </w:pPr>
      <w:r w:rsidRPr="00AE3639">
        <w:rPr>
          <w:rFonts w:ascii="Arial" w:hAnsi="Arial" w:cs="Arial"/>
          <w:b/>
          <w:color w:val="000000"/>
          <w:sz w:val="20"/>
          <w:szCs w:val="20"/>
        </w:rPr>
        <w:t xml:space="preserve">Section </w:t>
      </w:r>
      <w:r w:rsidRPr="008C5E84">
        <w:rPr>
          <w:rFonts w:ascii="Arial" w:hAnsi="Arial" w:cs="Arial"/>
          <w:b/>
          <w:color w:val="000000"/>
          <w:sz w:val="20"/>
          <w:szCs w:val="20"/>
        </w:rPr>
        <w:t>4AA BA</w:t>
      </w:r>
      <w:r w:rsidRPr="005330DB">
        <w:rPr>
          <w:rFonts w:ascii="Arial" w:hAnsi="Arial" w:cs="Arial"/>
          <w:bCs/>
          <w:color w:val="000000"/>
          <w:sz w:val="20"/>
          <w:szCs w:val="20"/>
        </w:rPr>
        <w:t xml:space="preserve"> is </w:t>
      </w:r>
      <w:r>
        <w:rPr>
          <w:rFonts w:ascii="Arial" w:hAnsi="Arial" w:cs="Arial"/>
          <w:bCs/>
          <w:color w:val="000000"/>
          <w:sz w:val="20"/>
          <w:szCs w:val="20"/>
        </w:rPr>
        <w:t xml:space="preserve">additionally slightly </w:t>
      </w:r>
      <w:r w:rsidRPr="005330DB">
        <w:rPr>
          <w:rFonts w:ascii="Arial" w:hAnsi="Arial" w:cs="Arial"/>
          <w:bCs/>
          <w:color w:val="000000"/>
          <w:sz w:val="20"/>
          <w:szCs w:val="20"/>
        </w:rPr>
        <w:t xml:space="preserve">amended </w:t>
      </w:r>
      <w:r>
        <w:rPr>
          <w:rFonts w:ascii="Arial" w:hAnsi="Arial" w:cs="Arial"/>
          <w:bCs/>
          <w:color w:val="000000"/>
          <w:sz w:val="20"/>
          <w:szCs w:val="20"/>
        </w:rPr>
        <w:t xml:space="preserve">by </w:t>
      </w:r>
      <w:r w:rsidRPr="00AE3639">
        <w:rPr>
          <w:rFonts w:ascii="Arial" w:hAnsi="Arial" w:cs="Arial"/>
          <w:b/>
          <w:color w:val="0000FF"/>
          <w:sz w:val="20"/>
          <w:szCs w:val="20"/>
          <w:shd w:val="clear" w:color="auto" w:fill="DDDDDD"/>
        </w:rPr>
        <w:t>s.26(2) BAA</w:t>
      </w:r>
      <w:r>
        <w:rPr>
          <w:rFonts w:ascii="Arial" w:hAnsi="Arial" w:cs="Arial"/>
          <w:bCs/>
          <w:color w:val="000000"/>
          <w:sz w:val="20"/>
          <w:szCs w:val="20"/>
        </w:rPr>
        <w:t xml:space="preserve"> to add </w:t>
      </w:r>
      <w:r w:rsidRPr="008C5E84">
        <w:rPr>
          <w:rFonts w:ascii="Arial" w:hAnsi="Arial" w:cs="Arial"/>
          <w:b/>
          <w:color w:val="000000"/>
          <w:sz w:val="20"/>
          <w:szCs w:val="20"/>
        </w:rPr>
        <w:t>s.4AA(5)</w:t>
      </w:r>
      <w:r>
        <w:rPr>
          <w:rFonts w:ascii="Arial" w:hAnsi="Arial" w:cs="Arial"/>
          <w:bCs/>
          <w:color w:val="000000"/>
          <w:sz w:val="20"/>
          <w:szCs w:val="20"/>
        </w:rPr>
        <w:t xml:space="preserve"> which </w:t>
      </w:r>
      <w:r w:rsidRPr="005330DB">
        <w:rPr>
          <w:rFonts w:ascii="Arial" w:hAnsi="Arial" w:cs="Arial"/>
          <w:bCs/>
          <w:color w:val="000000"/>
          <w:sz w:val="20"/>
          <w:szCs w:val="20"/>
        </w:rPr>
        <w:t>provide</w:t>
      </w:r>
      <w:r>
        <w:rPr>
          <w:rFonts w:ascii="Arial" w:hAnsi="Arial" w:cs="Arial"/>
          <w:bCs/>
          <w:color w:val="000000"/>
          <w:sz w:val="20"/>
          <w:szCs w:val="20"/>
        </w:rPr>
        <w:t>s</w:t>
      </w:r>
      <w:r w:rsidRPr="005330DB">
        <w:rPr>
          <w:rFonts w:ascii="Arial" w:hAnsi="Arial" w:cs="Arial"/>
          <w:bCs/>
          <w:color w:val="000000"/>
          <w:sz w:val="20"/>
          <w:szCs w:val="20"/>
        </w:rPr>
        <w:t xml:space="preserve"> that 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Th</w:t>
      </w:r>
      <w:r>
        <w:rPr>
          <w:rFonts w:ascii="Arial" w:hAnsi="Arial" w:cs="Arial"/>
          <w:bCs/>
          <w:color w:val="000000"/>
          <w:sz w:val="20"/>
          <w:szCs w:val="20"/>
        </w:rPr>
        <w:t>is</w:t>
      </w:r>
      <w:r w:rsidRPr="005330DB">
        <w:rPr>
          <w:rFonts w:ascii="Arial" w:hAnsi="Arial" w:cs="Arial"/>
          <w:bCs/>
          <w:color w:val="000000"/>
          <w:sz w:val="20"/>
          <w:szCs w:val="20"/>
        </w:rPr>
        <w:t xml:space="preserve"> new s.4AA(5)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Application for Bail by Allen Matemberere</w:t>
      </w:r>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C200FA8" w14:textId="77777777" w:rsidR="00380A99" w:rsidRPr="007B0729" w:rsidRDefault="00380A99" w:rsidP="00AE28EF">
      <w:pPr>
        <w:jc w:val="both"/>
        <w:rPr>
          <w:rFonts w:ascii="Arial" w:hAnsi="Arial" w:cs="Arial"/>
          <w:bCs/>
          <w:color w:val="000000"/>
          <w:sz w:val="20"/>
          <w:szCs w:val="32"/>
        </w:rPr>
      </w:pPr>
    </w:p>
    <w:p w14:paraId="104F534C" w14:textId="5FECDB36" w:rsidR="00AE28EF" w:rsidRPr="002E5FBD" w:rsidRDefault="00380A99" w:rsidP="00AE28EF">
      <w:pPr>
        <w:jc w:val="both"/>
        <w:rPr>
          <w:rFonts w:ascii="Arial" w:hAnsi="Arial" w:cs="Arial"/>
          <w:sz w:val="20"/>
          <w:szCs w:val="20"/>
        </w:rPr>
      </w:pPr>
      <w:r>
        <w:rPr>
          <w:rFonts w:ascii="Arial" w:hAnsi="Arial" w:cs="Arial"/>
          <w:sz w:val="20"/>
          <w:szCs w:val="20"/>
        </w:rPr>
        <w:t>T</w:t>
      </w:r>
      <w:r w:rsidR="00AE28EF">
        <w:rPr>
          <w:rFonts w:ascii="Arial" w:hAnsi="Arial" w:cs="Arial"/>
          <w:sz w:val="20"/>
          <w:szCs w:val="20"/>
        </w:rPr>
        <w:t xml:space="preserve">he modification of these </w:t>
      </w:r>
      <w:r w:rsidR="00AE28EF" w:rsidRPr="002E5FBD">
        <w:rPr>
          <w:rFonts w:ascii="Arial" w:hAnsi="Arial" w:cs="Arial"/>
          <w:sz w:val="20"/>
          <w:szCs w:val="20"/>
        </w:rPr>
        <w:t>‘uplift’ provisions is likely to cause a</w:t>
      </w:r>
      <w:r w:rsidR="00AE28EF">
        <w:rPr>
          <w:rFonts w:ascii="Arial" w:hAnsi="Arial" w:cs="Arial"/>
          <w:sz w:val="20"/>
          <w:szCs w:val="20"/>
        </w:rPr>
        <w:t>t least some</w:t>
      </w:r>
      <w:r w:rsidR="00AE28EF" w:rsidRPr="002E5FBD">
        <w:rPr>
          <w:rFonts w:ascii="Arial" w:hAnsi="Arial" w:cs="Arial"/>
          <w:sz w:val="20"/>
          <w:szCs w:val="20"/>
        </w:rPr>
        <w:t xml:space="preserve"> reduction in the number of persons currently ‘uplifted’ to a</w:t>
      </w:r>
      <w:r w:rsidR="00AE28EF">
        <w:rPr>
          <w:rFonts w:ascii="Arial" w:hAnsi="Arial" w:cs="Arial"/>
          <w:sz w:val="20"/>
          <w:szCs w:val="20"/>
        </w:rPr>
        <w:t xml:space="preserve">n ‘exceptional circumstances’ test by operation of </w:t>
      </w:r>
      <w:r w:rsidR="00AE28EF" w:rsidRPr="003E10CE">
        <w:rPr>
          <w:rFonts w:ascii="Arial" w:hAnsi="Arial" w:cs="Arial"/>
          <w:b/>
          <w:bCs/>
          <w:sz w:val="20"/>
          <w:szCs w:val="20"/>
        </w:rPr>
        <w:t>Schedule 2</w:t>
      </w:r>
      <w:r w:rsidR="00AE28EF">
        <w:rPr>
          <w:rFonts w:ascii="Arial" w:hAnsi="Arial" w:cs="Arial"/>
          <w:sz w:val="20"/>
          <w:szCs w:val="20"/>
        </w:rPr>
        <w:t xml:space="preserve"> </w:t>
      </w:r>
      <w:r w:rsidR="00AE28EF" w:rsidRPr="00380A99">
        <w:rPr>
          <w:rFonts w:ascii="Arial" w:hAnsi="Arial" w:cs="Arial"/>
          <w:sz w:val="20"/>
          <w:szCs w:val="20"/>
        </w:rPr>
        <w:t xml:space="preserve">and </w:t>
      </w:r>
      <w:r w:rsidR="00AE28EF" w:rsidRPr="009301F2">
        <w:rPr>
          <w:rFonts w:ascii="Arial" w:hAnsi="Arial" w:cs="Arial"/>
          <w:b/>
          <w:bCs/>
          <w:sz w:val="20"/>
          <w:szCs w:val="20"/>
        </w:rPr>
        <w:t>s.4AA(2)(c) BA</w:t>
      </w:r>
      <w:r w:rsidR="00AE28EF">
        <w:rPr>
          <w:rFonts w:ascii="Arial" w:hAnsi="Arial" w:cs="Arial"/>
          <w:sz w:val="20"/>
          <w:szCs w:val="20"/>
        </w:rPr>
        <w:t>.</w:t>
      </w:r>
    </w:p>
    <w:p w14:paraId="4E3B480D" w14:textId="77777777" w:rsidR="00AE28EF" w:rsidRDefault="00AE28EF" w:rsidP="00AE28EF">
      <w:pPr>
        <w:ind w:left="454" w:hanging="454"/>
        <w:jc w:val="both"/>
        <w:rPr>
          <w:rFonts w:ascii="Arial" w:hAnsi="Arial" w:cs="Arial"/>
          <w:color w:val="000000"/>
          <w:sz w:val="20"/>
        </w:rPr>
      </w:pPr>
    </w:p>
    <w:p w14:paraId="721E2774" w14:textId="77777777" w:rsidR="000D3052" w:rsidRPr="002E5FBD" w:rsidRDefault="000D3052" w:rsidP="000D3052">
      <w:pPr>
        <w:jc w:val="both"/>
        <w:rPr>
          <w:rFonts w:ascii="Arial" w:hAnsi="Arial" w:cs="Arial"/>
          <w:bCs/>
          <w:color w:val="000000"/>
          <w:sz w:val="20"/>
          <w:szCs w:val="28"/>
        </w:rPr>
      </w:pPr>
      <w:r>
        <w:rPr>
          <w:rFonts w:ascii="Arial" w:hAnsi="Arial" w:cs="Arial"/>
          <w:color w:val="000000"/>
          <w:sz w:val="20"/>
        </w:rPr>
        <w:t xml:space="preserve">In addition </w:t>
      </w:r>
      <w:r w:rsidRPr="000D3052">
        <w:rPr>
          <w:rFonts w:ascii="Arial" w:hAnsi="Arial" w:cs="Arial"/>
          <w:b/>
          <w:color w:val="000000"/>
          <w:sz w:val="20"/>
          <w:szCs w:val="28"/>
        </w:rPr>
        <w:t>BA Schedule 1 and Schedule 2</w:t>
      </w:r>
      <w:r w:rsidRPr="002E5FBD">
        <w:rPr>
          <w:rFonts w:ascii="Arial" w:hAnsi="Arial" w:cs="Arial"/>
          <w:bCs/>
          <w:color w:val="000000"/>
          <w:sz w:val="20"/>
          <w:szCs w:val="28"/>
        </w:rPr>
        <w:t xml:space="preserve"> are both amended by addition of an item which provides:</w:t>
      </w:r>
    </w:p>
    <w:p w14:paraId="09DC7931" w14:textId="7CE284CF" w:rsidR="000D3052" w:rsidRPr="000D3052" w:rsidRDefault="000D3052" w:rsidP="000D3052">
      <w:pPr>
        <w:spacing w:before="60"/>
        <w:ind w:left="567" w:right="567"/>
        <w:jc w:val="both"/>
        <w:rPr>
          <w:rFonts w:ascii="Arial" w:hAnsi="Arial" w:cs="Arial"/>
          <w:sz w:val="18"/>
          <w:szCs w:val="18"/>
        </w:rPr>
      </w:pPr>
      <w:r w:rsidRPr="000D3052">
        <w:rPr>
          <w:rFonts w:ascii="Arial" w:hAnsi="Arial" w:cs="Arial"/>
          <w:bCs/>
          <w:color w:val="000000"/>
          <w:sz w:val="18"/>
          <w:szCs w:val="28"/>
        </w:rPr>
        <w:t>Any other offence the necessary elements of which consist of elements that constitute an offence referred to in any other item of this Schedule.</w:t>
      </w:r>
    </w:p>
    <w:p w14:paraId="6A21FD94" w14:textId="4A0EE5BC" w:rsidR="000D3052" w:rsidRPr="00E175F1" w:rsidRDefault="006B4E5A" w:rsidP="000D3052">
      <w:pPr>
        <w:spacing w:before="60"/>
        <w:jc w:val="both"/>
        <w:rPr>
          <w:rFonts w:ascii="Arial" w:hAnsi="Arial" w:cs="Arial"/>
          <w:bCs/>
          <w:color w:val="000000"/>
          <w:sz w:val="20"/>
          <w:szCs w:val="20"/>
        </w:rPr>
      </w:pPr>
      <w:r w:rsidRPr="006B4E5A">
        <w:rPr>
          <w:rFonts w:ascii="Arial" w:hAnsi="Arial" w:cs="Arial"/>
          <w:bCs/>
          <w:color w:val="000000"/>
          <w:sz w:val="20"/>
          <w:szCs w:val="32"/>
        </w:rPr>
        <w:t xml:space="preserve">However, the heading to </w:t>
      </w:r>
      <w:r w:rsidRPr="006B4E5A">
        <w:rPr>
          <w:rFonts w:ascii="Arial" w:hAnsi="Arial" w:cs="Arial"/>
          <w:b/>
          <w:color w:val="0000FF"/>
          <w:sz w:val="20"/>
          <w:szCs w:val="32"/>
          <w:shd w:val="clear" w:color="auto" w:fill="DDDDDD"/>
        </w:rPr>
        <w:t xml:space="preserve">Division 7 </w:t>
      </w:r>
      <w:r w:rsidRPr="00AE3639">
        <w:rPr>
          <w:rFonts w:ascii="Arial" w:hAnsi="Arial" w:cs="Arial"/>
          <w:b/>
          <w:color w:val="0000FF"/>
          <w:sz w:val="20"/>
          <w:szCs w:val="32"/>
          <w:shd w:val="clear" w:color="auto" w:fill="DDDDDD"/>
        </w:rPr>
        <w:t>BAA</w:t>
      </w:r>
      <w:r>
        <w:rPr>
          <w:rFonts w:ascii="Arial" w:hAnsi="Arial" w:cs="Arial"/>
          <w:bCs/>
          <w:color w:val="000000"/>
          <w:sz w:val="20"/>
          <w:szCs w:val="32"/>
        </w:rPr>
        <w:t xml:space="preserve"> </w:t>
      </w:r>
      <w:r w:rsidRPr="00E175F1">
        <w:rPr>
          <w:rFonts w:ascii="Arial" w:hAnsi="Arial" w:cs="Arial"/>
          <w:bCs/>
          <w:color w:val="000000"/>
          <w:sz w:val="20"/>
          <w:szCs w:val="20"/>
        </w:rPr>
        <w:t>make</w:t>
      </w:r>
      <w:r>
        <w:rPr>
          <w:rFonts w:ascii="Arial" w:hAnsi="Arial" w:cs="Arial"/>
          <w:bCs/>
          <w:color w:val="000000"/>
          <w:sz w:val="20"/>
          <w:szCs w:val="20"/>
        </w:rPr>
        <w:t>s</w:t>
      </w:r>
      <w:r w:rsidRPr="00E175F1">
        <w:rPr>
          <w:rFonts w:ascii="Arial" w:hAnsi="Arial" w:cs="Arial"/>
          <w:bCs/>
          <w:color w:val="000000"/>
          <w:sz w:val="20"/>
          <w:szCs w:val="20"/>
        </w:rPr>
        <w:t xml:space="preserve"> it clear that </w:t>
      </w:r>
      <w:r w:rsidRPr="00E175F1">
        <w:rPr>
          <w:rFonts w:ascii="Arial" w:hAnsi="Arial" w:cs="Arial"/>
          <w:sz w:val="20"/>
          <w:szCs w:val="20"/>
        </w:rPr>
        <w:t xml:space="preserve">these new items </w:t>
      </w:r>
      <w:r>
        <w:rPr>
          <w:rFonts w:ascii="Arial" w:hAnsi="Arial" w:cs="Arial"/>
          <w:sz w:val="20"/>
          <w:szCs w:val="20"/>
        </w:rPr>
        <w:t xml:space="preserve">in </w:t>
      </w:r>
      <w:r w:rsidRPr="00A470A3">
        <w:rPr>
          <w:rFonts w:ascii="Arial" w:hAnsi="Arial" w:cs="Arial"/>
          <w:b/>
          <w:bCs/>
          <w:color w:val="0000FF"/>
          <w:sz w:val="20"/>
          <w:szCs w:val="20"/>
          <w:shd w:val="clear" w:color="auto" w:fill="DDDDDD"/>
        </w:rPr>
        <w:t>ss.27-28 BAA</w:t>
      </w:r>
      <w:r>
        <w:rPr>
          <w:rFonts w:ascii="Arial" w:hAnsi="Arial" w:cs="Arial"/>
          <w:sz w:val="20"/>
          <w:szCs w:val="20"/>
        </w:rPr>
        <w:t xml:space="preserve"> </w:t>
      </w:r>
      <w:r w:rsidRPr="00E175F1">
        <w:rPr>
          <w:rFonts w:ascii="Arial" w:hAnsi="Arial" w:cs="Arial"/>
          <w:sz w:val="20"/>
          <w:szCs w:val="20"/>
        </w:rPr>
        <w:t xml:space="preserve">are </w:t>
      </w:r>
      <w:r w:rsidR="000D3052" w:rsidRPr="00E175F1">
        <w:rPr>
          <w:rFonts w:ascii="Arial" w:hAnsi="Arial" w:cs="Arial"/>
          <w:sz w:val="20"/>
          <w:szCs w:val="20"/>
        </w:rPr>
        <w:t>intended to refer to historical offences corresponding to the offences listed in the respective Schedules.</w:t>
      </w:r>
    </w:p>
    <w:p w14:paraId="0685BD45" w14:textId="77777777" w:rsidR="000D3052" w:rsidRDefault="000D3052" w:rsidP="00944260">
      <w:pPr>
        <w:jc w:val="both"/>
        <w:rPr>
          <w:rFonts w:ascii="Arial" w:hAnsi="Arial" w:cs="Arial"/>
          <w:color w:val="000000"/>
          <w:sz w:val="20"/>
        </w:rPr>
      </w:pPr>
    </w:p>
    <w:p w14:paraId="43CF8716" w14:textId="34D26FB0" w:rsidR="000D3052" w:rsidRDefault="000D3052" w:rsidP="007F4EF6">
      <w:pPr>
        <w:pBdr>
          <w:top w:val="single" w:sz="8" w:space="1" w:color="auto"/>
          <w:left w:val="single" w:sz="8" w:space="4" w:color="auto"/>
          <w:bottom w:val="single" w:sz="8" w:space="1" w:color="auto"/>
          <w:right w:val="single" w:sz="8" w:space="4" w:color="auto"/>
        </w:pBdr>
        <w:shd w:val="clear" w:color="auto" w:fill="DDDDDD"/>
        <w:ind w:left="113" w:right="113"/>
        <w:jc w:val="both"/>
        <w:rPr>
          <w:rFonts w:ascii="Arial" w:hAnsi="Arial" w:cs="Arial"/>
          <w:color w:val="000000"/>
          <w:sz w:val="20"/>
        </w:rPr>
      </w:pPr>
      <w:r>
        <w:rPr>
          <w:rFonts w:ascii="Arial" w:hAnsi="Arial" w:cs="Arial"/>
          <w:color w:val="000000"/>
          <w:sz w:val="20"/>
        </w:rPr>
        <w:t xml:space="preserve">In the original version of the </w:t>
      </w:r>
      <w:r w:rsidRPr="000D3052">
        <w:rPr>
          <w:rFonts w:ascii="Arial" w:hAnsi="Arial" w:cs="Arial"/>
          <w:i/>
          <w:iCs/>
          <w:color w:val="000000"/>
          <w:sz w:val="20"/>
        </w:rPr>
        <w:t>Bail Amendment Bill 2023</w:t>
      </w:r>
      <w:r>
        <w:rPr>
          <w:rFonts w:ascii="Arial" w:hAnsi="Arial" w:cs="Arial"/>
          <w:color w:val="000000"/>
          <w:sz w:val="20"/>
        </w:rPr>
        <w:t xml:space="preserve"> a new separate child bail model was contained in a proposed </w:t>
      </w:r>
      <w:r w:rsidRPr="000D3052">
        <w:rPr>
          <w:rFonts w:ascii="Arial" w:hAnsi="Arial" w:cs="Arial"/>
          <w:b/>
          <w:bCs/>
          <w:color w:val="000000"/>
          <w:sz w:val="20"/>
        </w:rPr>
        <w:t>s.4AAB BA</w:t>
      </w:r>
      <w:r>
        <w:rPr>
          <w:rFonts w:ascii="Arial" w:hAnsi="Arial" w:cs="Arial"/>
          <w:color w:val="000000"/>
          <w:sz w:val="20"/>
        </w:rPr>
        <w:t xml:space="preserve"> but that section is not contained in the </w:t>
      </w:r>
      <w:r w:rsidRPr="00C44343">
        <w:rPr>
          <w:rFonts w:ascii="Arial" w:hAnsi="Arial" w:cs="Arial"/>
          <w:b/>
          <w:bCs/>
          <w:color w:val="0000FF"/>
          <w:sz w:val="20"/>
          <w:shd w:val="clear" w:color="auto" w:fill="DDDDDD"/>
        </w:rPr>
        <w:t>BAA</w:t>
      </w:r>
      <w:r>
        <w:rPr>
          <w:rFonts w:ascii="Arial" w:hAnsi="Arial" w:cs="Arial"/>
          <w:color w:val="000000"/>
          <w:sz w:val="20"/>
        </w:rPr>
        <w:t xml:space="preserve"> as subsequently passed.</w:t>
      </w:r>
    </w:p>
    <w:bookmarkEnd w:id="47"/>
    <w:p w14:paraId="7CB1F5CB" w14:textId="5F28AC69" w:rsidR="005330DB" w:rsidRPr="007B5F46" w:rsidRDefault="0055547A"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lastRenderedPageBreak/>
        <w:t>A</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‘unacceptable risk’ test</w:t>
      </w:r>
    </w:p>
    <w:p w14:paraId="522F6BAD" w14:textId="77777777" w:rsidR="005330DB" w:rsidRPr="003C59EB" w:rsidRDefault="005330DB" w:rsidP="005330DB">
      <w:pPr>
        <w:jc w:val="both"/>
        <w:rPr>
          <w:rFonts w:ascii="Arial" w:hAnsi="Arial" w:cs="Arial"/>
          <w:bCs/>
          <w:color w:val="000000"/>
          <w:sz w:val="20"/>
          <w:szCs w:val="32"/>
        </w:rPr>
      </w:pPr>
    </w:p>
    <w:p w14:paraId="00429A4D" w14:textId="0C54A459" w:rsidR="005330DB" w:rsidRPr="002E5FBD" w:rsidRDefault="005330DB" w:rsidP="005330DB">
      <w:pPr>
        <w:jc w:val="both"/>
        <w:rPr>
          <w:rFonts w:ascii="Arial" w:hAnsi="Arial" w:cs="Arial"/>
          <w:bCs/>
          <w:color w:val="000000"/>
          <w:sz w:val="20"/>
          <w:szCs w:val="28"/>
        </w:rPr>
      </w:pPr>
      <w:r w:rsidRPr="000D3052">
        <w:rPr>
          <w:rFonts w:ascii="Arial" w:hAnsi="Arial" w:cs="Arial"/>
          <w:b/>
          <w:color w:val="000000"/>
          <w:sz w:val="20"/>
          <w:szCs w:val="28"/>
        </w:rPr>
        <w:t>Section 4E</w:t>
      </w:r>
      <w:r w:rsidRPr="002E5FBD">
        <w:rPr>
          <w:rFonts w:ascii="Arial" w:hAnsi="Arial" w:cs="Arial"/>
          <w:bCs/>
          <w:color w:val="000000"/>
          <w:sz w:val="20"/>
          <w:szCs w:val="28"/>
        </w:rPr>
        <w:t xml:space="preserve"> </w:t>
      </w:r>
      <w:r w:rsidRPr="002E5FBD">
        <w:rPr>
          <w:rFonts w:ascii="Arial" w:hAnsi="Arial" w:cs="Arial"/>
          <w:b/>
          <w:color w:val="000000"/>
          <w:sz w:val="20"/>
          <w:szCs w:val="28"/>
        </w:rPr>
        <w:t>BA</w:t>
      </w:r>
      <w:r w:rsidRPr="002E5FBD">
        <w:rPr>
          <w:rFonts w:ascii="Arial" w:hAnsi="Arial" w:cs="Arial"/>
          <w:bCs/>
          <w:color w:val="000000"/>
          <w:sz w:val="20"/>
          <w:szCs w:val="28"/>
        </w:rPr>
        <w:t xml:space="preserve"> – headed </w:t>
      </w:r>
      <w:r w:rsidRPr="008356D7">
        <w:rPr>
          <w:rFonts w:ascii="Arial" w:hAnsi="Arial" w:cs="Arial"/>
          <w:b/>
          <w:color w:val="000000"/>
          <w:sz w:val="20"/>
          <w:szCs w:val="28"/>
        </w:rPr>
        <w:t>“</w:t>
      </w:r>
      <w:r w:rsidRPr="002E5FBD">
        <w:rPr>
          <w:rFonts w:ascii="Arial" w:hAnsi="Arial" w:cs="Arial"/>
          <w:b/>
          <w:color w:val="000000"/>
          <w:sz w:val="20"/>
          <w:szCs w:val="28"/>
        </w:rPr>
        <w:t>All offences–unacceptable risk test</w:t>
      </w:r>
      <w:r w:rsidRPr="008356D7">
        <w:rPr>
          <w:rFonts w:ascii="Arial" w:hAnsi="Arial" w:cs="Arial"/>
          <w:b/>
          <w:color w:val="000000"/>
          <w:sz w:val="20"/>
          <w:szCs w:val="28"/>
        </w:rPr>
        <w:t>”</w:t>
      </w:r>
      <w:r w:rsidRPr="002E5FBD">
        <w:rPr>
          <w:rFonts w:ascii="Arial" w:hAnsi="Arial" w:cs="Arial"/>
          <w:bCs/>
          <w:color w:val="000000"/>
          <w:sz w:val="20"/>
          <w:szCs w:val="28"/>
        </w:rPr>
        <w:t xml:space="preserve"> – is amended by </w:t>
      </w:r>
      <w:r w:rsidR="00ED158D" w:rsidRPr="00AE3639">
        <w:rPr>
          <w:rFonts w:ascii="Arial" w:hAnsi="Arial" w:cs="Arial"/>
          <w:b/>
          <w:color w:val="0000FF"/>
          <w:sz w:val="20"/>
          <w:szCs w:val="28"/>
          <w:shd w:val="clear" w:color="auto" w:fill="DDDDDD"/>
        </w:rPr>
        <w:t>s.14 BAA</w:t>
      </w:r>
      <w:r w:rsidR="0055547A">
        <w:rPr>
          <w:rFonts w:ascii="Arial" w:hAnsi="Arial" w:cs="Arial"/>
          <w:bCs/>
          <w:color w:val="000000"/>
          <w:sz w:val="20"/>
          <w:szCs w:val="28"/>
        </w:rPr>
        <w:t xml:space="preserve"> by </w:t>
      </w:r>
      <w:r w:rsidRPr="002E5FBD">
        <w:rPr>
          <w:rFonts w:ascii="Arial" w:hAnsi="Arial" w:cs="Arial"/>
          <w:bCs/>
          <w:color w:val="000000"/>
          <w:sz w:val="20"/>
          <w:szCs w:val="28"/>
        </w:rPr>
        <w:t>combining parts of the first two of the current four alternative tests.  This new limb provides that a bail decision maker must refuse bail if satisfied that the accused, if released on bail, would–</w:t>
      </w:r>
    </w:p>
    <w:p w14:paraId="16263645" w14:textId="55E4F2CF" w:rsidR="005330DB" w:rsidRPr="00557C01" w:rsidRDefault="005330DB">
      <w:pPr>
        <w:pStyle w:val="ListParagraph"/>
        <w:numPr>
          <w:ilvl w:val="0"/>
          <w:numId w:val="142"/>
        </w:numPr>
        <w:ind w:left="357" w:hanging="357"/>
        <w:jc w:val="both"/>
        <w:rPr>
          <w:rFonts w:ascii="Arial" w:hAnsi="Arial" w:cs="Arial"/>
          <w:bCs/>
          <w:color w:val="000000"/>
          <w:sz w:val="20"/>
          <w:szCs w:val="32"/>
        </w:rPr>
      </w:pPr>
      <w:r w:rsidRPr="00557C01">
        <w:rPr>
          <w:rFonts w:ascii="Arial" w:hAnsi="Arial" w:cs="Arial"/>
          <w:sz w:val="18"/>
          <w:szCs w:val="18"/>
        </w:rPr>
        <w:t xml:space="preserve">endanger the safety or welfare of any </w:t>
      </w:r>
      <w:r w:rsidRPr="007A547E">
        <w:rPr>
          <w:rFonts w:ascii="Arial" w:hAnsi="Arial" w:cs="Arial"/>
          <w:b/>
          <w:bCs/>
          <w:sz w:val="18"/>
          <w:szCs w:val="18"/>
        </w:rPr>
        <w:t>other</w:t>
      </w:r>
      <w:r w:rsidRPr="00557C01">
        <w:rPr>
          <w:rFonts w:ascii="Arial" w:hAnsi="Arial" w:cs="Arial"/>
          <w:sz w:val="18"/>
          <w:szCs w:val="18"/>
        </w:rPr>
        <w:t xml:space="preserve"> person, whether by committing an offence that has that effect or by any other means.</w:t>
      </w:r>
    </w:p>
    <w:p w14:paraId="52FCB4AE" w14:textId="69486968" w:rsidR="005330DB" w:rsidRDefault="00ED158D" w:rsidP="005330DB">
      <w:pPr>
        <w:jc w:val="both"/>
        <w:rPr>
          <w:rFonts w:ascii="Arial" w:hAnsi="Arial" w:cs="Arial"/>
          <w:bCs/>
          <w:color w:val="000000"/>
          <w:sz w:val="20"/>
          <w:szCs w:val="32"/>
        </w:rPr>
      </w:pPr>
      <w:r>
        <w:rPr>
          <w:rFonts w:ascii="Arial" w:hAnsi="Arial" w:cs="Arial"/>
          <w:bCs/>
          <w:color w:val="000000"/>
          <w:sz w:val="20"/>
          <w:szCs w:val="32"/>
        </w:rPr>
        <w:t xml:space="preserve">The same amendment is made by </w:t>
      </w:r>
      <w:r w:rsidRPr="00AE3639">
        <w:rPr>
          <w:rFonts w:ascii="Arial" w:hAnsi="Arial" w:cs="Arial"/>
          <w:b/>
          <w:color w:val="0000FF"/>
          <w:sz w:val="20"/>
          <w:szCs w:val="32"/>
          <w:shd w:val="clear" w:color="auto" w:fill="DDDDDD"/>
        </w:rPr>
        <w:t>s.15BAA</w:t>
      </w:r>
      <w:r>
        <w:rPr>
          <w:rFonts w:ascii="Arial" w:hAnsi="Arial" w:cs="Arial"/>
          <w:bCs/>
          <w:color w:val="000000"/>
          <w:sz w:val="20"/>
          <w:szCs w:val="32"/>
        </w:rPr>
        <w:t xml:space="preserve"> to the conduct conditions in </w:t>
      </w:r>
      <w:r w:rsidRPr="00AE3639">
        <w:rPr>
          <w:rFonts w:ascii="Arial" w:hAnsi="Arial" w:cs="Arial"/>
          <w:b/>
          <w:color w:val="000000"/>
          <w:sz w:val="20"/>
          <w:szCs w:val="32"/>
        </w:rPr>
        <w:t>s.5AAA(1)(a) &amp; (b) BA</w:t>
      </w:r>
      <w:r w:rsidRPr="00AE3639">
        <w:rPr>
          <w:rFonts w:ascii="Arial" w:hAnsi="Arial" w:cs="Arial"/>
          <w:bCs/>
          <w:color w:val="000000"/>
          <w:sz w:val="20"/>
          <w:szCs w:val="32"/>
        </w:rPr>
        <w:t>.</w:t>
      </w:r>
    </w:p>
    <w:p w14:paraId="6142BC83" w14:textId="77777777" w:rsidR="00ED158D" w:rsidRPr="003C59EB" w:rsidRDefault="00ED158D" w:rsidP="005330DB">
      <w:pPr>
        <w:jc w:val="both"/>
        <w:rPr>
          <w:rFonts w:ascii="Arial" w:hAnsi="Arial" w:cs="Arial"/>
          <w:bCs/>
          <w:color w:val="000000"/>
          <w:sz w:val="20"/>
          <w:szCs w:val="32"/>
        </w:rPr>
      </w:pPr>
    </w:p>
    <w:p w14:paraId="00AE16FC" w14:textId="08A269E5" w:rsidR="005579DE"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It follows that the current limb of unacceptable risk that the person would “commit an offence while on bail” will no longer be a bar to the granting of bail unless such an offence would </w:t>
      </w:r>
      <w:r w:rsidR="00B86B8F">
        <w:rPr>
          <w:rFonts w:ascii="Arial" w:hAnsi="Arial" w:cs="Arial"/>
          <w:bCs/>
          <w:color w:val="000000"/>
          <w:sz w:val="20"/>
          <w:szCs w:val="28"/>
        </w:rPr>
        <w:t xml:space="preserve">also </w:t>
      </w:r>
      <w:r w:rsidRPr="002E5FBD">
        <w:rPr>
          <w:rFonts w:ascii="Arial" w:hAnsi="Arial" w:cs="Arial"/>
          <w:bCs/>
          <w:color w:val="000000"/>
          <w:sz w:val="20"/>
          <w:szCs w:val="28"/>
        </w:rPr>
        <w:t xml:space="preserve">endanger the safety or welfare of any </w:t>
      </w:r>
      <w:r w:rsidRPr="002E5FBD">
        <w:rPr>
          <w:rFonts w:ascii="Arial" w:hAnsi="Arial" w:cs="Arial"/>
          <w:b/>
          <w:color w:val="000000"/>
          <w:sz w:val="20"/>
          <w:szCs w:val="28"/>
        </w:rPr>
        <w:t>other</w:t>
      </w:r>
      <w:r w:rsidRPr="002E5FBD">
        <w:rPr>
          <w:rFonts w:ascii="Arial" w:hAnsi="Arial" w:cs="Arial"/>
          <w:bCs/>
          <w:color w:val="000000"/>
          <w:sz w:val="20"/>
          <w:szCs w:val="28"/>
        </w:rPr>
        <w:t xml:space="preserve"> person.  The amendment appears intended to prevent a remand based only on an unacceptable risk of further minor offending which does not endanger the safety or welfare of another person.</w:t>
      </w:r>
      <w:r w:rsidR="0055547A">
        <w:rPr>
          <w:rFonts w:ascii="Arial" w:hAnsi="Arial" w:cs="Arial"/>
          <w:bCs/>
          <w:color w:val="000000"/>
          <w:sz w:val="20"/>
          <w:szCs w:val="28"/>
        </w:rPr>
        <w:t xml:space="preserve">  </w:t>
      </w:r>
      <w:r w:rsidR="00A067D0">
        <w:rPr>
          <w:rFonts w:ascii="Arial" w:hAnsi="Arial" w:cs="Arial"/>
          <w:bCs/>
          <w:color w:val="000000"/>
          <w:sz w:val="20"/>
          <w:szCs w:val="28"/>
        </w:rPr>
        <w:t>The Explanatory Memorandum states at p.8: “</w:t>
      </w:r>
      <w:r w:rsidR="000B2C91">
        <w:rPr>
          <w:rFonts w:ascii="Arial" w:hAnsi="Arial" w:cs="Arial"/>
          <w:bCs/>
          <w:color w:val="000000"/>
          <w:sz w:val="20"/>
          <w:szCs w:val="28"/>
        </w:rPr>
        <w:t>Endangering the safety or welfare of another person does not require that the accused person be found to pose an unacceptable risk of committing a violent or sexual offence.  For example, a bail decision maker may be satisfied that a risk of property-based offending meets the unacceptable risk threshold if the commission of such an offence would endanger the safety and welfare of any person, whether that is a particular individual, or any person in the community.”</w:t>
      </w:r>
    </w:p>
    <w:p w14:paraId="71032F7B" w14:textId="77777777" w:rsidR="005579DE" w:rsidRDefault="005579DE" w:rsidP="005330DB">
      <w:pPr>
        <w:jc w:val="both"/>
        <w:rPr>
          <w:rFonts w:ascii="Arial" w:hAnsi="Arial" w:cs="Arial"/>
          <w:bCs/>
          <w:color w:val="000000"/>
          <w:sz w:val="20"/>
          <w:szCs w:val="28"/>
        </w:rPr>
      </w:pPr>
    </w:p>
    <w:p w14:paraId="76E367AA" w14:textId="46A09D6B"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Further the addition of the word “</w:t>
      </w:r>
      <w:r w:rsidRPr="002E5FBD">
        <w:rPr>
          <w:rFonts w:ascii="Arial" w:hAnsi="Arial" w:cs="Arial"/>
          <w:b/>
          <w:color w:val="000000"/>
          <w:sz w:val="20"/>
          <w:szCs w:val="28"/>
        </w:rPr>
        <w:t>other</w:t>
      </w:r>
      <w:r w:rsidRPr="002E5FBD">
        <w:rPr>
          <w:rFonts w:ascii="Arial" w:hAnsi="Arial" w:cs="Arial"/>
          <w:bCs/>
          <w:color w:val="000000"/>
          <w:sz w:val="20"/>
          <w:szCs w:val="28"/>
        </w:rPr>
        <w:t>” in this new limb makes it clear that a person cannot be denied bail on the ground that there is an unacceptable risk that the person would endanger their own safety or welfare.</w:t>
      </w:r>
    </w:p>
    <w:p w14:paraId="0D0CCC50" w14:textId="77777777" w:rsidR="005330DB" w:rsidRPr="007C3898" w:rsidRDefault="005330DB" w:rsidP="005330DB">
      <w:pPr>
        <w:jc w:val="both"/>
        <w:rPr>
          <w:rFonts w:ascii="Arial" w:hAnsi="Arial" w:cs="Arial"/>
          <w:bCs/>
          <w:color w:val="000000"/>
          <w:sz w:val="20"/>
          <w:szCs w:val="32"/>
        </w:rPr>
      </w:pPr>
    </w:p>
    <w:p w14:paraId="3F06CDBD" w14:textId="0F52629D"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The other two limbs in </w:t>
      </w:r>
      <w:r w:rsidRPr="00AE3639">
        <w:rPr>
          <w:rFonts w:ascii="Arial" w:hAnsi="Arial" w:cs="Arial"/>
          <w:b/>
          <w:color w:val="000000"/>
          <w:sz w:val="20"/>
          <w:szCs w:val="28"/>
        </w:rPr>
        <w:t>s.4E(1)(a)</w:t>
      </w:r>
      <w:r w:rsidRPr="002E5FBD">
        <w:rPr>
          <w:rFonts w:ascii="Arial" w:hAnsi="Arial" w:cs="Arial"/>
          <w:bCs/>
          <w:color w:val="000000"/>
          <w:sz w:val="20"/>
          <w:szCs w:val="28"/>
        </w:rPr>
        <w:t xml:space="preserve"> are unchanged, namely that a bail decision maker must refuse bail if satisfied that the</w:t>
      </w:r>
      <w:r w:rsidR="007F4EF6">
        <w:rPr>
          <w:rFonts w:ascii="Arial" w:hAnsi="Arial" w:cs="Arial"/>
          <w:bCs/>
          <w:color w:val="000000"/>
          <w:sz w:val="20"/>
          <w:szCs w:val="28"/>
        </w:rPr>
        <w:t>re is an unacceptable risk that the</w:t>
      </w:r>
      <w:r w:rsidRPr="002E5FBD">
        <w:rPr>
          <w:rFonts w:ascii="Arial" w:hAnsi="Arial" w:cs="Arial"/>
          <w:bCs/>
          <w:color w:val="000000"/>
          <w:sz w:val="20"/>
          <w:szCs w:val="28"/>
        </w:rPr>
        <w:t xml:space="preserve"> accused, if released on bail, would–</w:t>
      </w:r>
    </w:p>
    <w:p w14:paraId="030F99BD" w14:textId="77777777" w:rsidR="005330DB" w:rsidRDefault="005330DB">
      <w:pPr>
        <w:pStyle w:val="ListParagraph"/>
        <w:numPr>
          <w:ilvl w:val="0"/>
          <w:numId w:val="142"/>
        </w:numPr>
        <w:ind w:left="357" w:hanging="357"/>
        <w:jc w:val="both"/>
        <w:rPr>
          <w:rFonts w:ascii="Arial" w:hAnsi="Arial" w:cs="Arial"/>
          <w:sz w:val="20"/>
          <w:szCs w:val="20"/>
        </w:rPr>
      </w:pPr>
      <w:r w:rsidRPr="00C863A1">
        <w:rPr>
          <w:rFonts w:ascii="Arial" w:hAnsi="Arial" w:cs="Arial"/>
          <w:sz w:val="18"/>
          <w:szCs w:val="18"/>
        </w:rPr>
        <w:t>interfere with a witness or otherwise obstruct the course of justice in any matter; or</w:t>
      </w:r>
    </w:p>
    <w:p w14:paraId="0889A57B" w14:textId="77777777" w:rsidR="005330DB" w:rsidRDefault="005330DB">
      <w:pPr>
        <w:pStyle w:val="ListParagraph"/>
        <w:numPr>
          <w:ilvl w:val="0"/>
          <w:numId w:val="142"/>
        </w:numPr>
        <w:spacing w:before="60"/>
        <w:ind w:left="357" w:hanging="357"/>
        <w:jc w:val="both"/>
        <w:rPr>
          <w:rFonts w:ascii="Arial" w:hAnsi="Arial" w:cs="Arial"/>
          <w:sz w:val="20"/>
          <w:szCs w:val="20"/>
        </w:rPr>
      </w:pPr>
      <w:r w:rsidRPr="00C863A1">
        <w:rPr>
          <w:rFonts w:ascii="Arial" w:hAnsi="Arial" w:cs="Arial"/>
          <w:sz w:val="18"/>
          <w:szCs w:val="18"/>
        </w:rPr>
        <w:t>fail to surrender into custody in accordance with the conditions of bail.</w:t>
      </w:r>
    </w:p>
    <w:p w14:paraId="7BDE4849" w14:textId="77777777" w:rsidR="00CB4E7B" w:rsidRDefault="00CB4E7B" w:rsidP="00CB4E7B">
      <w:pPr>
        <w:jc w:val="both"/>
        <w:rPr>
          <w:rFonts w:ascii="Arial" w:hAnsi="Arial" w:cs="Arial"/>
          <w:bCs/>
          <w:color w:val="000000"/>
          <w:sz w:val="20"/>
          <w:szCs w:val="32"/>
        </w:rPr>
      </w:pPr>
    </w:p>
    <w:p w14:paraId="19881DE5" w14:textId="3FADFD74" w:rsidR="00CB4E7B" w:rsidRDefault="00CB4E7B" w:rsidP="00CB4E7B">
      <w:pPr>
        <w:jc w:val="both"/>
        <w:rPr>
          <w:rFonts w:ascii="Arial" w:hAnsi="Arial" w:cs="Arial"/>
          <w:bCs/>
          <w:color w:val="000000"/>
          <w:sz w:val="20"/>
          <w:szCs w:val="32"/>
        </w:rPr>
      </w:pPr>
      <w:r>
        <w:rPr>
          <w:rFonts w:ascii="Arial" w:hAnsi="Arial" w:cs="Arial"/>
          <w:bCs/>
          <w:color w:val="000000"/>
          <w:sz w:val="20"/>
          <w:szCs w:val="32"/>
        </w:rPr>
        <w:t xml:space="preserve">But compare </w:t>
      </w:r>
      <w:r w:rsidRPr="00A64475">
        <w:rPr>
          <w:rFonts w:ascii="Arial" w:hAnsi="Arial" w:cs="Arial"/>
          <w:b/>
          <w:color w:val="000000"/>
          <w:sz w:val="20"/>
          <w:szCs w:val="32"/>
        </w:rPr>
        <w:t>s.5AAA(1)</w:t>
      </w:r>
      <w:r>
        <w:rPr>
          <w:rFonts w:ascii="Arial" w:hAnsi="Arial" w:cs="Arial"/>
          <w:b/>
          <w:color w:val="000000"/>
          <w:sz w:val="20"/>
          <w:szCs w:val="32"/>
        </w:rPr>
        <w:t>(d)</w:t>
      </w:r>
      <w:r w:rsidRPr="00A64475">
        <w:rPr>
          <w:rFonts w:ascii="Arial" w:hAnsi="Arial" w:cs="Arial"/>
          <w:b/>
          <w:color w:val="000000"/>
          <w:sz w:val="20"/>
          <w:szCs w:val="32"/>
        </w:rPr>
        <w:t xml:space="preserve"> BA</w:t>
      </w:r>
      <w:r>
        <w:rPr>
          <w:rFonts w:ascii="Arial" w:hAnsi="Arial" w:cs="Arial"/>
          <w:bCs/>
          <w:color w:val="000000"/>
          <w:sz w:val="20"/>
          <w:szCs w:val="32"/>
        </w:rPr>
        <w:t xml:space="preserve"> which has been amended by </w:t>
      </w:r>
      <w:r w:rsidRPr="00C84033">
        <w:rPr>
          <w:rFonts w:ascii="Arial" w:hAnsi="Arial" w:cs="Arial"/>
          <w:b/>
          <w:color w:val="0000FF"/>
          <w:sz w:val="20"/>
          <w:szCs w:val="28"/>
          <w:shd w:val="clear" w:color="auto" w:fill="DDDDDD"/>
        </w:rPr>
        <w:t>s.</w:t>
      </w:r>
      <w:r>
        <w:rPr>
          <w:rFonts w:ascii="Arial" w:hAnsi="Arial" w:cs="Arial"/>
          <w:b/>
          <w:color w:val="0000FF"/>
          <w:sz w:val="20"/>
          <w:szCs w:val="28"/>
          <w:shd w:val="clear" w:color="auto" w:fill="DDDDDD"/>
        </w:rPr>
        <w:t>92</w:t>
      </w:r>
      <w:r w:rsidRPr="00C84033">
        <w:rPr>
          <w:rFonts w:ascii="Arial" w:hAnsi="Arial" w:cs="Arial"/>
          <w:b/>
          <w:color w:val="0000FF"/>
          <w:sz w:val="20"/>
          <w:szCs w:val="28"/>
          <w:shd w:val="clear" w:color="auto" w:fill="DDDDDD"/>
        </w:rPr>
        <w:t xml:space="preserve"> BAA</w:t>
      </w:r>
      <w:r>
        <w:rPr>
          <w:rFonts w:ascii="Arial" w:hAnsi="Arial" w:cs="Arial"/>
          <w:bCs/>
          <w:color w:val="000000"/>
          <w:sz w:val="20"/>
          <w:szCs w:val="32"/>
        </w:rPr>
        <w:t xml:space="preserve"> to provide that a bail decision maker considering the release of an accused on bail must impose any condition that will reduce the likelihood that the accused may “fail to surrender into custody in accordance with the </w:t>
      </w:r>
      <w:r w:rsidRPr="00F62AE1">
        <w:rPr>
          <w:rFonts w:ascii="Arial" w:hAnsi="Arial" w:cs="Arial"/>
          <w:bCs/>
          <w:strike/>
          <w:color w:val="000000"/>
          <w:sz w:val="20"/>
          <w:szCs w:val="32"/>
        </w:rPr>
        <w:t>conditions of bail</w:t>
      </w:r>
      <w:r>
        <w:rPr>
          <w:rFonts w:ascii="Arial" w:hAnsi="Arial" w:cs="Arial"/>
          <w:bCs/>
          <w:color w:val="000000"/>
          <w:sz w:val="20"/>
          <w:szCs w:val="32"/>
        </w:rPr>
        <w:t xml:space="preserve"> </w:t>
      </w:r>
      <w:r w:rsidRPr="00F62AE1">
        <w:rPr>
          <w:rFonts w:ascii="Arial" w:hAnsi="Arial" w:cs="Arial"/>
          <w:b/>
          <w:color w:val="000000"/>
          <w:sz w:val="20"/>
          <w:szCs w:val="32"/>
        </w:rPr>
        <w:t>bail undertaking</w:t>
      </w:r>
      <w:r>
        <w:rPr>
          <w:rFonts w:ascii="Arial" w:hAnsi="Arial" w:cs="Arial"/>
          <w:bCs/>
          <w:color w:val="000000"/>
          <w:sz w:val="20"/>
          <w:szCs w:val="32"/>
        </w:rPr>
        <w:t>”.</w:t>
      </w:r>
      <w:r w:rsidR="00EE7704">
        <w:rPr>
          <w:rFonts w:ascii="Arial" w:hAnsi="Arial" w:cs="Arial"/>
          <w:bCs/>
          <w:color w:val="000000"/>
          <w:sz w:val="20"/>
          <w:szCs w:val="32"/>
        </w:rPr>
        <w:t xml:space="preserve">  Cf. also amended </w:t>
      </w:r>
      <w:r w:rsidR="00EE7704">
        <w:rPr>
          <w:rFonts w:ascii="Arial" w:hAnsi="Arial" w:cs="Arial"/>
          <w:sz w:val="20"/>
          <w:szCs w:val="20"/>
        </w:rPr>
        <w:t xml:space="preserve">ss.24(1)(a), 24(1)(b), 24(3)(a), 24(3)(b), 26(2), 27(1) &amp; 30(1) </w:t>
      </w:r>
      <w:r w:rsidR="00EE7704" w:rsidRPr="00AB7507">
        <w:rPr>
          <w:rFonts w:ascii="Arial" w:hAnsi="Arial" w:cs="Arial"/>
          <w:b/>
          <w:bCs/>
          <w:sz w:val="20"/>
          <w:szCs w:val="20"/>
        </w:rPr>
        <w:t>BA</w:t>
      </w:r>
      <w:r w:rsidR="00EE7704">
        <w:rPr>
          <w:rFonts w:ascii="Arial" w:hAnsi="Arial" w:cs="Arial"/>
          <w:sz w:val="20"/>
          <w:szCs w:val="20"/>
        </w:rPr>
        <w:t>.</w:t>
      </w:r>
    </w:p>
    <w:p w14:paraId="44048139" w14:textId="77777777" w:rsidR="00CB4E7B" w:rsidRDefault="00CB4E7B" w:rsidP="005330DB">
      <w:pPr>
        <w:jc w:val="both"/>
        <w:rPr>
          <w:rFonts w:ascii="Arial" w:hAnsi="Arial" w:cs="Arial"/>
          <w:bCs/>
          <w:color w:val="000000"/>
          <w:sz w:val="20"/>
          <w:szCs w:val="32"/>
        </w:rPr>
      </w:pPr>
    </w:p>
    <w:p w14:paraId="017A5E43" w14:textId="4868F391" w:rsidR="005330DB" w:rsidRPr="00624030" w:rsidRDefault="005330DB" w:rsidP="005330DB">
      <w:pPr>
        <w:jc w:val="both"/>
        <w:rPr>
          <w:rFonts w:ascii="Arial" w:hAnsi="Arial" w:cs="Arial"/>
          <w:bCs/>
          <w:color w:val="000000"/>
          <w:sz w:val="20"/>
          <w:szCs w:val="28"/>
        </w:rPr>
      </w:pPr>
      <w:r w:rsidRPr="0050505C">
        <w:rPr>
          <w:rFonts w:ascii="Arial" w:hAnsi="Arial" w:cs="Arial"/>
          <w:b/>
          <w:color w:val="000000"/>
          <w:sz w:val="20"/>
          <w:szCs w:val="28"/>
        </w:rPr>
        <w:t>Section 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 headed </w:t>
      </w:r>
      <w:r w:rsidR="008356D7" w:rsidRPr="008356D7">
        <w:rPr>
          <w:rFonts w:ascii="Arial" w:hAnsi="Arial" w:cs="Arial"/>
          <w:b/>
          <w:color w:val="000000"/>
          <w:sz w:val="20"/>
          <w:szCs w:val="28"/>
        </w:rPr>
        <w:t>“</w:t>
      </w:r>
      <w:r w:rsidRPr="00624030">
        <w:rPr>
          <w:rFonts w:ascii="Arial" w:hAnsi="Arial" w:cs="Arial"/>
          <w:b/>
          <w:color w:val="000000"/>
          <w:sz w:val="20"/>
          <w:szCs w:val="28"/>
        </w:rPr>
        <w:t>When unacceptable risk test applies</w:t>
      </w:r>
      <w:r w:rsidR="008356D7">
        <w:rPr>
          <w:rFonts w:ascii="Arial" w:hAnsi="Arial" w:cs="Arial"/>
          <w:b/>
          <w:color w:val="000000"/>
          <w:sz w:val="20"/>
          <w:szCs w:val="28"/>
        </w:rPr>
        <w:t>”</w:t>
      </w:r>
      <w:r w:rsidRPr="00624030">
        <w:rPr>
          <w:rFonts w:ascii="Arial" w:hAnsi="Arial" w:cs="Arial"/>
          <w:bCs/>
          <w:color w:val="000000"/>
          <w:sz w:val="20"/>
          <w:szCs w:val="28"/>
        </w:rPr>
        <w:t xml:space="preserve"> – is substituted by</w:t>
      </w:r>
      <w:r w:rsidR="00624030">
        <w:rPr>
          <w:rFonts w:ascii="Arial" w:hAnsi="Arial" w:cs="Arial"/>
          <w:bCs/>
          <w:color w:val="000000"/>
          <w:sz w:val="20"/>
          <w:szCs w:val="28"/>
        </w:rPr>
        <w:t xml:space="preserve"> </w:t>
      </w:r>
      <w:r w:rsidR="0050505C" w:rsidRPr="00AE3639">
        <w:rPr>
          <w:rFonts w:ascii="Arial" w:hAnsi="Arial" w:cs="Arial"/>
          <w:b/>
          <w:color w:val="0000FF"/>
          <w:sz w:val="20"/>
          <w:szCs w:val="28"/>
          <w:shd w:val="clear" w:color="auto" w:fill="DDDDDD"/>
        </w:rPr>
        <w:t>s.</w:t>
      </w:r>
      <w:r w:rsidR="00624030" w:rsidRPr="00AE3639">
        <w:rPr>
          <w:rFonts w:ascii="Arial" w:hAnsi="Arial" w:cs="Arial"/>
          <w:b/>
          <w:color w:val="0000FF"/>
          <w:sz w:val="20"/>
          <w:szCs w:val="28"/>
          <w:shd w:val="clear" w:color="auto" w:fill="DDDDDD"/>
        </w:rPr>
        <w:t>13</w:t>
      </w:r>
      <w:r w:rsidR="0050505C" w:rsidRPr="00AE3639">
        <w:rPr>
          <w:rFonts w:ascii="Arial" w:hAnsi="Arial" w:cs="Arial"/>
          <w:b/>
          <w:color w:val="0000FF"/>
          <w:sz w:val="20"/>
          <w:szCs w:val="28"/>
          <w:shd w:val="clear" w:color="auto" w:fill="DDDDDD"/>
        </w:rPr>
        <w:t xml:space="preserve"> BAA</w:t>
      </w:r>
      <w:r w:rsidRPr="00624030">
        <w:rPr>
          <w:rFonts w:ascii="Arial" w:hAnsi="Arial" w:cs="Arial"/>
          <w:bCs/>
          <w:color w:val="000000"/>
          <w:sz w:val="20"/>
          <w:szCs w:val="28"/>
        </w:rPr>
        <w:t>:</w:t>
      </w:r>
    </w:p>
    <w:p w14:paraId="4E7EF396" w14:textId="77777777" w:rsidR="005330DB" w:rsidRPr="008E17F9" w:rsidRDefault="005330DB" w:rsidP="005330DB">
      <w:pPr>
        <w:pStyle w:val="ListParagraph"/>
        <w:spacing w:before="60"/>
        <w:ind w:left="454"/>
        <w:jc w:val="both"/>
        <w:rPr>
          <w:rFonts w:ascii="Arial" w:hAnsi="Arial" w:cs="Arial"/>
          <w:sz w:val="18"/>
          <w:szCs w:val="18"/>
        </w:rPr>
      </w:pPr>
      <w:r w:rsidRPr="00CB101C">
        <w:rPr>
          <w:rFonts w:ascii="Arial" w:hAnsi="Arial" w:cs="Arial"/>
          <w:sz w:val="18"/>
          <w:szCs w:val="18"/>
        </w:rPr>
        <w:t>A</w:t>
      </w:r>
      <w:r>
        <w:rPr>
          <w:rFonts w:ascii="Arial" w:hAnsi="Arial" w:cs="Arial"/>
          <w:sz w:val="18"/>
          <w:szCs w:val="18"/>
        </w:rPr>
        <w:t xml:space="preserve"> </w:t>
      </w:r>
      <w:r w:rsidRPr="00CB101C">
        <w:rPr>
          <w:rFonts w:ascii="Arial" w:hAnsi="Arial" w:cs="Arial"/>
          <w:sz w:val="18"/>
          <w:szCs w:val="18"/>
        </w:rPr>
        <w:t>b</w:t>
      </w:r>
      <w:r>
        <w:rPr>
          <w:rFonts w:ascii="Arial" w:hAnsi="Arial" w:cs="Arial"/>
          <w:sz w:val="18"/>
          <w:szCs w:val="18"/>
        </w:rPr>
        <w:t>ail decision maker must apply the unacceptable risk test</w:t>
      </w:r>
      <w:r w:rsidRPr="00E32D6C">
        <w:rPr>
          <w:rFonts w:ascii="Arial" w:hAnsi="Arial" w:cs="Arial"/>
          <w:sz w:val="18"/>
          <w:szCs w:val="18"/>
        </w:rPr>
        <w:t>—</w:t>
      </w:r>
    </w:p>
    <w:p w14:paraId="7753AF5F" w14:textId="77777777" w:rsidR="005330DB" w:rsidRPr="00E32D6C" w:rsidRDefault="005330DB">
      <w:pPr>
        <w:pStyle w:val="ListParagraph"/>
        <w:numPr>
          <w:ilvl w:val="0"/>
          <w:numId w:val="136"/>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on s.4A(4) or 4C(4) requiring the bail decision maker to move to the step 2</w:t>
      </w:r>
      <w:r w:rsidRPr="00E32D6C">
        <w:rPr>
          <w:rFonts w:ascii="Arial" w:hAnsi="Arial" w:cs="Arial"/>
          <w:sz w:val="18"/>
          <w:szCs w:val="18"/>
        </w:rPr>
        <w:t>—</w:t>
      </w:r>
      <w:r>
        <w:rPr>
          <w:rFonts w:ascii="Arial" w:hAnsi="Arial" w:cs="Arial"/>
          <w:sz w:val="18"/>
          <w:szCs w:val="18"/>
        </w:rPr>
        <w:t>unacceptable risk test; or</w:t>
      </w:r>
    </w:p>
    <w:p w14:paraId="607BD675" w14:textId="1EB91910" w:rsidR="005330DB" w:rsidRDefault="005330DB">
      <w:pPr>
        <w:pStyle w:val="ListParagraph"/>
        <w:numPr>
          <w:ilvl w:val="0"/>
          <w:numId w:val="136"/>
        </w:numPr>
        <w:ind w:left="908" w:right="454" w:hanging="454"/>
        <w:jc w:val="both"/>
        <w:rPr>
          <w:rFonts w:ascii="Arial" w:hAnsi="Arial" w:cs="Arial"/>
          <w:color w:val="000000"/>
          <w:sz w:val="18"/>
          <w:szCs w:val="18"/>
          <w:shd w:val="clear" w:color="auto" w:fill="FFFFFF"/>
        </w:rPr>
      </w:pPr>
      <w:r>
        <w:rPr>
          <w:rFonts w:ascii="Arial" w:hAnsi="Arial" w:cs="Arial"/>
          <w:sz w:val="18"/>
          <w:szCs w:val="18"/>
        </w:rPr>
        <w:t>on a decision of whether to grant bail to which, under section 4AA, neither the step 1</w:t>
      </w:r>
      <w:r w:rsidRPr="00E32D6C">
        <w:rPr>
          <w:rFonts w:ascii="Arial" w:hAnsi="Arial" w:cs="Arial"/>
          <w:sz w:val="18"/>
          <w:szCs w:val="18"/>
        </w:rPr>
        <w:t>—</w:t>
      </w:r>
      <w:r>
        <w:rPr>
          <w:rFonts w:ascii="Arial" w:hAnsi="Arial" w:cs="Arial"/>
          <w:sz w:val="18"/>
          <w:szCs w:val="18"/>
        </w:rPr>
        <w:t>exceptional circumstances test nor the step 1</w:t>
      </w:r>
      <w:r w:rsidRPr="00E32D6C">
        <w:rPr>
          <w:rFonts w:ascii="Arial" w:hAnsi="Arial" w:cs="Arial"/>
          <w:sz w:val="18"/>
          <w:szCs w:val="18"/>
        </w:rPr>
        <w:t>—</w:t>
      </w:r>
      <w:r>
        <w:rPr>
          <w:rFonts w:ascii="Arial" w:hAnsi="Arial" w:cs="Arial"/>
          <w:sz w:val="18"/>
          <w:szCs w:val="18"/>
        </w:rPr>
        <w:t>show compelling reason test applies</w:t>
      </w:r>
      <w:r w:rsidRPr="00962262">
        <w:rPr>
          <w:rFonts w:ascii="Arial" w:hAnsi="Arial" w:cs="Arial"/>
          <w:sz w:val="18"/>
          <w:szCs w:val="18"/>
        </w:rPr>
        <w:t>.</w:t>
      </w:r>
    </w:p>
    <w:p w14:paraId="4A6859C7" w14:textId="25A95383" w:rsidR="00624030" w:rsidRPr="00624030" w:rsidRDefault="00624030" w:rsidP="00BC0973">
      <w:pPr>
        <w:spacing w:before="120"/>
        <w:jc w:val="both"/>
        <w:rPr>
          <w:rFonts w:ascii="Arial" w:hAnsi="Arial" w:cs="Arial"/>
          <w:bCs/>
          <w:color w:val="000000"/>
          <w:sz w:val="20"/>
          <w:szCs w:val="28"/>
        </w:rPr>
      </w:pPr>
      <w:r w:rsidRPr="00624030">
        <w:rPr>
          <w:rFonts w:ascii="Arial" w:hAnsi="Arial" w:cs="Arial"/>
          <w:bCs/>
          <w:color w:val="000000"/>
          <w:sz w:val="20"/>
          <w:szCs w:val="28"/>
        </w:rPr>
        <w:t xml:space="preserve">It may be easier to describe the effect of </w:t>
      </w:r>
      <w:r w:rsidRPr="00E52BF2">
        <w:rPr>
          <w:rFonts w:ascii="Arial" w:hAnsi="Arial" w:cs="Arial"/>
          <w:b/>
          <w:color w:val="000000"/>
          <w:sz w:val="20"/>
          <w:szCs w:val="28"/>
        </w:rPr>
        <w:t>s.4D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by simply saying that the unacceptable risk test applies in any bail application which has not already failed </w:t>
      </w:r>
      <w:r w:rsidRPr="00624030">
        <w:rPr>
          <w:rFonts w:ascii="Arial" w:hAnsi="Arial" w:cs="Arial"/>
          <w:sz w:val="20"/>
          <w:szCs w:val="20"/>
        </w:rPr>
        <w:t>a reverse onus test (if</w:t>
      </w:r>
      <w:r w:rsidR="001C6625">
        <w:rPr>
          <w:rFonts w:ascii="Arial" w:hAnsi="Arial" w:cs="Arial"/>
          <w:sz w:val="20"/>
          <w:szCs w:val="20"/>
        </w:rPr>
        <w:t xml:space="preserve"> </w:t>
      </w:r>
      <w:r w:rsidRPr="00624030">
        <w:rPr>
          <w:rFonts w:ascii="Arial" w:hAnsi="Arial" w:cs="Arial"/>
          <w:sz w:val="20"/>
          <w:szCs w:val="20"/>
        </w:rPr>
        <w:t>applicable) or where it is the sole bail test in a case where no step 1 test applies.</w:t>
      </w:r>
    </w:p>
    <w:p w14:paraId="0AB7DB65" w14:textId="77777777" w:rsidR="00624030" w:rsidRPr="00BC0973" w:rsidRDefault="00624030" w:rsidP="005330DB">
      <w:pPr>
        <w:jc w:val="both"/>
        <w:rPr>
          <w:rFonts w:ascii="Arial" w:hAnsi="Arial" w:cs="Arial"/>
          <w:color w:val="000000"/>
          <w:sz w:val="18"/>
          <w:szCs w:val="18"/>
          <w:shd w:val="clear" w:color="auto" w:fill="FFFFFF"/>
        </w:rPr>
      </w:pPr>
    </w:p>
    <w:p w14:paraId="08338B84" w14:textId="77777777" w:rsidR="005330DB" w:rsidRPr="00BC0973" w:rsidRDefault="005330DB" w:rsidP="005330DB">
      <w:pPr>
        <w:pStyle w:val="Heading2"/>
        <w:keepNext/>
        <w:keepLines/>
        <w:widowControl/>
        <w:pBdr>
          <w:top w:val="thinThickThinSmallGap" w:sz="24" w:space="1" w:color="auto"/>
        </w:pBdr>
        <w:spacing w:line="240" w:lineRule="auto"/>
        <w:rPr>
          <w:rFonts w:ascii="Arial" w:hAnsi="Arial" w:cs="Arial"/>
          <w:color w:val="000000"/>
          <w:sz w:val="18"/>
          <w:szCs w:val="14"/>
        </w:rPr>
      </w:pPr>
    </w:p>
    <w:p w14:paraId="3C7C025F" w14:textId="52D448B7" w:rsidR="005330DB" w:rsidRPr="007B5F4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rPr>
      </w:pPr>
      <w:bookmarkStart w:id="48" w:name="_2._Changes_to"/>
      <w:bookmarkEnd w:id="48"/>
      <w:r w:rsidRPr="007B5F46">
        <w:rPr>
          <w:rFonts w:ascii="Arial" w:hAnsi="Arial" w:cs="Arial"/>
          <w:b/>
          <w:bCs/>
          <w:color w:val="FFFFFF" w:themeColor="background1"/>
          <w:sz w:val="22"/>
          <w:szCs w:val="28"/>
        </w:rPr>
        <w:t>B.</w:t>
      </w:r>
      <w:r w:rsidRPr="007B5F46">
        <w:rPr>
          <w:rFonts w:ascii="Arial" w:hAnsi="Arial" w:cs="Arial"/>
          <w:b/>
          <w:bCs/>
          <w:color w:val="FFFFFF" w:themeColor="background1"/>
          <w:sz w:val="22"/>
          <w:szCs w:val="28"/>
        </w:rPr>
        <w:tab/>
        <w:t>CHANGES TO WHAT BAIL DECISION MAKERS MUST TAKE INTO ACCOUNT</w:t>
      </w:r>
    </w:p>
    <w:p w14:paraId="7C73D1EC" w14:textId="77777777" w:rsidR="005330DB" w:rsidRPr="00322E1E" w:rsidRDefault="005330DB" w:rsidP="005330DB">
      <w:pPr>
        <w:jc w:val="both"/>
        <w:rPr>
          <w:rFonts w:ascii="Arial" w:hAnsi="Arial" w:cs="Arial"/>
          <w:color w:val="000000"/>
          <w:sz w:val="20"/>
        </w:rPr>
      </w:pPr>
    </w:p>
    <w:p w14:paraId="02493BA8" w14:textId="04077228"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1</w:t>
      </w:r>
      <w:r w:rsidR="005330DB" w:rsidRPr="007B5F46">
        <w:rPr>
          <w:rFonts w:ascii="Arial" w:hAnsi="Arial" w:cs="Arial"/>
          <w:b/>
          <w:bCs/>
          <w:color w:val="FFFFFF" w:themeColor="background1"/>
          <w:sz w:val="22"/>
          <w:szCs w:val="22"/>
        </w:rPr>
        <w:tab/>
        <w:t>Changes to considerations concerning Aboriginal persons</w:t>
      </w:r>
    </w:p>
    <w:p w14:paraId="4E824551" w14:textId="77777777" w:rsidR="005330DB" w:rsidRPr="00BC0973" w:rsidRDefault="005330DB" w:rsidP="005330DB">
      <w:pPr>
        <w:jc w:val="both"/>
        <w:rPr>
          <w:rFonts w:ascii="Arial" w:hAnsi="Arial" w:cs="Arial"/>
          <w:color w:val="000000"/>
          <w:sz w:val="18"/>
          <w:szCs w:val="18"/>
          <w:shd w:val="clear" w:color="auto" w:fill="FFFFFF"/>
        </w:rPr>
      </w:pPr>
    </w:p>
    <w:p w14:paraId="76AA117C" w14:textId="1289B356" w:rsidR="005330DB" w:rsidRPr="002E5FBD" w:rsidRDefault="00E64258" w:rsidP="005330DB">
      <w:pPr>
        <w:jc w:val="both"/>
        <w:rPr>
          <w:rFonts w:ascii="Arial" w:hAnsi="Arial" w:cs="Arial"/>
          <w:bCs/>
          <w:color w:val="000000"/>
          <w:sz w:val="20"/>
          <w:szCs w:val="28"/>
        </w:rPr>
      </w:pPr>
      <w:r w:rsidRPr="00F47BE2">
        <w:rPr>
          <w:rFonts w:ascii="Arial" w:hAnsi="Arial" w:cs="Arial"/>
          <w:b/>
          <w:bCs/>
          <w:color w:val="000000"/>
          <w:sz w:val="20"/>
          <w:szCs w:val="20"/>
          <w:shd w:val="clear" w:color="auto" w:fill="FFFFFF"/>
        </w:rPr>
        <w:t>Section 3A</w:t>
      </w:r>
      <w:r w:rsidRPr="002E5FBD">
        <w:rPr>
          <w:rFonts w:ascii="Arial" w:hAnsi="Arial" w:cs="Arial"/>
          <w:color w:val="000000"/>
          <w:sz w:val="20"/>
          <w:szCs w:val="20"/>
          <w:shd w:val="clear" w:color="auto" w:fill="FFFFFF"/>
        </w:rPr>
        <w:t xml:space="preserve"> </w:t>
      </w:r>
      <w:r w:rsidRPr="002E5FBD">
        <w:rPr>
          <w:rFonts w:ascii="Arial" w:hAnsi="Arial" w:cs="Arial"/>
          <w:b/>
          <w:bCs/>
          <w:color w:val="000000"/>
          <w:sz w:val="20"/>
          <w:szCs w:val="20"/>
          <w:shd w:val="clear" w:color="auto" w:fill="FFFFFF"/>
        </w:rPr>
        <w:t>BA</w:t>
      </w:r>
      <w:r w:rsidRPr="002E5FBD">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sidRPr="002E5FBD">
        <w:rPr>
          <w:rFonts w:ascii="Arial" w:hAnsi="Arial" w:cs="Arial"/>
          <w:color w:val="000000"/>
          <w:sz w:val="20"/>
          <w:szCs w:val="20"/>
          <w:shd w:val="clear" w:color="auto" w:fill="FFFFFF"/>
        </w:rPr>
        <w:t>is</w:t>
      </w:r>
      <w:r>
        <w:rPr>
          <w:rFonts w:ascii="Arial" w:hAnsi="Arial" w:cs="Arial"/>
          <w:color w:val="000000"/>
          <w:sz w:val="20"/>
          <w:szCs w:val="20"/>
          <w:shd w:val="clear" w:color="auto" w:fill="FFFFFF"/>
        </w:rPr>
        <w:t xml:space="preserve"> </w:t>
      </w:r>
      <w:r w:rsidRPr="002E5FBD">
        <w:rPr>
          <w:rFonts w:ascii="Arial" w:hAnsi="Arial" w:cs="Arial"/>
          <w:color w:val="000000"/>
          <w:sz w:val="20"/>
          <w:szCs w:val="20"/>
          <w:shd w:val="clear" w:color="auto" w:fill="FFFFFF"/>
        </w:rPr>
        <w:t>substituted by</w:t>
      </w:r>
      <w:r w:rsidR="005F23D3">
        <w:rPr>
          <w:rFonts w:ascii="Arial" w:hAnsi="Arial" w:cs="Arial"/>
          <w:color w:val="000000"/>
          <w:sz w:val="20"/>
          <w:szCs w:val="20"/>
          <w:shd w:val="clear" w:color="auto" w:fill="FFFFFF"/>
        </w:rPr>
        <w:t xml:space="preserve"> </w:t>
      </w:r>
      <w:r w:rsidR="005F23D3" w:rsidRPr="00AE3639">
        <w:rPr>
          <w:rFonts w:ascii="Arial" w:hAnsi="Arial" w:cs="Arial"/>
          <w:b/>
          <w:color w:val="0000FF"/>
          <w:sz w:val="20"/>
          <w:szCs w:val="28"/>
          <w:shd w:val="clear" w:color="auto" w:fill="DDDDDD"/>
        </w:rPr>
        <w:t>s.</w:t>
      </w:r>
      <w:r w:rsidR="00CB4E7B">
        <w:rPr>
          <w:rFonts w:ascii="Arial" w:hAnsi="Arial" w:cs="Arial"/>
          <w:b/>
          <w:color w:val="0000FF"/>
          <w:sz w:val="20"/>
          <w:szCs w:val="28"/>
          <w:shd w:val="clear" w:color="auto" w:fill="DDDDDD"/>
        </w:rPr>
        <w:t>3</w:t>
      </w:r>
      <w:r w:rsidR="005F23D3" w:rsidRPr="00AE3639">
        <w:rPr>
          <w:rFonts w:ascii="Arial" w:hAnsi="Arial" w:cs="Arial"/>
          <w:b/>
          <w:color w:val="0000FF"/>
          <w:sz w:val="20"/>
          <w:szCs w:val="28"/>
          <w:shd w:val="clear" w:color="auto" w:fill="DDDDDD"/>
        </w:rPr>
        <w:t>3 BAA</w:t>
      </w:r>
      <w:r w:rsidR="005F23D3" w:rsidRPr="002E5FBD">
        <w:rPr>
          <w:rFonts w:ascii="Arial" w:hAnsi="Arial" w:cs="Arial"/>
          <w:bCs/>
          <w:color w:val="000000"/>
          <w:sz w:val="20"/>
          <w:szCs w:val="28"/>
        </w:rPr>
        <w:t xml:space="preserve"> </w:t>
      </w:r>
      <w:r w:rsidR="005F23D3">
        <w:rPr>
          <w:rFonts w:ascii="Arial" w:hAnsi="Arial" w:cs="Arial"/>
          <w:bCs/>
          <w:color w:val="000000"/>
          <w:sz w:val="20"/>
          <w:szCs w:val="28"/>
        </w:rPr>
        <w:t>which</w:t>
      </w:r>
      <w:r w:rsidR="005330DB" w:rsidRPr="002E5FBD">
        <w:rPr>
          <w:rFonts w:ascii="Arial" w:hAnsi="Arial" w:cs="Arial"/>
          <w:bCs/>
          <w:color w:val="000000"/>
          <w:sz w:val="20"/>
          <w:szCs w:val="28"/>
        </w:rPr>
        <w:t>–</w:t>
      </w:r>
    </w:p>
    <w:p w14:paraId="756DC9D0" w14:textId="77777777" w:rsidR="005330DB" w:rsidRPr="002E5FBD" w:rsidRDefault="005330DB">
      <w:pPr>
        <w:pStyle w:val="ListParagraph"/>
        <w:numPr>
          <w:ilvl w:val="0"/>
          <w:numId w:val="145"/>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substantially rewords, updates and strengthens the current considerations; and</w:t>
      </w:r>
    </w:p>
    <w:p w14:paraId="0FE435DD" w14:textId="77777777" w:rsidR="005330DB" w:rsidRPr="002E5FBD" w:rsidRDefault="005330DB">
      <w:pPr>
        <w:pStyle w:val="ListParagraph"/>
        <w:numPr>
          <w:ilvl w:val="0"/>
          <w:numId w:val="145"/>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 xml:space="preserve">imposes a new obligation detailed in </w:t>
      </w:r>
      <w:r w:rsidRPr="00CB4E7B">
        <w:rPr>
          <w:rFonts w:ascii="Arial" w:hAnsi="Arial" w:cs="Arial"/>
          <w:b/>
          <w:bCs/>
          <w:color w:val="000000"/>
          <w:sz w:val="20"/>
          <w:szCs w:val="20"/>
          <w:shd w:val="clear" w:color="auto" w:fill="FFFFFF"/>
        </w:rPr>
        <w:t>s.3A(5)</w:t>
      </w:r>
      <w:r w:rsidRPr="002E5FBD">
        <w:rPr>
          <w:rFonts w:ascii="Arial" w:hAnsi="Arial" w:cs="Arial"/>
          <w:color w:val="000000"/>
          <w:sz w:val="20"/>
          <w:szCs w:val="20"/>
          <w:shd w:val="clear" w:color="auto" w:fill="FFFFFF"/>
        </w:rPr>
        <w:t xml:space="preserve"> on a bail decision maker who has refused bail to an Aboriginal person to identify the issues in </w:t>
      </w:r>
      <w:r w:rsidRPr="00CB4E7B">
        <w:rPr>
          <w:rFonts w:ascii="Arial" w:hAnsi="Arial" w:cs="Arial"/>
          <w:b/>
          <w:bCs/>
          <w:color w:val="000000"/>
          <w:sz w:val="20"/>
          <w:szCs w:val="20"/>
          <w:shd w:val="clear" w:color="auto" w:fill="FFFFFF"/>
        </w:rPr>
        <w:t>s.3A(1)</w:t>
      </w:r>
      <w:r w:rsidRPr="002E5FBD">
        <w:rPr>
          <w:rFonts w:ascii="Arial" w:hAnsi="Arial" w:cs="Arial"/>
          <w:color w:val="000000"/>
          <w:sz w:val="20"/>
          <w:szCs w:val="20"/>
          <w:shd w:val="clear" w:color="auto" w:fill="FFFFFF"/>
        </w:rPr>
        <w:t xml:space="preserve"> to which regard has been had.</w:t>
      </w:r>
    </w:p>
    <w:p w14:paraId="40F31828" w14:textId="77777777" w:rsidR="005330DB" w:rsidRPr="005D64C9" w:rsidRDefault="005330DB" w:rsidP="005330DB">
      <w:pPr>
        <w:jc w:val="both"/>
        <w:rPr>
          <w:rFonts w:ascii="Arial" w:hAnsi="Arial" w:cs="Arial"/>
          <w:color w:val="000000"/>
          <w:sz w:val="12"/>
          <w:szCs w:val="12"/>
          <w:shd w:val="clear" w:color="auto" w:fill="FFFFFF"/>
        </w:rPr>
      </w:pPr>
    </w:p>
    <w:p w14:paraId="48F28B33" w14:textId="77777777" w:rsidR="005330DB" w:rsidRPr="008E17F9" w:rsidRDefault="005330DB">
      <w:pPr>
        <w:pStyle w:val="ListParagraph"/>
        <w:numPr>
          <w:ilvl w:val="0"/>
          <w:numId w:val="143"/>
        </w:numPr>
        <w:ind w:left="454" w:hanging="454"/>
        <w:jc w:val="both"/>
        <w:rPr>
          <w:rFonts w:ascii="Arial" w:hAnsi="Arial" w:cs="Arial"/>
          <w:sz w:val="18"/>
          <w:szCs w:val="18"/>
        </w:rPr>
      </w:pPr>
      <w:r w:rsidRPr="008E17F9">
        <w:rPr>
          <w:rFonts w:ascii="Arial" w:hAnsi="Arial" w:cs="Arial"/>
          <w:sz w:val="18"/>
          <w:szCs w:val="18"/>
        </w:rPr>
        <w:t>In making a determination under this Act in relation to a</w:t>
      </w:r>
      <w:r>
        <w:rPr>
          <w:rFonts w:ascii="Arial" w:hAnsi="Arial" w:cs="Arial"/>
          <w:sz w:val="18"/>
          <w:szCs w:val="18"/>
        </w:rPr>
        <w:t>n Aboriginal person</w:t>
      </w:r>
      <w:r w:rsidRPr="008E17F9">
        <w:rPr>
          <w:rFonts w:ascii="Arial" w:hAnsi="Arial" w:cs="Arial"/>
          <w:sz w:val="18"/>
          <w:szCs w:val="18"/>
        </w:rPr>
        <w:t xml:space="preserve">, a bail decision maker must take into account (in addition to any other requirements of this Act) </w:t>
      </w:r>
      <w:r>
        <w:rPr>
          <w:rFonts w:ascii="Arial" w:hAnsi="Arial" w:cs="Arial"/>
          <w:sz w:val="18"/>
          <w:szCs w:val="18"/>
        </w:rPr>
        <w:t>any</w:t>
      </w:r>
      <w:r w:rsidRPr="008E17F9">
        <w:rPr>
          <w:rFonts w:ascii="Arial" w:hAnsi="Arial" w:cs="Arial"/>
          <w:sz w:val="18"/>
          <w:szCs w:val="18"/>
        </w:rPr>
        <w:t xml:space="preserve"> issues</w:t>
      </w:r>
      <w:r>
        <w:rPr>
          <w:rFonts w:ascii="Arial" w:hAnsi="Arial" w:cs="Arial"/>
          <w:sz w:val="18"/>
          <w:szCs w:val="18"/>
        </w:rPr>
        <w:t xml:space="preserve"> that arise due to the person’s Aboriginality, including the following</w:t>
      </w:r>
      <w:r w:rsidRPr="00E32D6C">
        <w:rPr>
          <w:rFonts w:ascii="Arial" w:hAnsi="Arial" w:cs="Arial"/>
          <w:sz w:val="18"/>
          <w:szCs w:val="18"/>
        </w:rPr>
        <w:t>—</w:t>
      </w:r>
    </w:p>
    <w:p w14:paraId="1BD3071C" w14:textId="77777777" w:rsidR="005330DB" w:rsidRPr="008168D3" w:rsidRDefault="005330DB" w:rsidP="005330DB">
      <w:pPr>
        <w:pStyle w:val="ListParagraph"/>
        <w:ind w:left="454" w:right="454"/>
        <w:jc w:val="both"/>
        <w:rPr>
          <w:rFonts w:ascii="Arial" w:hAnsi="Arial" w:cs="Arial"/>
          <w:sz w:val="6"/>
          <w:szCs w:val="6"/>
        </w:rPr>
      </w:pPr>
    </w:p>
    <w:p w14:paraId="09C48003" w14:textId="77777777" w:rsidR="005330DB" w:rsidRDefault="005330DB">
      <w:pPr>
        <w:pStyle w:val="ListParagraph"/>
        <w:numPr>
          <w:ilvl w:val="0"/>
          <w:numId w:val="119"/>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historical and ongoing discriminatory systemic factors that have resulted in Aboriginal people being over-represented in the criminal justice system, including in the remand population;</w:t>
      </w:r>
    </w:p>
    <w:p w14:paraId="526FA777" w14:textId="77777777" w:rsidR="005330DB" w:rsidRPr="008168D3" w:rsidRDefault="005330DB" w:rsidP="005330DB">
      <w:pPr>
        <w:ind w:left="454" w:right="454"/>
        <w:jc w:val="both"/>
        <w:rPr>
          <w:rFonts w:ascii="Arial" w:hAnsi="Arial" w:cs="Arial"/>
          <w:sz w:val="6"/>
          <w:szCs w:val="6"/>
        </w:rPr>
      </w:pPr>
    </w:p>
    <w:p w14:paraId="207858CC" w14:textId="77777777" w:rsidR="005330DB" w:rsidRPr="007F3559"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risk of harm and trauma that being in custody poses to Aboriginal people;</w:t>
      </w:r>
    </w:p>
    <w:p w14:paraId="43F35869"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99386DD" w14:textId="77777777" w:rsidR="005330DB" w:rsidRPr="007F3559"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importance of maintaining and supporting the development of the person's</w:t>
      </w:r>
      <w:r>
        <w:rPr>
          <w:rFonts w:ascii="Arial" w:hAnsi="Arial" w:cs="Arial"/>
          <w:sz w:val="18"/>
          <w:szCs w:val="18"/>
        </w:rPr>
        <w:t xml:space="preserve"> </w:t>
      </w:r>
      <w:r w:rsidRPr="00962262">
        <w:rPr>
          <w:rFonts w:ascii="Arial" w:hAnsi="Arial" w:cs="Arial"/>
          <w:sz w:val="18"/>
          <w:szCs w:val="18"/>
        </w:rPr>
        <w:t>connection to culture, kinship, family, Elders, country and community;</w:t>
      </w:r>
    </w:p>
    <w:p w14:paraId="5BA9BA8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964C81F" w14:textId="77777777" w:rsidR="005330DB" w:rsidRPr="008168D3"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issues that arise in relation to the person's history, culture or circumstances, including the following—</w:t>
      </w:r>
    </w:p>
    <w:p w14:paraId="4A5E1E42" w14:textId="77777777" w:rsidR="005330DB" w:rsidRPr="007F3559" w:rsidRDefault="005330DB">
      <w:pPr>
        <w:pStyle w:val="ListParagraph"/>
        <w:numPr>
          <w:ilvl w:val="0"/>
          <w:numId w:val="120"/>
        </w:numPr>
        <w:ind w:left="1361" w:right="454" w:hanging="454"/>
        <w:jc w:val="both"/>
        <w:rPr>
          <w:rFonts w:ascii="Arial" w:hAnsi="Arial" w:cs="Arial"/>
          <w:sz w:val="18"/>
          <w:szCs w:val="18"/>
        </w:rPr>
      </w:pPr>
      <w:r w:rsidRPr="00962262">
        <w:rPr>
          <w:rFonts w:ascii="Arial" w:hAnsi="Arial" w:cs="Arial"/>
          <w:sz w:val="18"/>
          <w:szCs w:val="18"/>
        </w:rPr>
        <w:t>the impact of any experience of trauma and intergenerational trauma, including abuse, neglect, loss and family violence;</w:t>
      </w:r>
    </w:p>
    <w:p w14:paraId="17BBB161"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out of home care, including foster care and residential care;</w:t>
      </w:r>
    </w:p>
    <w:p w14:paraId="1690A331"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social or economic disadvantage, including homelessness and unstable housing;</w:t>
      </w:r>
    </w:p>
    <w:p w14:paraId="45D1572E"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ill health the person experiences, including mental illness;</w:t>
      </w:r>
    </w:p>
    <w:p w14:paraId="0B0A6B63"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disability the person has, including physical disability, intellectual disability and cognitive impairment;</w:t>
      </w:r>
    </w:p>
    <w:p w14:paraId="29C6691E" w14:textId="77777777" w:rsidR="005330DB" w:rsidRPr="007F3559"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caring responsibilities the person has, including as the sole or primary parent of an Aboriginal child;</w:t>
      </w:r>
    </w:p>
    <w:p w14:paraId="3BBB678F" w14:textId="77777777" w:rsidR="005330DB" w:rsidRPr="007F3559" w:rsidRDefault="005330DB" w:rsidP="005330DB">
      <w:pPr>
        <w:ind w:left="454" w:right="454"/>
        <w:jc w:val="both"/>
        <w:rPr>
          <w:rFonts w:ascii="Arial" w:hAnsi="Arial" w:cs="Arial"/>
          <w:color w:val="000000"/>
          <w:sz w:val="6"/>
          <w:szCs w:val="6"/>
          <w:shd w:val="clear" w:color="auto" w:fill="FFFFFF"/>
        </w:rPr>
      </w:pPr>
    </w:p>
    <w:p w14:paraId="1F80B39D" w14:textId="77777777" w:rsidR="005330DB" w:rsidRPr="007F3559"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other relevant cultural issue or obligation.</w:t>
      </w:r>
    </w:p>
    <w:p w14:paraId="27775FA2"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 xml:space="preserve">If the </w:t>
      </w:r>
      <w:r>
        <w:rPr>
          <w:rFonts w:ascii="Arial" w:hAnsi="Arial" w:cs="Arial"/>
          <w:sz w:val="18"/>
          <w:szCs w:val="18"/>
        </w:rPr>
        <w:t xml:space="preserve">Aboriginal person </w:t>
      </w:r>
      <w:r w:rsidRPr="007F3559">
        <w:rPr>
          <w:rFonts w:ascii="Arial" w:hAnsi="Arial" w:cs="Arial"/>
          <w:sz w:val="18"/>
          <w:szCs w:val="18"/>
        </w:rPr>
        <w:t>is also a</w:t>
      </w:r>
      <w:r>
        <w:rPr>
          <w:rFonts w:ascii="Arial" w:hAnsi="Arial" w:cs="Arial"/>
          <w:sz w:val="18"/>
          <w:szCs w:val="18"/>
        </w:rPr>
        <w:t xml:space="preserve"> child</w:t>
      </w:r>
      <w:r w:rsidRPr="007F3559">
        <w:rPr>
          <w:rFonts w:ascii="Arial" w:hAnsi="Arial" w:cs="Arial"/>
          <w:sz w:val="18"/>
          <w:szCs w:val="18"/>
        </w:rPr>
        <w:t>, the bail decision maker must also take into account the issues set out in section 3</w:t>
      </w:r>
      <w:r>
        <w:rPr>
          <w:rFonts w:ascii="Arial" w:hAnsi="Arial" w:cs="Arial"/>
          <w:sz w:val="18"/>
          <w:szCs w:val="18"/>
        </w:rPr>
        <w:t>B</w:t>
      </w:r>
      <w:r w:rsidRPr="007F3559">
        <w:rPr>
          <w:rFonts w:ascii="Arial" w:hAnsi="Arial" w:cs="Arial"/>
          <w:sz w:val="18"/>
          <w:szCs w:val="18"/>
        </w:rPr>
        <w:t>(1).</w:t>
      </w:r>
    </w:p>
    <w:p w14:paraId="299C9C46" w14:textId="77777777" w:rsidR="005330DB" w:rsidRPr="00E32D6C" w:rsidRDefault="005330DB">
      <w:pPr>
        <w:pStyle w:val="ListParagraph"/>
        <w:numPr>
          <w:ilvl w:val="0"/>
          <w:numId w:val="143"/>
        </w:numPr>
        <w:tabs>
          <w:tab w:val="left" w:pos="454"/>
        </w:tabs>
        <w:spacing w:before="120"/>
        <w:ind w:left="454" w:hanging="454"/>
        <w:jc w:val="both"/>
        <w:rPr>
          <w:rFonts w:ascii="Arial" w:hAnsi="Arial" w:cs="Arial"/>
          <w:sz w:val="18"/>
          <w:szCs w:val="18"/>
        </w:rPr>
      </w:pPr>
      <w:r w:rsidRPr="00E32D6C">
        <w:rPr>
          <w:rFonts w:ascii="Arial" w:hAnsi="Arial" w:cs="Arial"/>
          <w:sz w:val="18"/>
          <w:szCs w:val="18"/>
        </w:rPr>
        <w:t>The bail decision maker is to take account of an issue set out in subsection (1) by reference to the evidence and information that is reasonably available to the bail decision maker at the time, including information provided by—</w:t>
      </w:r>
    </w:p>
    <w:p w14:paraId="7823FBC6" w14:textId="77777777" w:rsidR="005330DB" w:rsidRPr="00E32D6C" w:rsidRDefault="005330DB">
      <w:pPr>
        <w:pStyle w:val="ListParagraph"/>
        <w:numPr>
          <w:ilvl w:val="0"/>
          <w:numId w:val="138"/>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Aboriginal person’s family and community; and</w:t>
      </w:r>
    </w:p>
    <w:p w14:paraId="177ECCAC" w14:textId="77777777" w:rsidR="005330DB" w:rsidRDefault="005330DB">
      <w:pPr>
        <w:pStyle w:val="ListParagraph"/>
        <w:numPr>
          <w:ilvl w:val="0"/>
          <w:numId w:val="138"/>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providers of Aboriginal bail support services.</w:t>
      </w:r>
    </w:p>
    <w:p w14:paraId="767EB221" w14:textId="77777777" w:rsidR="005330DB" w:rsidRPr="00E32D6C" w:rsidRDefault="005330DB" w:rsidP="005330DB">
      <w:pPr>
        <w:tabs>
          <w:tab w:val="left" w:pos="454"/>
        </w:tabs>
        <w:jc w:val="both"/>
        <w:rPr>
          <w:rFonts w:ascii="Arial" w:hAnsi="Arial" w:cs="Arial"/>
          <w:sz w:val="12"/>
          <w:szCs w:val="12"/>
        </w:rPr>
      </w:pPr>
    </w:p>
    <w:p w14:paraId="75849F69" w14:textId="1680B350" w:rsidR="005330DB" w:rsidRDefault="005330DB">
      <w:pPr>
        <w:pStyle w:val="ListParagraph"/>
        <w:numPr>
          <w:ilvl w:val="0"/>
          <w:numId w:val="143"/>
        </w:numPr>
        <w:tabs>
          <w:tab w:val="left" w:pos="454"/>
        </w:tabs>
        <w:ind w:left="454" w:hanging="454"/>
        <w:jc w:val="both"/>
        <w:rPr>
          <w:rFonts w:ascii="Arial" w:hAnsi="Arial" w:cs="Arial"/>
          <w:sz w:val="18"/>
          <w:szCs w:val="18"/>
        </w:rPr>
      </w:pPr>
      <w:r w:rsidRPr="00962262">
        <w:rPr>
          <w:rFonts w:ascii="Arial" w:hAnsi="Arial" w:cs="Arial"/>
          <w:sz w:val="18"/>
          <w:szCs w:val="18"/>
        </w:rPr>
        <w:t>Despite subsection (2), the bail decision maker is to take account of the issues set out in subsection (1)(a) to</w:t>
      </w:r>
      <w:r w:rsidR="0037109F">
        <w:rPr>
          <w:rFonts w:ascii="Arial" w:hAnsi="Arial" w:cs="Arial"/>
          <w:sz w:val="18"/>
          <w:szCs w:val="18"/>
        </w:rPr>
        <w:t> </w:t>
      </w:r>
      <w:r w:rsidRPr="00962262">
        <w:rPr>
          <w:rFonts w:ascii="Arial" w:hAnsi="Arial" w:cs="Arial"/>
          <w:sz w:val="18"/>
          <w:szCs w:val="18"/>
        </w:rPr>
        <w:t>(c) whether or not any evidence or information is before the bail decision maker in respect of those issues.</w:t>
      </w:r>
    </w:p>
    <w:p w14:paraId="7BE4700F" w14:textId="77777777" w:rsidR="005330DB" w:rsidRPr="00E32D6C" w:rsidRDefault="005330DB" w:rsidP="005330DB">
      <w:pPr>
        <w:tabs>
          <w:tab w:val="left" w:pos="454"/>
        </w:tabs>
        <w:jc w:val="both"/>
        <w:rPr>
          <w:rFonts w:ascii="Arial" w:hAnsi="Arial" w:cs="Arial"/>
          <w:sz w:val="12"/>
          <w:szCs w:val="12"/>
        </w:rPr>
      </w:pPr>
    </w:p>
    <w:p w14:paraId="05ABE577" w14:textId="77777777" w:rsidR="005330DB" w:rsidRPr="00E32D6C" w:rsidRDefault="005330DB">
      <w:pPr>
        <w:pStyle w:val="ListParagraph"/>
        <w:numPr>
          <w:ilvl w:val="0"/>
          <w:numId w:val="143"/>
        </w:numPr>
        <w:tabs>
          <w:tab w:val="left" w:pos="454"/>
        </w:tabs>
        <w:ind w:left="454" w:hanging="454"/>
        <w:jc w:val="both"/>
        <w:rPr>
          <w:rFonts w:ascii="Arial" w:hAnsi="Arial" w:cs="Arial"/>
          <w:sz w:val="18"/>
          <w:szCs w:val="18"/>
        </w:rPr>
      </w:pPr>
      <w:r w:rsidRPr="00962262">
        <w:rPr>
          <w:rFonts w:ascii="Arial" w:hAnsi="Arial" w:cs="Arial"/>
          <w:sz w:val="18"/>
          <w:szCs w:val="18"/>
        </w:rPr>
        <w:t>The requirement to take an issue set out in subsection (1) into account applies regardless of—</w:t>
      </w:r>
    </w:p>
    <w:p w14:paraId="2E8EBD01" w14:textId="77777777" w:rsidR="005330DB" w:rsidRPr="00E32D6C" w:rsidRDefault="005330DB">
      <w:pPr>
        <w:pStyle w:val="ListParagraph"/>
        <w:numPr>
          <w:ilvl w:val="0"/>
          <w:numId w:val="129"/>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whether the person’s connection to their Aboriginality and culture has been intermittent throughout their life</w:t>
      </w:r>
      <w:r w:rsidRPr="00962262">
        <w:rPr>
          <w:rFonts w:ascii="Arial" w:hAnsi="Arial" w:cs="Arial"/>
          <w:sz w:val="18"/>
          <w:szCs w:val="18"/>
        </w:rPr>
        <w:t>; and</w:t>
      </w:r>
    </w:p>
    <w:p w14:paraId="34F5A0BD" w14:textId="77777777" w:rsidR="005330DB" w:rsidRPr="00E32D6C" w:rsidRDefault="005330DB">
      <w:pPr>
        <w:pStyle w:val="ListParagraph"/>
        <w:numPr>
          <w:ilvl w:val="0"/>
          <w:numId w:val="129"/>
        </w:numPr>
        <w:ind w:left="908" w:right="454" w:hanging="454"/>
        <w:jc w:val="both"/>
        <w:rPr>
          <w:rFonts w:ascii="Arial" w:hAnsi="Arial" w:cs="Arial"/>
          <w:color w:val="000000"/>
          <w:sz w:val="18"/>
          <w:szCs w:val="18"/>
          <w:shd w:val="clear" w:color="auto" w:fill="FFFFFF"/>
        </w:rPr>
      </w:pPr>
      <w:r>
        <w:rPr>
          <w:rFonts w:ascii="Arial" w:hAnsi="Arial" w:cs="Arial"/>
          <w:sz w:val="18"/>
          <w:szCs w:val="18"/>
        </w:rPr>
        <w:t xml:space="preserve">whether </w:t>
      </w:r>
      <w:r w:rsidRPr="00962262">
        <w:rPr>
          <w:rFonts w:ascii="Arial" w:hAnsi="Arial" w:cs="Arial"/>
          <w:sz w:val="18"/>
          <w:szCs w:val="18"/>
        </w:rPr>
        <w:t>the person has only recently connected to or discovered their culture or heritage; and</w:t>
      </w:r>
    </w:p>
    <w:p w14:paraId="4E24302D" w14:textId="77777777" w:rsidR="005330DB" w:rsidRDefault="005330DB">
      <w:pPr>
        <w:pStyle w:val="ListParagraph"/>
        <w:numPr>
          <w:ilvl w:val="0"/>
          <w:numId w:val="12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when the person first discloses that they are an Aboriginal person.</w:t>
      </w:r>
    </w:p>
    <w:p w14:paraId="5D590D0E" w14:textId="77777777" w:rsidR="005330DB" w:rsidRPr="00E32D6C" w:rsidRDefault="005330DB" w:rsidP="005330DB">
      <w:pPr>
        <w:tabs>
          <w:tab w:val="left" w:pos="454"/>
        </w:tabs>
        <w:jc w:val="both"/>
        <w:rPr>
          <w:rFonts w:ascii="Arial" w:hAnsi="Arial" w:cs="Arial"/>
          <w:sz w:val="12"/>
          <w:szCs w:val="12"/>
        </w:rPr>
      </w:pPr>
    </w:p>
    <w:p w14:paraId="3C56C2B4" w14:textId="77777777" w:rsidR="005330DB" w:rsidRPr="00E32D6C" w:rsidRDefault="005330DB">
      <w:pPr>
        <w:pStyle w:val="ListParagraph"/>
        <w:numPr>
          <w:ilvl w:val="0"/>
          <w:numId w:val="143"/>
        </w:numPr>
        <w:tabs>
          <w:tab w:val="left" w:pos="454"/>
        </w:tabs>
        <w:ind w:left="454" w:hanging="454"/>
        <w:jc w:val="both"/>
        <w:rPr>
          <w:rFonts w:ascii="Arial" w:hAnsi="Arial" w:cs="Arial"/>
          <w:sz w:val="18"/>
          <w:szCs w:val="18"/>
        </w:rPr>
      </w:pPr>
      <w:r>
        <w:rPr>
          <w:rFonts w:ascii="Arial" w:hAnsi="Arial" w:cs="Arial"/>
          <w:sz w:val="18"/>
          <w:szCs w:val="18"/>
        </w:rPr>
        <w:t xml:space="preserve">If a bail decision maker </w:t>
      </w:r>
      <w:r w:rsidRPr="00962262">
        <w:rPr>
          <w:rFonts w:ascii="Arial" w:hAnsi="Arial" w:cs="Arial"/>
          <w:sz w:val="18"/>
          <w:szCs w:val="18"/>
        </w:rPr>
        <w:t>refuses bail to an Aboriginal person, the bail decision maker must—</w:t>
      </w:r>
    </w:p>
    <w:p w14:paraId="67784D74" w14:textId="77777777" w:rsidR="005330DB" w:rsidRPr="00AB358E" w:rsidRDefault="005330DB">
      <w:pPr>
        <w:pStyle w:val="ListParagraph"/>
        <w:numPr>
          <w:ilvl w:val="0"/>
          <w:numId w:val="130"/>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identify the matters the bail decision maker had regard to in taking into account the issues set out in subsection (1); and</w:t>
      </w:r>
    </w:p>
    <w:p w14:paraId="0D4041B9" w14:textId="77777777" w:rsidR="005330DB" w:rsidRPr="00E32D6C" w:rsidRDefault="005330DB">
      <w:pPr>
        <w:pStyle w:val="ListParagraph"/>
        <w:numPr>
          <w:ilvl w:val="0"/>
          <w:numId w:val="130"/>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either—</w:t>
      </w:r>
    </w:p>
    <w:p w14:paraId="7525FCDE" w14:textId="77777777" w:rsidR="005330DB" w:rsidRPr="007F3559" w:rsidRDefault="005330DB">
      <w:pPr>
        <w:pStyle w:val="ListParagraph"/>
        <w:numPr>
          <w:ilvl w:val="0"/>
          <w:numId w:val="131"/>
        </w:numPr>
        <w:ind w:left="1361" w:right="454" w:hanging="454"/>
        <w:jc w:val="both"/>
        <w:rPr>
          <w:rFonts w:ascii="Arial" w:hAnsi="Arial" w:cs="Arial"/>
          <w:sz w:val="18"/>
          <w:szCs w:val="18"/>
        </w:rPr>
      </w:pPr>
      <w:r w:rsidRPr="00962262">
        <w:rPr>
          <w:rFonts w:ascii="Arial" w:hAnsi="Arial" w:cs="Arial"/>
          <w:sz w:val="18"/>
          <w:szCs w:val="18"/>
        </w:rPr>
        <w:t>state those matters orally when refusing bail and ensure that an audio visual recording, or an audio recording, is made of that statement; or</w:t>
      </w:r>
    </w:p>
    <w:p w14:paraId="4D62C65C" w14:textId="77777777" w:rsidR="005330DB" w:rsidRPr="00962262" w:rsidRDefault="005330DB">
      <w:pPr>
        <w:pStyle w:val="ListParagraph"/>
        <w:numPr>
          <w:ilvl w:val="0"/>
          <w:numId w:val="131"/>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record those matters in writing in a form that the bail decision maker considers appropriate.</w:t>
      </w:r>
    </w:p>
    <w:p w14:paraId="61609F0C" w14:textId="77777777" w:rsidR="005330DB" w:rsidRDefault="005330DB" w:rsidP="00624030">
      <w:pPr>
        <w:keepNext/>
        <w:keepLines/>
        <w:tabs>
          <w:tab w:val="left" w:pos="454"/>
        </w:tabs>
        <w:spacing w:before="120"/>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b/>
          <w:bCs/>
          <w:color w:val="000000"/>
          <w:sz w:val="18"/>
          <w:szCs w:val="18"/>
          <w:shd w:val="clear" w:color="auto" w:fill="FFFFFF"/>
        </w:rPr>
        <w:t>s</w:t>
      </w:r>
      <w:r>
        <w:rPr>
          <w:rFonts w:ascii="Arial" w:hAnsi="Arial" w:cs="Arial"/>
          <w:color w:val="000000"/>
          <w:sz w:val="18"/>
          <w:szCs w:val="18"/>
          <w:shd w:val="clear" w:color="auto" w:fill="FFFFFF"/>
        </w:rPr>
        <w:t>:</w:t>
      </w:r>
    </w:p>
    <w:p w14:paraId="52C27137" w14:textId="77777777" w:rsidR="005330DB" w:rsidRPr="00AB358E" w:rsidRDefault="005330DB">
      <w:pPr>
        <w:pStyle w:val="ListParagraph"/>
        <w:numPr>
          <w:ilvl w:val="0"/>
          <w:numId w:val="132"/>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087E2D5D" w14:textId="77777777" w:rsidR="005330DB" w:rsidRPr="00AB358E" w:rsidRDefault="005330DB" w:rsidP="005330DB">
      <w:pPr>
        <w:pStyle w:val="ListParagraph"/>
        <w:tabs>
          <w:tab w:val="left" w:pos="454"/>
        </w:tabs>
        <w:ind w:left="0"/>
        <w:jc w:val="both"/>
        <w:rPr>
          <w:rFonts w:ascii="Arial" w:hAnsi="Arial" w:cs="Arial"/>
          <w:sz w:val="12"/>
          <w:szCs w:val="12"/>
        </w:rPr>
      </w:pPr>
    </w:p>
    <w:p w14:paraId="6B9F0F37" w14:textId="77777777" w:rsidR="005330DB" w:rsidRPr="00AB358E" w:rsidRDefault="005330DB">
      <w:pPr>
        <w:pStyle w:val="ListParagraph"/>
        <w:numPr>
          <w:ilvl w:val="0"/>
          <w:numId w:val="132"/>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When considering bail for an Aboriginal person charged with a Commonwealth offence, a bail decision maker must comply with section 15AB(1)(b) of the Crimes Act 1914 of the Commonwealth.</w:t>
      </w:r>
    </w:p>
    <w:p w14:paraId="5017A74B" w14:textId="77777777" w:rsidR="005330DB" w:rsidRDefault="005330DB" w:rsidP="005330DB">
      <w:pPr>
        <w:jc w:val="both"/>
        <w:rPr>
          <w:rFonts w:ascii="Arial" w:hAnsi="Arial" w:cs="Arial"/>
          <w:color w:val="000000"/>
          <w:sz w:val="20"/>
        </w:rPr>
      </w:pPr>
    </w:p>
    <w:p w14:paraId="3679BAE5" w14:textId="54ABE3FA"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 xml:space="preserve">In </w:t>
      </w:r>
      <w:r w:rsidRPr="001545F7">
        <w:rPr>
          <w:rFonts w:ascii="Arial" w:hAnsi="Arial" w:cs="Arial"/>
          <w:b/>
          <w:bCs/>
          <w:color w:val="000000"/>
          <w:sz w:val="20"/>
          <w:szCs w:val="20"/>
          <w:shd w:val="clear" w:color="auto" w:fill="FFFFFF"/>
        </w:rPr>
        <w:t>s.3</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the following definition is inserted</w:t>
      </w:r>
      <w:r w:rsidR="00624030" w:rsidRPr="00624030">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31</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w:t>
      </w:r>
    </w:p>
    <w:p w14:paraId="7703A414" w14:textId="77777777" w:rsidR="005330DB" w:rsidRPr="008E17F9" w:rsidRDefault="005330DB" w:rsidP="005330DB">
      <w:pPr>
        <w:pStyle w:val="ListParagraph"/>
        <w:spacing w:before="60"/>
        <w:ind w:left="454"/>
        <w:jc w:val="both"/>
        <w:rPr>
          <w:rFonts w:ascii="Arial" w:hAnsi="Arial" w:cs="Arial"/>
          <w:sz w:val="18"/>
          <w:szCs w:val="18"/>
        </w:rPr>
      </w:pPr>
      <w:r w:rsidRPr="00A100D5">
        <w:rPr>
          <w:rFonts w:ascii="Arial" w:hAnsi="Arial" w:cs="Arial"/>
          <w:b/>
          <w:bCs/>
          <w:i/>
          <w:iCs/>
          <w:sz w:val="18"/>
          <w:szCs w:val="18"/>
        </w:rPr>
        <w:t>Aboriginal bail support service</w:t>
      </w:r>
      <w:r>
        <w:rPr>
          <w:rFonts w:ascii="Arial" w:hAnsi="Arial" w:cs="Arial"/>
          <w:sz w:val="18"/>
          <w:szCs w:val="18"/>
        </w:rPr>
        <w:t xml:space="preserve"> means a bail support service that is provided by an entity that</w:t>
      </w:r>
      <w:r w:rsidRPr="00E32D6C">
        <w:rPr>
          <w:rFonts w:ascii="Arial" w:hAnsi="Arial" w:cs="Arial"/>
          <w:sz w:val="18"/>
          <w:szCs w:val="18"/>
        </w:rPr>
        <w:t>—</w:t>
      </w:r>
    </w:p>
    <w:p w14:paraId="61BA78A4" w14:textId="77777777" w:rsidR="005330DB" w:rsidRPr="00E32D6C" w:rsidRDefault="005330DB">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is managed by</w:t>
      </w:r>
      <w:r w:rsidRPr="00962262">
        <w:rPr>
          <w:rFonts w:ascii="Arial" w:hAnsi="Arial" w:cs="Arial"/>
          <w:sz w:val="18"/>
          <w:szCs w:val="18"/>
        </w:rPr>
        <w:t xml:space="preserve"> Aboriginal </w:t>
      </w:r>
      <w:r>
        <w:rPr>
          <w:rFonts w:ascii="Arial" w:hAnsi="Arial" w:cs="Arial"/>
          <w:sz w:val="18"/>
          <w:szCs w:val="18"/>
        </w:rPr>
        <w:t>people; or</w:t>
      </w:r>
    </w:p>
    <w:p w14:paraId="49B322A4" w14:textId="77777777" w:rsidR="005330DB" w:rsidRDefault="005330DB">
      <w:pPr>
        <w:pStyle w:val="ListParagraph"/>
        <w:numPr>
          <w:ilvl w:val="0"/>
          <w:numId w:val="137"/>
        </w:numPr>
        <w:ind w:left="908" w:right="454" w:hanging="454"/>
        <w:jc w:val="both"/>
        <w:rPr>
          <w:rFonts w:ascii="Arial" w:hAnsi="Arial" w:cs="Arial"/>
          <w:color w:val="000000"/>
          <w:sz w:val="18"/>
          <w:szCs w:val="18"/>
          <w:shd w:val="clear" w:color="auto" w:fill="FFFFFF"/>
        </w:rPr>
      </w:pPr>
      <w:r>
        <w:rPr>
          <w:rFonts w:ascii="Arial" w:hAnsi="Arial" w:cs="Arial"/>
          <w:sz w:val="18"/>
          <w:szCs w:val="18"/>
        </w:rPr>
        <w:t>operates for the benefit of</w:t>
      </w:r>
      <w:r w:rsidRPr="00962262">
        <w:rPr>
          <w:rFonts w:ascii="Arial" w:hAnsi="Arial" w:cs="Arial"/>
          <w:sz w:val="18"/>
          <w:szCs w:val="18"/>
        </w:rPr>
        <w:t xml:space="preserve"> Aboriginal</w:t>
      </w:r>
      <w:r>
        <w:rPr>
          <w:rFonts w:ascii="Arial" w:hAnsi="Arial" w:cs="Arial"/>
          <w:sz w:val="18"/>
          <w:szCs w:val="18"/>
        </w:rPr>
        <w:t xml:space="preserve"> people</w:t>
      </w:r>
      <w:r w:rsidRPr="00962262">
        <w:rPr>
          <w:rFonts w:ascii="Arial" w:hAnsi="Arial" w:cs="Arial"/>
          <w:sz w:val="18"/>
          <w:szCs w:val="18"/>
        </w:rPr>
        <w:t>.</w:t>
      </w:r>
    </w:p>
    <w:p w14:paraId="7844B91A" w14:textId="77777777" w:rsidR="005330DB" w:rsidRDefault="005330DB" w:rsidP="005330DB">
      <w:pPr>
        <w:jc w:val="both"/>
        <w:rPr>
          <w:rFonts w:ascii="Arial" w:hAnsi="Arial" w:cs="Arial"/>
          <w:color w:val="000000"/>
          <w:sz w:val="20"/>
        </w:rPr>
      </w:pPr>
    </w:p>
    <w:p w14:paraId="7F7E1E3E" w14:textId="0CF4CCB5" w:rsidR="005330DB" w:rsidRPr="00624030" w:rsidRDefault="005330DB" w:rsidP="005330DB">
      <w:pPr>
        <w:jc w:val="both"/>
        <w:rPr>
          <w:rFonts w:ascii="Arial" w:hAnsi="Arial" w:cs="Arial"/>
          <w:color w:val="000000"/>
          <w:sz w:val="20"/>
          <w:szCs w:val="20"/>
          <w:shd w:val="clear" w:color="auto" w:fill="FFFFFF"/>
        </w:rPr>
      </w:pPr>
      <w:r w:rsidRPr="001545F7">
        <w:rPr>
          <w:rFonts w:ascii="Arial" w:hAnsi="Arial" w:cs="Arial"/>
          <w:b/>
          <w:bCs/>
          <w:color w:val="000000"/>
          <w:sz w:val="20"/>
          <w:szCs w:val="20"/>
          <w:shd w:val="clear" w:color="auto" w:fill="FFFFFF"/>
        </w:rPr>
        <w:t>Section 5AAA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details various conduct conditions which a bail decision maker may impose to reduce the likelihood of the accused person endangering another person, interfering with a witness or failing to </w:t>
      </w:r>
      <w:r w:rsidR="00CB4E7B">
        <w:rPr>
          <w:rFonts w:ascii="Arial" w:hAnsi="Arial" w:cs="Arial"/>
          <w:color w:val="000000"/>
          <w:sz w:val="20"/>
          <w:szCs w:val="20"/>
          <w:shd w:val="clear" w:color="auto" w:fill="FFFFFF"/>
        </w:rPr>
        <w:t>surrender</w:t>
      </w:r>
      <w:r w:rsidR="00FD4516">
        <w:rPr>
          <w:rFonts w:ascii="Arial" w:hAnsi="Arial" w:cs="Arial"/>
          <w:color w:val="000000"/>
          <w:sz w:val="20"/>
          <w:szCs w:val="20"/>
          <w:shd w:val="clear" w:color="auto" w:fill="FFFFFF"/>
        </w:rPr>
        <w:t xml:space="preserve"> into custody</w:t>
      </w:r>
      <w:r w:rsidRPr="001545F7">
        <w:rPr>
          <w:rFonts w:ascii="Arial" w:hAnsi="Arial" w:cs="Arial"/>
          <w:color w:val="000000"/>
          <w:sz w:val="20"/>
          <w:szCs w:val="20"/>
          <w:shd w:val="clear" w:color="auto" w:fill="FFFFFF"/>
        </w:rPr>
        <w:t xml:space="preserve">.  One such condition </w:t>
      </w:r>
      <w:r w:rsidR="00BC0973" w:rsidRPr="001545F7">
        <w:rPr>
          <w:rFonts w:ascii="Arial" w:hAnsi="Arial" w:cs="Arial"/>
          <w:color w:val="000000"/>
          <w:sz w:val="20"/>
          <w:szCs w:val="20"/>
          <w:shd w:val="clear" w:color="auto" w:fill="FFFFFF"/>
        </w:rPr>
        <w:t xml:space="preserve">in </w:t>
      </w:r>
      <w:r w:rsidR="001545F7" w:rsidRPr="001545F7">
        <w:rPr>
          <w:rFonts w:ascii="Arial" w:hAnsi="Arial" w:cs="Arial"/>
          <w:b/>
          <w:bCs/>
          <w:color w:val="000000"/>
          <w:sz w:val="20"/>
          <w:szCs w:val="20"/>
          <w:shd w:val="clear" w:color="auto" w:fill="FFFFFF"/>
        </w:rPr>
        <w:t>s.</w:t>
      </w:r>
      <w:r w:rsidR="00BC0973" w:rsidRPr="001545F7">
        <w:rPr>
          <w:rFonts w:ascii="Arial" w:hAnsi="Arial" w:cs="Arial"/>
          <w:b/>
          <w:bCs/>
          <w:sz w:val="20"/>
          <w:szCs w:val="20"/>
        </w:rPr>
        <w:t>5AA</w:t>
      </w:r>
      <w:r w:rsidR="001545F7">
        <w:rPr>
          <w:rFonts w:ascii="Arial" w:hAnsi="Arial" w:cs="Arial"/>
          <w:b/>
          <w:bCs/>
          <w:sz w:val="20"/>
          <w:szCs w:val="20"/>
        </w:rPr>
        <w:t>A(4)</w:t>
      </w:r>
      <w:r w:rsidR="00BC0973" w:rsidRPr="001545F7">
        <w:rPr>
          <w:rFonts w:ascii="Arial" w:hAnsi="Arial" w:cs="Arial"/>
          <w:b/>
          <w:bCs/>
          <w:sz w:val="20"/>
          <w:szCs w:val="20"/>
        </w:rPr>
        <w:t>(g) BA</w:t>
      </w:r>
      <w:r w:rsidR="00BC0973" w:rsidRPr="001545F7">
        <w:rPr>
          <w:rFonts w:ascii="Arial" w:hAnsi="Arial" w:cs="Arial"/>
          <w:color w:val="000000"/>
          <w:sz w:val="20"/>
          <w:szCs w:val="20"/>
          <w:shd w:val="clear" w:color="auto" w:fill="FFFFFF"/>
        </w:rPr>
        <w:t xml:space="preserve"> </w:t>
      </w:r>
      <w:r w:rsidRPr="001545F7">
        <w:rPr>
          <w:rFonts w:ascii="Arial" w:hAnsi="Arial" w:cs="Arial"/>
          <w:color w:val="000000"/>
          <w:sz w:val="20"/>
          <w:szCs w:val="20"/>
          <w:shd w:val="clear" w:color="auto" w:fill="FFFFFF"/>
        </w:rPr>
        <w:t>is “attendance and participation in a bail support</w:t>
      </w:r>
      <w:r w:rsidRPr="00624030">
        <w:rPr>
          <w:rFonts w:ascii="Arial" w:hAnsi="Arial" w:cs="Arial"/>
          <w:color w:val="000000"/>
          <w:sz w:val="20"/>
          <w:szCs w:val="20"/>
          <w:shd w:val="clear" w:color="auto" w:fill="FFFFFF"/>
        </w:rPr>
        <w:t xml:space="preserve"> service”.  A new </w:t>
      </w:r>
      <w:r w:rsidR="001545F7" w:rsidRPr="001545F7">
        <w:rPr>
          <w:rFonts w:ascii="Arial" w:hAnsi="Arial" w:cs="Arial"/>
          <w:b/>
          <w:bCs/>
          <w:color w:val="000000"/>
          <w:sz w:val="20"/>
          <w:szCs w:val="20"/>
          <w:shd w:val="clear" w:color="auto" w:fill="FFFFFF"/>
        </w:rPr>
        <w:t>s.5AAA(</w:t>
      </w:r>
      <w:r w:rsidRPr="001545F7">
        <w:rPr>
          <w:rFonts w:ascii="Arial" w:hAnsi="Arial" w:cs="Arial"/>
          <w:b/>
          <w:bCs/>
          <w:color w:val="000000"/>
          <w:sz w:val="20"/>
          <w:szCs w:val="20"/>
          <w:shd w:val="clear" w:color="auto" w:fill="FFFFFF"/>
        </w:rPr>
        <w:t>4A)</w:t>
      </w:r>
      <w:r w:rsidRPr="00624030">
        <w:rPr>
          <w:rFonts w:ascii="Arial" w:hAnsi="Arial" w:cs="Arial"/>
          <w:color w:val="000000"/>
          <w:sz w:val="20"/>
          <w:szCs w:val="20"/>
          <w:shd w:val="clear" w:color="auto" w:fill="FFFFFF"/>
        </w:rPr>
        <w:t xml:space="preserve"> is added</w:t>
      </w:r>
      <w:r w:rsidR="00BC0973">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BC0973" w:rsidRPr="00AE3639">
        <w:rPr>
          <w:rFonts w:ascii="Arial" w:hAnsi="Arial" w:cs="Arial"/>
          <w:b/>
          <w:bCs/>
          <w:color w:val="0000FF"/>
          <w:sz w:val="20"/>
          <w:szCs w:val="20"/>
          <w:shd w:val="clear" w:color="auto" w:fill="DDDDDD"/>
        </w:rPr>
        <w:t>34(2)</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 providing:</w:t>
      </w:r>
    </w:p>
    <w:p w14:paraId="245B1DD9" w14:textId="77777777" w:rsidR="005330DB" w:rsidRPr="008E17F9" w:rsidRDefault="005330DB" w:rsidP="005330DB">
      <w:pPr>
        <w:pStyle w:val="ListParagraph"/>
        <w:spacing w:before="60"/>
        <w:ind w:left="454" w:right="454"/>
        <w:jc w:val="both"/>
        <w:rPr>
          <w:rFonts w:ascii="Arial" w:hAnsi="Arial" w:cs="Arial"/>
          <w:sz w:val="18"/>
          <w:szCs w:val="18"/>
        </w:rPr>
      </w:pPr>
      <w:r>
        <w:rPr>
          <w:rFonts w:ascii="Arial" w:hAnsi="Arial" w:cs="Arial"/>
          <w:sz w:val="18"/>
          <w:szCs w:val="18"/>
        </w:rPr>
        <w:t>If a bail decision maker is imposing a condition referred to in subsection (4)(g), and the accused is an Aboriginal person, the bail decision maker must take into account that it is important for the bail support services that Aboriginal people attend and participate in to be Aboriginal bail support services where that is appropriate, and where such services are available.</w:t>
      </w:r>
    </w:p>
    <w:p w14:paraId="5694C1E8" w14:textId="77777777" w:rsidR="005330DB" w:rsidRDefault="005330DB" w:rsidP="005330DB">
      <w:pPr>
        <w:spacing w:before="60"/>
        <w:ind w:left="454" w:right="454"/>
        <w:jc w:val="both"/>
        <w:rPr>
          <w:rFonts w:ascii="Arial" w:hAnsi="Arial" w:cs="Arial"/>
          <w:color w:val="000000"/>
          <w:sz w:val="20"/>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w:t>
      </w:r>
      <w:r>
        <w:rPr>
          <w:rFonts w:ascii="Arial" w:hAnsi="Arial" w:cs="Arial"/>
          <w:sz w:val="18"/>
          <w:szCs w:val="18"/>
        </w:rPr>
        <w:t>n making a determination under this Act in relation to an Aboriginal person, a bail decision maker must take into account the issues set out in section 3A(1)</w:t>
      </w:r>
      <w:r w:rsidRPr="007F3559">
        <w:rPr>
          <w:rFonts w:ascii="Arial" w:hAnsi="Arial" w:cs="Arial"/>
          <w:sz w:val="18"/>
          <w:szCs w:val="18"/>
        </w:rPr>
        <w:t>.</w:t>
      </w:r>
    </w:p>
    <w:p w14:paraId="23DFC457" w14:textId="77777777" w:rsidR="005330DB" w:rsidRPr="00322E1E" w:rsidRDefault="005330DB" w:rsidP="005330DB">
      <w:pPr>
        <w:jc w:val="both"/>
        <w:rPr>
          <w:rFonts w:ascii="Arial" w:hAnsi="Arial" w:cs="Arial"/>
          <w:color w:val="000000"/>
          <w:sz w:val="20"/>
        </w:rPr>
      </w:pPr>
    </w:p>
    <w:p w14:paraId="5A7BF606" w14:textId="52F85B69"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2</w:t>
      </w:r>
      <w:r w:rsidR="005330DB" w:rsidRPr="007B5F46">
        <w:rPr>
          <w:rFonts w:ascii="Arial" w:hAnsi="Arial" w:cs="Arial"/>
          <w:b/>
          <w:bCs/>
          <w:color w:val="FFFFFF" w:themeColor="background1"/>
          <w:sz w:val="22"/>
          <w:szCs w:val="22"/>
        </w:rPr>
        <w:tab/>
        <w:t>Changes to considerations concerning children</w:t>
      </w:r>
    </w:p>
    <w:p w14:paraId="609A3BC3" w14:textId="77777777" w:rsidR="005330DB" w:rsidRPr="00A100D5" w:rsidRDefault="005330DB" w:rsidP="005330DB">
      <w:pPr>
        <w:jc w:val="both"/>
        <w:rPr>
          <w:rFonts w:ascii="Arial" w:hAnsi="Arial" w:cs="Arial"/>
          <w:color w:val="000000"/>
          <w:sz w:val="20"/>
          <w:szCs w:val="20"/>
          <w:shd w:val="clear" w:color="auto" w:fill="FFFFFF"/>
        </w:rPr>
      </w:pPr>
    </w:p>
    <w:p w14:paraId="17F3A426" w14:textId="501FEE35"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3B(1)</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w:t>
      </w:r>
      <w:r w:rsidR="00FD4516">
        <w:rPr>
          <w:rFonts w:ascii="Arial" w:hAnsi="Arial" w:cs="Arial"/>
          <w:color w:val="000000"/>
          <w:sz w:val="20"/>
          <w:szCs w:val="20"/>
          <w:shd w:val="clear" w:color="auto" w:fill="FFFFFF"/>
        </w:rPr>
        <w:t xml:space="preserve">– headed </w:t>
      </w:r>
      <w:r w:rsidR="00FD4516" w:rsidRPr="00FD4516">
        <w:rPr>
          <w:rFonts w:ascii="Arial" w:hAnsi="Arial" w:cs="Arial"/>
          <w:b/>
          <w:bCs/>
          <w:color w:val="000000"/>
          <w:sz w:val="20"/>
          <w:szCs w:val="20"/>
          <w:shd w:val="clear" w:color="auto" w:fill="FFFFFF"/>
        </w:rPr>
        <w:t>“Determination in relation to a child”</w:t>
      </w:r>
      <w:r w:rsidR="00FD4516">
        <w:rPr>
          <w:rFonts w:ascii="Arial" w:hAnsi="Arial" w:cs="Arial"/>
          <w:color w:val="000000"/>
          <w:sz w:val="20"/>
          <w:szCs w:val="20"/>
          <w:shd w:val="clear" w:color="auto" w:fill="FFFFFF"/>
        </w:rPr>
        <w:t xml:space="preserve"> – </w:t>
      </w:r>
      <w:r w:rsidRPr="00624030">
        <w:rPr>
          <w:rFonts w:ascii="Arial" w:hAnsi="Arial" w:cs="Arial"/>
          <w:color w:val="000000"/>
          <w:sz w:val="20"/>
          <w:szCs w:val="20"/>
          <w:shd w:val="clear" w:color="auto" w:fill="FFFFFF"/>
        </w:rPr>
        <w:t>is</w:t>
      </w:r>
      <w:r w:rsidR="00FD4516">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substituted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00624030">
        <w:rPr>
          <w:rFonts w:ascii="Arial" w:hAnsi="Arial" w:cs="Arial"/>
          <w:color w:val="000000"/>
          <w:sz w:val="20"/>
          <w:szCs w:val="20"/>
          <w:shd w:val="clear" w:color="auto" w:fill="FFFFFF"/>
        </w:rPr>
        <w:t xml:space="preserve"> by </w:t>
      </w:r>
      <w:r w:rsidRPr="00624030">
        <w:rPr>
          <w:rFonts w:ascii="Arial" w:hAnsi="Arial" w:cs="Arial"/>
          <w:color w:val="000000"/>
          <w:sz w:val="20"/>
          <w:szCs w:val="20"/>
          <w:shd w:val="clear" w:color="auto" w:fill="FFFFFF"/>
        </w:rPr>
        <w:t>the following which rewords and strengthens the current considerations and adds considerations (a), (c), (h), (j), (k) &amp; (l):</w:t>
      </w:r>
    </w:p>
    <w:p w14:paraId="78ED0664" w14:textId="77777777" w:rsidR="005330DB" w:rsidRPr="008E17F9" w:rsidRDefault="005330DB">
      <w:pPr>
        <w:pStyle w:val="ListParagraph"/>
        <w:numPr>
          <w:ilvl w:val="0"/>
          <w:numId w:val="133"/>
        </w:numPr>
        <w:spacing w:before="60"/>
        <w:ind w:left="357" w:hanging="357"/>
        <w:jc w:val="both"/>
        <w:rPr>
          <w:rFonts w:ascii="Arial" w:hAnsi="Arial" w:cs="Arial"/>
          <w:sz w:val="18"/>
          <w:szCs w:val="18"/>
        </w:rPr>
      </w:pPr>
      <w:r w:rsidRPr="008E17F9">
        <w:rPr>
          <w:rFonts w:ascii="Arial" w:hAnsi="Arial" w:cs="Arial"/>
          <w:sz w:val="18"/>
          <w:szCs w:val="18"/>
        </w:rPr>
        <w:lastRenderedPageBreak/>
        <w:t>In making a determination under this Act in relation to a child, a bail decision maker must take into account (in</w:t>
      </w:r>
      <w:r>
        <w:rPr>
          <w:rFonts w:ascii="Arial" w:hAnsi="Arial" w:cs="Arial"/>
          <w:sz w:val="18"/>
          <w:szCs w:val="18"/>
        </w:rPr>
        <w:t> </w:t>
      </w:r>
      <w:r w:rsidRPr="008E17F9">
        <w:rPr>
          <w:rFonts w:ascii="Arial" w:hAnsi="Arial" w:cs="Arial"/>
          <w:sz w:val="18"/>
          <w:szCs w:val="18"/>
        </w:rPr>
        <w:t>addition to any other requirements of this Act) the following issues</w:t>
      </w:r>
      <w:r w:rsidRPr="00E32D6C">
        <w:rPr>
          <w:rFonts w:ascii="Arial" w:hAnsi="Arial" w:cs="Arial"/>
          <w:sz w:val="18"/>
          <w:szCs w:val="18"/>
        </w:rPr>
        <w:t>—</w:t>
      </w:r>
    </w:p>
    <w:p w14:paraId="381B1A32" w14:textId="77777777" w:rsidR="005330DB" w:rsidRPr="008168D3" w:rsidRDefault="005330DB" w:rsidP="005330DB">
      <w:pPr>
        <w:pStyle w:val="ListParagraph"/>
        <w:ind w:left="454" w:right="454"/>
        <w:jc w:val="both"/>
        <w:rPr>
          <w:rFonts w:ascii="Arial" w:hAnsi="Arial" w:cs="Arial"/>
          <w:sz w:val="6"/>
          <w:szCs w:val="6"/>
        </w:rPr>
      </w:pPr>
    </w:p>
    <w:p w14:paraId="02C8D15A" w14:textId="77777777" w:rsidR="005330DB" w:rsidRDefault="005330DB">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sidRPr="008168D3">
        <w:rPr>
          <w:rFonts w:ascii="Arial" w:hAnsi="Arial" w:cs="Arial"/>
          <w:color w:val="000000"/>
          <w:sz w:val="18"/>
          <w:szCs w:val="18"/>
          <w:shd w:val="clear" w:color="auto" w:fill="FFFFFF"/>
        </w:rPr>
        <w:t xml:space="preserve">the child’s age, maturity </w:t>
      </w:r>
      <w:r>
        <w:rPr>
          <w:rFonts w:ascii="Arial" w:hAnsi="Arial" w:cs="Arial"/>
          <w:color w:val="000000"/>
          <w:sz w:val="18"/>
          <w:szCs w:val="18"/>
          <w:shd w:val="clear" w:color="auto" w:fill="FFFFFF"/>
        </w:rPr>
        <w:t>and stage of development at the time of the alleged offence;</w:t>
      </w:r>
    </w:p>
    <w:p w14:paraId="6D140D5C" w14:textId="77777777" w:rsidR="005330DB" w:rsidRPr="008168D3" w:rsidRDefault="005330DB" w:rsidP="005330DB">
      <w:pPr>
        <w:ind w:left="454" w:right="454"/>
        <w:jc w:val="both"/>
        <w:rPr>
          <w:rFonts w:ascii="Arial" w:hAnsi="Arial" w:cs="Arial"/>
          <w:sz w:val="6"/>
          <w:szCs w:val="6"/>
        </w:rPr>
      </w:pPr>
    </w:p>
    <w:p w14:paraId="35516DF3" w14:textId="77777777" w:rsidR="005330DB" w:rsidRPr="007F355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impose on the child the minimum intervention required in the circumstances, with the remand of the child being a last resort;</w:t>
      </w:r>
    </w:p>
    <w:p w14:paraId="0FF3C07F"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52C8AFA" w14:textId="77777777" w:rsidR="005330DB" w:rsidRPr="007F355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presumption at common law that a child who is 10 years of age or over but under 14 years of age cannot commit an offence;</w:t>
      </w:r>
    </w:p>
    <w:p w14:paraId="68DC4D3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68A4FBA"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preserve and strengthen the child's relationships with—</w:t>
      </w:r>
    </w:p>
    <w:p w14:paraId="6321873B" w14:textId="77777777" w:rsidR="005330DB" w:rsidRPr="007F3559" w:rsidRDefault="005330DB">
      <w:pPr>
        <w:pStyle w:val="ListParagraph"/>
        <w:numPr>
          <w:ilvl w:val="0"/>
          <w:numId w:val="128"/>
        </w:numPr>
        <w:ind w:left="1361" w:hanging="454"/>
        <w:jc w:val="both"/>
        <w:rPr>
          <w:rFonts w:ascii="Arial" w:hAnsi="Arial" w:cs="Arial"/>
          <w:sz w:val="18"/>
          <w:szCs w:val="18"/>
        </w:rPr>
      </w:pPr>
      <w:r w:rsidRPr="007F3559">
        <w:rPr>
          <w:rFonts w:ascii="Arial" w:hAnsi="Arial" w:cs="Arial"/>
          <w:sz w:val="18"/>
          <w:szCs w:val="18"/>
        </w:rPr>
        <w:t>the child's parents, guardian and carers; and</w:t>
      </w:r>
    </w:p>
    <w:p w14:paraId="184DDB85" w14:textId="77777777" w:rsidR="005330DB" w:rsidRPr="007F3559" w:rsidRDefault="005330DB">
      <w:pPr>
        <w:pStyle w:val="ListParagraph"/>
        <w:numPr>
          <w:ilvl w:val="0"/>
          <w:numId w:val="128"/>
        </w:numPr>
        <w:ind w:left="1361" w:hanging="454"/>
        <w:jc w:val="both"/>
        <w:rPr>
          <w:rFonts w:ascii="Arial" w:hAnsi="Arial" w:cs="Arial"/>
          <w:color w:val="000000"/>
          <w:sz w:val="18"/>
          <w:szCs w:val="18"/>
          <w:shd w:val="clear" w:color="auto" w:fill="FFFFFF"/>
        </w:rPr>
      </w:pPr>
      <w:r w:rsidRPr="007F3559">
        <w:rPr>
          <w:rFonts w:ascii="Arial" w:hAnsi="Arial" w:cs="Arial"/>
          <w:sz w:val="18"/>
          <w:szCs w:val="18"/>
        </w:rPr>
        <w:t>other significant persons in the child's life;</w:t>
      </w:r>
    </w:p>
    <w:p w14:paraId="7DEB452B" w14:textId="77777777" w:rsidR="005330DB" w:rsidRPr="007F3559" w:rsidRDefault="005330DB" w:rsidP="005330DB">
      <w:pPr>
        <w:ind w:left="454"/>
        <w:jc w:val="both"/>
        <w:rPr>
          <w:rFonts w:ascii="Arial" w:hAnsi="Arial" w:cs="Arial"/>
          <w:color w:val="000000"/>
          <w:sz w:val="6"/>
          <w:szCs w:val="6"/>
          <w:shd w:val="clear" w:color="auto" w:fill="FFFFFF"/>
        </w:rPr>
      </w:pPr>
    </w:p>
    <w:p w14:paraId="45C98A3E" w14:textId="77777777" w:rsidR="005330DB" w:rsidRPr="007F355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 of supporting the child to live at home or in safe, stable and secure living arrangements in the community;</w:t>
      </w:r>
    </w:p>
    <w:p w14:paraId="5FC93DAB" w14:textId="77777777" w:rsidR="005330DB" w:rsidRPr="007F3559" w:rsidRDefault="005330DB" w:rsidP="005330DB">
      <w:pPr>
        <w:ind w:left="454"/>
        <w:jc w:val="both"/>
        <w:rPr>
          <w:rFonts w:ascii="Arial" w:hAnsi="Arial" w:cs="Arial"/>
          <w:color w:val="000000"/>
          <w:sz w:val="6"/>
          <w:szCs w:val="6"/>
          <w:shd w:val="clear" w:color="auto" w:fill="FFFFFF"/>
        </w:rPr>
      </w:pPr>
    </w:p>
    <w:p w14:paraId="464FBE75" w14:textId="77777777" w:rsidR="005330DB" w:rsidRPr="008E17F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w:t>
      </w:r>
    </w:p>
    <w:p w14:paraId="7C4A7993" w14:textId="77777777" w:rsidR="005330DB" w:rsidRDefault="005330DB">
      <w:pPr>
        <w:pStyle w:val="ListParagraph"/>
        <w:numPr>
          <w:ilvl w:val="0"/>
          <w:numId w:val="121"/>
        </w:numPr>
        <w:ind w:left="1361" w:hanging="454"/>
        <w:jc w:val="both"/>
        <w:rPr>
          <w:rFonts w:ascii="Arial" w:hAnsi="Arial" w:cs="Arial"/>
          <w:sz w:val="18"/>
          <w:szCs w:val="18"/>
        </w:rPr>
      </w:pPr>
      <w:r w:rsidRPr="007F3559">
        <w:rPr>
          <w:rFonts w:ascii="Arial" w:hAnsi="Arial" w:cs="Arial"/>
          <w:sz w:val="18"/>
          <w:szCs w:val="18"/>
        </w:rPr>
        <w:t>of supporting the child to engage in education, or in training or work; and</w:t>
      </w:r>
    </w:p>
    <w:p w14:paraId="5026EBE5" w14:textId="77777777" w:rsidR="005330DB" w:rsidRPr="007F3559" w:rsidRDefault="005330DB">
      <w:pPr>
        <w:pStyle w:val="ListParagraph"/>
        <w:numPr>
          <w:ilvl w:val="0"/>
          <w:numId w:val="121"/>
        </w:numPr>
        <w:ind w:left="1361" w:hanging="454"/>
        <w:jc w:val="both"/>
        <w:rPr>
          <w:rFonts w:ascii="Arial" w:hAnsi="Arial" w:cs="Arial"/>
          <w:sz w:val="18"/>
          <w:szCs w:val="18"/>
        </w:rPr>
      </w:pPr>
      <w:r w:rsidRPr="007F3559">
        <w:rPr>
          <w:rFonts w:ascii="Arial" w:hAnsi="Arial" w:cs="Arial"/>
          <w:sz w:val="18"/>
          <w:szCs w:val="18"/>
        </w:rPr>
        <w:t>of that engagement being subject only to minimal interruption or disturbance;</w:t>
      </w:r>
    </w:p>
    <w:p w14:paraId="003494D3" w14:textId="77777777" w:rsidR="005330DB" w:rsidRPr="008E17F9" w:rsidRDefault="005330DB" w:rsidP="005330DB">
      <w:pPr>
        <w:pStyle w:val="ListParagraph"/>
        <w:ind w:left="454"/>
        <w:rPr>
          <w:rFonts w:ascii="Arial" w:hAnsi="Arial" w:cs="Arial"/>
          <w:color w:val="000000"/>
          <w:sz w:val="6"/>
          <w:szCs w:val="6"/>
          <w:shd w:val="clear" w:color="auto" w:fill="FFFFFF"/>
        </w:rPr>
      </w:pPr>
    </w:p>
    <w:p w14:paraId="7C3E13F4"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minimise the stigma to the child resulting from being remanded;</w:t>
      </w:r>
    </w:p>
    <w:p w14:paraId="74906569" w14:textId="77777777" w:rsidR="005330DB" w:rsidRPr="007F3559" w:rsidRDefault="005330DB" w:rsidP="005330DB">
      <w:pPr>
        <w:ind w:left="454"/>
        <w:jc w:val="both"/>
        <w:rPr>
          <w:rFonts w:ascii="Arial" w:hAnsi="Arial" w:cs="Arial"/>
          <w:color w:val="000000"/>
          <w:sz w:val="6"/>
          <w:szCs w:val="6"/>
          <w:shd w:val="clear" w:color="auto" w:fill="FFFFFF"/>
        </w:rPr>
      </w:pPr>
    </w:p>
    <w:p w14:paraId="628F596A"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time in custody has been shown to pose criminogenic and other risks for children, including—</w:t>
      </w:r>
    </w:p>
    <w:p w14:paraId="3066237B" w14:textId="77777777" w:rsidR="005330DB" w:rsidRDefault="005330DB">
      <w:pPr>
        <w:pStyle w:val="ListParagraph"/>
        <w:numPr>
          <w:ilvl w:val="0"/>
          <w:numId w:val="122"/>
        </w:numPr>
        <w:ind w:left="1361" w:hanging="454"/>
        <w:jc w:val="both"/>
        <w:rPr>
          <w:rFonts w:ascii="Arial" w:hAnsi="Arial" w:cs="Arial"/>
          <w:sz w:val="18"/>
          <w:szCs w:val="18"/>
        </w:rPr>
      </w:pPr>
      <w:r w:rsidRPr="007F3559">
        <w:rPr>
          <w:rFonts w:ascii="Arial" w:hAnsi="Arial" w:cs="Arial"/>
          <w:sz w:val="18"/>
          <w:szCs w:val="18"/>
        </w:rPr>
        <w:t>a risk that the child will become further involved in the criminal justice system; and</w:t>
      </w:r>
    </w:p>
    <w:p w14:paraId="596BF5B5" w14:textId="77777777" w:rsidR="005330DB" w:rsidRPr="007F3559" w:rsidRDefault="005330DB">
      <w:pPr>
        <w:pStyle w:val="ListParagraph"/>
        <w:numPr>
          <w:ilvl w:val="0"/>
          <w:numId w:val="122"/>
        </w:numPr>
        <w:ind w:left="1361" w:hanging="454"/>
        <w:jc w:val="both"/>
        <w:rPr>
          <w:rFonts w:ascii="Arial" w:hAnsi="Arial" w:cs="Arial"/>
          <w:sz w:val="18"/>
          <w:szCs w:val="18"/>
        </w:rPr>
      </w:pPr>
      <w:r w:rsidRPr="007F3559">
        <w:rPr>
          <w:rFonts w:ascii="Arial" w:hAnsi="Arial" w:cs="Arial"/>
          <w:sz w:val="18"/>
          <w:szCs w:val="18"/>
        </w:rPr>
        <w:t>a risk of harm;</w:t>
      </w:r>
    </w:p>
    <w:p w14:paraId="1DBDFA4C" w14:textId="77777777" w:rsidR="005330DB" w:rsidRPr="007F3559" w:rsidRDefault="005330DB" w:rsidP="005330DB">
      <w:pPr>
        <w:ind w:left="454"/>
        <w:jc w:val="both"/>
        <w:rPr>
          <w:rFonts w:ascii="Arial" w:hAnsi="Arial" w:cs="Arial"/>
          <w:color w:val="000000"/>
          <w:sz w:val="6"/>
          <w:szCs w:val="6"/>
          <w:shd w:val="clear" w:color="auto" w:fill="FFFFFF"/>
        </w:rPr>
      </w:pPr>
    </w:p>
    <w:p w14:paraId="1C37EB69"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ensure that the conditions of bail—</w:t>
      </w:r>
    </w:p>
    <w:p w14:paraId="284EDEA8"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are no more onerous than is necessary; and</w:t>
      </w:r>
    </w:p>
    <w:p w14:paraId="74C09FC1"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do not constitute unfair management of the child</w:t>
      </w:r>
      <w:r>
        <w:rPr>
          <w:rFonts w:ascii="Arial" w:hAnsi="Arial" w:cs="Arial"/>
          <w:sz w:val="18"/>
          <w:szCs w:val="18"/>
        </w:rPr>
        <w:t>;</w:t>
      </w:r>
    </w:p>
    <w:p w14:paraId="1CBDAF51" w14:textId="77777777" w:rsidR="005330DB" w:rsidRPr="007F3559" w:rsidRDefault="005330DB" w:rsidP="005330DB">
      <w:pPr>
        <w:ind w:left="1361" w:right="454" w:hanging="454"/>
        <w:jc w:val="both"/>
        <w:rPr>
          <w:rFonts w:ascii="Arial" w:hAnsi="Arial" w:cs="Arial"/>
          <w:color w:val="000000"/>
          <w:sz w:val="6"/>
          <w:szCs w:val="6"/>
          <w:shd w:val="clear" w:color="auto" w:fill="FFFFFF"/>
        </w:rPr>
      </w:pPr>
    </w:p>
    <w:p w14:paraId="33FB882C"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some cohorts of children, including the following cohorts, experience discrimination resulting in that cohort’s over</w:t>
      </w:r>
      <w:r>
        <w:rPr>
          <w:rFonts w:ascii="Arial" w:hAnsi="Arial" w:cs="Arial"/>
          <w:sz w:val="18"/>
          <w:szCs w:val="18"/>
        </w:rPr>
        <w:t>-</w:t>
      </w:r>
      <w:r w:rsidRPr="007F3559">
        <w:rPr>
          <w:rFonts w:ascii="Arial" w:hAnsi="Arial" w:cs="Arial"/>
          <w:sz w:val="18"/>
          <w:szCs w:val="18"/>
        </w:rPr>
        <w:t>representation in the criminal justice system—</w:t>
      </w:r>
    </w:p>
    <w:p w14:paraId="53A3E057" w14:textId="77777777" w:rsidR="005330DB" w:rsidRDefault="005330DB">
      <w:pPr>
        <w:pStyle w:val="ListParagraph"/>
        <w:numPr>
          <w:ilvl w:val="0"/>
          <w:numId w:val="124"/>
        </w:numPr>
        <w:ind w:left="1361" w:right="454" w:hanging="454"/>
        <w:jc w:val="both"/>
        <w:rPr>
          <w:rFonts w:ascii="Arial" w:hAnsi="Arial" w:cs="Arial"/>
          <w:sz w:val="18"/>
          <w:szCs w:val="18"/>
        </w:rPr>
      </w:pPr>
      <w:r w:rsidRPr="007F3559">
        <w:rPr>
          <w:rFonts w:ascii="Arial" w:hAnsi="Arial" w:cs="Arial"/>
          <w:sz w:val="18"/>
          <w:szCs w:val="18"/>
        </w:rPr>
        <w:t>Aboriginal children;</w:t>
      </w:r>
    </w:p>
    <w:p w14:paraId="50E25A12" w14:textId="77777777" w:rsidR="005330DB" w:rsidRDefault="005330DB">
      <w:pPr>
        <w:pStyle w:val="ListParagraph"/>
        <w:numPr>
          <w:ilvl w:val="0"/>
          <w:numId w:val="124"/>
        </w:numPr>
        <w:ind w:left="1361" w:right="454" w:hanging="454"/>
        <w:jc w:val="both"/>
        <w:rPr>
          <w:rFonts w:ascii="Arial" w:hAnsi="Arial" w:cs="Arial"/>
          <w:sz w:val="18"/>
          <w:szCs w:val="18"/>
        </w:rPr>
      </w:pPr>
      <w:r w:rsidRPr="007F3559">
        <w:rPr>
          <w:rFonts w:ascii="Arial" w:hAnsi="Arial" w:cs="Arial"/>
          <w:sz w:val="18"/>
          <w:szCs w:val="18"/>
        </w:rPr>
        <w:t>children involved in the child protection system;</w:t>
      </w:r>
    </w:p>
    <w:p w14:paraId="16A65708" w14:textId="77777777" w:rsidR="005330DB" w:rsidRDefault="005330DB">
      <w:pPr>
        <w:pStyle w:val="ListParagraph"/>
        <w:numPr>
          <w:ilvl w:val="0"/>
          <w:numId w:val="124"/>
        </w:numPr>
        <w:ind w:left="1361" w:right="454" w:hanging="454"/>
        <w:jc w:val="both"/>
        <w:rPr>
          <w:rFonts w:ascii="Arial" w:hAnsi="Arial" w:cs="Arial"/>
          <w:sz w:val="18"/>
          <w:szCs w:val="18"/>
        </w:rPr>
      </w:pPr>
      <w:r w:rsidRPr="007F3559">
        <w:rPr>
          <w:rFonts w:ascii="Arial" w:hAnsi="Arial" w:cs="Arial"/>
          <w:sz w:val="18"/>
          <w:szCs w:val="18"/>
        </w:rPr>
        <w:t>children from culturally and linguistically diverse backgrounds;</w:t>
      </w:r>
    </w:p>
    <w:p w14:paraId="0665965E" w14:textId="77777777" w:rsidR="005330DB" w:rsidRPr="007F3559" w:rsidRDefault="005330DB" w:rsidP="005330DB">
      <w:pPr>
        <w:ind w:left="454"/>
        <w:jc w:val="both"/>
        <w:rPr>
          <w:rFonts w:ascii="Arial" w:hAnsi="Arial" w:cs="Arial"/>
          <w:color w:val="000000"/>
          <w:sz w:val="6"/>
          <w:szCs w:val="6"/>
          <w:shd w:val="clear" w:color="auto" w:fill="FFFFFF"/>
        </w:rPr>
      </w:pPr>
    </w:p>
    <w:p w14:paraId="02463A11" w14:textId="77777777" w:rsidR="005330DB" w:rsidRPr="008168D3" w:rsidRDefault="005330DB">
      <w:pPr>
        <w:pStyle w:val="ListParagraph"/>
        <w:numPr>
          <w:ilvl w:val="0"/>
          <w:numId w:val="127"/>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whether, if the child were found guilty of the offence charged, it is likely—</w:t>
      </w:r>
    </w:p>
    <w:p w14:paraId="5B2E4E34" w14:textId="77777777" w:rsidR="005330DB" w:rsidRDefault="005330DB">
      <w:pPr>
        <w:pStyle w:val="ListParagraph"/>
        <w:numPr>
          <w:ilvl w:val="0"/>
          <w:numId w:val="125"/>
        </w:numPr>
        <w:ind w:left="1361" w:right="454" w:hanging="454"/>
        <w:jc w:val="both"/>
        <w:rPr>
          <w:rFonts w:ascii="Arial" w:hAnsi="Arial" w:cs="Arial"/>
          <w:sz w:val="18"/>
          <w:szCs w:val="18"/>
        </w:rPr>
      </w:pPr>
      <w:r w:rsidRPr="007F3559">
        <w:rPr>
          <w:rFonts w:ascii="Arial" w:hAnsi="Arial" w:cs="Arial"/>
          <w:sz w:val="18"/>
          <w:szCs w:val="18"/>
        </w:rPr>
        <w:t>that the child would be sentenced to a term of imprisonment; and</w:t>
      </w:r>
    </w:p>
    <w:p w14:paraId="1A7B0B4B" w14:textId="77777777" w:rsidR="005330DB" w:rsidRDefault="005330DB">
      <w:pPr>
        <w:pStyle w:val="ListParagraph"/>
        <w:numPr>
          <w:ilvl w:val="0"/>
          <w:numId w:val="125"/>
        </w:numPr>
        <w:ind w:left="1361" w:right="454" w:hanging="454"/>
        <w:jc w:val="both"/>
        <w:rPr>
          <w:rFonts w:ascii="Arial" w:hAnsi="Arial" w:cs="Arial"/>
          <w:sz w:val="18"/>
          <w:szCs w:val="18"/>
        </w:rPr>
      </w:pPr>
      <w:r w:rsidRPr="007F3559">
        <w:rPr>
          <w:rFonts w:ascii="Arial" w:hAnsi="Arial" w:cs="Arial"/>
          <w:sz w:val="18"/>
          <w:szCs w:val="18"/>
        </w:rPr>
        <w:t>if so, that the time the child would spend remanded in custody if bail is refused would exceed that term of imprisonment;</w:t>
      </w:r>
    </w:p>
    <w:p w14:paraId="7D6D0406" w14:textId="77777777" w:rsidR="005330DB" w:rsidRPr="007F3559" w:rsidRDefault="005330DB" w:rsidP="005330DB">
      <w:pPr>
        <w:ind w:left="454"/>
        <w:jc w:val="both"/>
        <w:rPr>
          <w:rFonts w:ascii="Arial" w:hAnsi="Arial" w:cs="Arial"/>
          <w:color w:val="000000"/>
          <w:sz w:val="6"/>
          <w:szCs w:val="6"/>
          <w:shd w:val="clear" w:color="auto" w:fill="FFFFFF"/>
        </w:rPr>
      </w:pPr>
    </w:p>
    <w:p w14:paraId="5A405AD5" w14:textId="77777777" w:rsidR="005330DB" w:rsidRPr="008168D3" w:rsidRDefault="005330DB">
      <w:pPr>
        <w:pStyle w:val="ListParagraph"/>
        <w:numPr>
          <w:ilvl w:val="0"/>
          <w:numId w:val="127"/>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any of the following issues that arise—</w:t>
      </w:r>
    </w:p>
    <w:p w14:paraId="71E97292" w14:textId="77777777" w:rsidR="005330DB" w:rsidRDefault="005330DB">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any ill health the child experiences, including mental illness;</w:t>
      </w:r>
    </w:p>
    <w:p w14:paraId="23DD3909" w14:textId="77777777" w:rsidR="005330DB" w:rsidRDefault="005330DB">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any disability the child has, including physical disability, intellectual</w:t>
      </w:r>
      <w:r>
        <w:rPr>
          <w:rFonts w:ascii="Arial" w:hAnsi="Arial" w:cs="Arial"/>
          <w:sz w:val="18"/>
          <w:szCs w:val="18"/>
        </w:rPr>
        <w:t xml:space="preserve"> </w:t>
      </w:r>
      <w:r w:rsidRPr="007F3559">
        <w:rPr>
          <w:rFonts w:ascii="Arial" w:hAnsi="Arial" w:cs="Arial"/>
          <w:sz w:val="18"/>
          <w:szCs w:val="18"/>
        </w:rPr>
        <w:t>disability, cognitive impairment and developmental delay;</w:t>
      </w:r>
    </w:p>
    <w:p w14:paraId="78E1DA9E" w14:textId="77777777" w:rsidR="005330DB" w:rsidRDefault="005330DB">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the impact on the child, and on the child’s behaviour, of any experience of abuse, trauma, neglect, loss, family violence or child protection involvement, including removal from family or placement in out of home care;</w:t>
      </w:r>
    </w:p>
    <w:p w14:paraId="0B8CE320" w14:textId="77777777" w:rsidR="005330DB" w:rsidRPr="007F3559" w:rsidRDefault="005330DB" w:rsidP="005330DB">
      <w:pPr>
        <w:ind w:left="454"/>
        <w:jc w:val="both"/>
        <w:rPr>
          <w:rFonts w:ascii="Arial" w:hAnsi="Arial" w:cs="Arial"/>
          <w:color w:val="000000"/>
          <w:sz w:val="6"/>
          <w:szCs w:val="6"/>
          <w:shd w:val="clear" w:color="auto" w:fill="FFFFFF"/>
        </w:rPr>
      </w:pPr>
    </w:p>
    <w:p w14:paraId="36F202B1"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any other relevant factor or characteristic.</w:t>
      </w:r>
    </w:p>
    <w:p w14:paraId="7D5DFF63"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If the child is also an Aboriginal person, the bail decision maker must also take into account the issues set out in section 3A(1).</w:t>
      </w:r>
    </w:p>
    <w:p w14:paraId="1A1B76EC"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(1A)</w:t>
      </w:r>
      <w:r>
        <w:rPr>
          <w:rFonts w:ascii="Arial" w:hAnsi="Arial" w:cs="Arial"/>
          <w:sz w:val="18"/>
          <w:szCs w:val="18"/>
        </w:rPr>
        <w:tab/>
      </w:r>
      <w:r w:rsidRPr="007F3559">
        <w:rPr>
          <w:rFonts w:ascii="Arial" w:hAnsi="Arial" w:cs="Arial"/>
          <w:sz w:val="18"/>
          <w:szCs w:val="18"/>
        </w:rPr>
        <w:t>The bail decision maker is to take account of an issue set out in subsection (1) by reference to the evidence and information that is reasonably available to the bail decision maker at the time.</w:t>
      </w:r>
    </w:p>
    <w:p w14:paraId="2AADFC40"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(1B)</w:t>
      </w:r>
      <w:r>
        <w:rPr>
          <w:rFonts w:ascii="Arial" w:hAnsi="Arial" w:cs="Arial"/>
          <w:sz w:val="18"/>
          <w:szCs w:val="18"/>
        </w:rPr>
        <w:tab/>
      </w:r>
      <w:r w:rsidRPr="007F3559">
        <w:rPr>
          <w:rFonts w:ascii="Arial" w:hAnsi="Arial" w:cs="Arial"/>
          <w:sz w:val="18"/>
          <w:szCs w:val="18"/>
        </w:rPr>
        <w:t>Despite subsection (1A), the bail decision maker is to take account of the issues set out in subsection (1)(b) to (j) whether or not any evidence or information is before the bail decision maker in respect of those issues.</w:t>
      </w:r>
    </w:p>
    <w:p w14:paraId="6FB2E5C9" w14:textId="77777777" w:rsidR="005330DB" w:rsidRPr="00322E1E" w:rsidRDefault="005330DB" w:rsidP="005330DB">
      <w:pPr>
        <w:jc w:val="both"/>
        <w:rPr>
          <w:rFonts w:ascii="Arial" w:hAnsi="Arial" w:cs="Arial"/>
          <w:color w:val="000000"/>
          <w:sz w:val="20"/>
        </w:rPr>
      </w:pPr>
    </w:p>
    <w:p w14:paraId="3D263540" w14:textId="6923E50F"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definition of ‘surrounding circumstances’</w:t>
      </w:r>
    </w:p>
    <w:p w14:paraId="7DD59B02" w14:textId="77777777" w:rsidR="005330DB" w:rsidRPr="00213B9C" w:rsidRDefault="005330DB" w:rsidP="005330DB">
      <w:pPr>
        <w:jc w:val="both"/>
        <w:rPr>
          <w:rFonts w:ascii="Arial" w:hAnsi="Arial" w:cs="Arial"/>
          <w:color w:val="000000"/>
          <w:sz w:val="20"/>
          <w:szCs w:val="20"/>
          <w:shd w:val="clear" w:color="auto" w:fill="FFFFFF"/>
        </w:rPr>
      </w:pPr>
    </w:p>
    <w:p w14:paraId="06A895DD" w14:textId="74C230EC"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contains a non-exhaustive list of matters that a bail decision maker must take into account (where relevant) </w:t>
      </w:r>
      <w:r w:rsidR="001C6625">
        <w:rPr>
          <w:rFonts w:ascii="Arial" w:hAnsi="Arial" w:cs="Arial"/>
          <w:color w:val="000000"/>
          <w:sz w:val="20"/>
          <w:szCs w:val="20"/>
          <w:shd w:val="clear" w:color="auto" w:fill="FFFFFF"/>
        </w:rPr>
        <w:t>if</w:t>
      </w:r>
      <w:r w:rsidRPr="00624030">
        <w:rPr>
          <w:rFonts w:ascii="Arial" w:hAnsi="Arial" w:cs="Arial"/>
          <w:color w:val="000000"/>
          <w:sz w:val="20"/>
          <w:szCs w:val="20"/>
          <w:shd w:val="clear" w:color="auto" w:fill="FFFFFF"/>
        </w:rPr>
        <w:t xml:space="preserve"> the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requires the decision maker to take into account the ‘</w:t>
      </w:r>
      <w:r w:rsidRPr="001C6625">
        <w:rPr>
          <w:rFonts w:ascii="Arial" w:hAnsi="Arial" w:cs="Arial"/>
          <w:b/>
          <w:bCs/>
          <w:color w:val="000000"/>
          <w:sz w:val="20"/>
          <w:szCs w:val="20"/>
          <w:shd w:val="clear" w:color="auto" w:fill="FFFFFF"/>
        </w:rPr>
        <w:t>surrounding circumstances</w:t>
      </w:r>
      <w:r w:rsidRPr="00624030">
        <w:rPr>
          <w:rFonts w:ascii="Arial" w:hAnsi="Arial" w:cs="Arial"/>
          <w:color w:val="000000"/>
          <w:sz w:val="20"/>
          <w:szCs w:val="20"/>
          <w:shd w:val="clear" w:color="auto" w:fill="FFFFFF"/>
        </w:rPr>
        <w:t>’.  An</w:t>
      </w:r>
      <w:r w:rsidR="001C6625">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additional matter (aa) is added, two sub-matters are added to (e), matter (h) is substituted and a Note is added to matter (i).  The</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provisions </w:t>
      </w:r>
      <w:r w:rsidR="00652F21">
        <w:rPr>
          <w:rFonts w:ascii="Arial" w:hAnsi="Arial" w:cs="Arial"/>
          <w:color w:val="000000"/>
          <w:sz w:val="20"/>
          <w:szCs w:val="20"/>
          <w:shd w:val="clear" w:color="auto" w:fill="FFFFFF"/>
        </w:rPr>
        <w:t xml:space="preserve">amended by </w:t>
      </w:r>
      <w:r w:rsidR="00621344" w:rsidRPr="00AE3639">
        <w:rPr>
          <w:rFonts w:ascii="Arial" w:hAnsi="Arial" w:cs="Arial"/>
          <w:b/>
          <w:bCs/>
          <w:color w:val="0000FF"/>
          <w:sz w:val="20"/>
          <w:szCs w:val="20"/>
          <w:shd w:val="clear" w:color="auto" w:fill="DDDDDD"/>
        </w:rPr>
        <w:t>ss.</w:t>
      </w:r>
      <w:r w:rsidR="00652F21"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are as follows:</w:t>
      </w:r>
    </w:p>
    <w:p w14:paraId="0C89F5C3" w14:textId="77777777" w:rsidR="005330DB" w:rsidRPr="00117611" w:rsidRDefault="005330DB" w:rsidP="005330DB">
      <w:pPr>
        <w:tabs>
          <w:tab w:val="left" w:pos="454"/>
        </w:tabs>
        <w:spacing w:before="60"/>
        <w:ind w:left="908" w:right="454" w:hanging="454"/>
        <w:jc w:val="both"/>
        <w:rPr>
          <w:rFonts w:ascii="Arial" w:hAnsi="Arial" w:cs="Arial"/>
          <w:color w:val="000000"/>
          <w:sz w:val="18"/>
          <w:szCs w:val="18"/>
          <w:shd w:val="clear" w:color="auto" w:fill="FFFFFF"/>
        </w:rPr>
      </w:pPr>
      <w:r w:rsidRPr="00117611">
        <w:rPr>
          <w:rFonts w:ascii="Arial" w:hAnsi="Arial" w:cs="Arial"/>
          <w:color w:val="000000"/>
          <w:sz w:val="18"/>
          <w:szCs w:val="18"/>
          <w:shd w:val="clear" w:color="auto" w:fill="FFFFFF"/>
        </w:rPr>
        <w:t>(aa)</w:t>
      </w:r>
      <w:r w:rsidRPr="00117611">
        <w:rPr>
          <w:rFonts w:ascii="Arial" w:hAnsi="Arial" w:cs="Arial"/>
          <w:color w:val="000000"/>
          <w:sz w:val="18"/>
          <w:szCs w:val="18"/>
          <w:shd w:val="clear" w:color="auto" w:fill="FFFFFF"/>
        </w:rPr>
        <w:tab/>
      </w:r>
      <w:r>
        <w:rPr>
          <w:rFonts w:ascii="Arial" w:hAnsi="Arial" w:cs="Arial"/>
          <w:color w:val="000000"/>
          <w:sz w:val="18"/>
          <w:szCs w:val="18"/>
          <w:shd w:val="clear" w:color="auto" w:fill="FFFFFF"/>
        </w:rPr>
        <w:t>whether, if the accused were found guilty of the offence with which the accused is charged, it is likely</w:t>
      </w:r>
      <w:r w:rsidRPr="007F3559">
        <w:rPr>
          <w:rFonts w:ascii="Arial" w:hAnsi="Arial" w:cs="Arial"/>
          <w:sz w:val="18"/>
          <w:szCs w:val="18"/>
        </w:rPr>
        <w:t>—</w:t>
      </w:r>
    </w:p>
    <w:p w14:paraId="23A5EF57" w14:textId="77777777" w:rsidR="005330DB" w:rsidRDefault="005330DB">
      <w:pPr>
        <w:pStyle w:val="ListParagraph"/>
        <w:numPr>
          <w:ilvl w:val="0"/>
          <w:numId w:val="134"/>
        </w:numPr>
        <w:ind w:left="1361" w:right="454" w:hanging="454"/>
        <w:jc w:val="both"/>
        <w:rPr>
          <w:rFonts w:ascii="Arial" w:hAnsi="Arial" w:cs="Arial"/>
          <w:sz w:val="18"/>
          <w:szCs w:val="18"/>
        </w:rPr>
      </w:pPr>
      <w:r>
        <w:rPr>
          <w:rFonts w:ascii="Arial" w:hAnsi="Arial" w:cs="Arial"/>
          <w:sz w:val="18"/>
          <w:szCs w:val="18"/>
        </w:rPr>
        <w:t>that the accused would be sentenced to a term of imprisonment</w:t>
      </w:r>
      <w:r w:rsidRPr="007F3559">
        <w:rPr>
          <w:rFonts w:ascii="Arial" w:hAnsi="Arial" w:cs="Arial"/>
          <w:sz w:val="18"/>
          <w:szCs w:val="18"/>
        </w:rPr>
        <w:t>;</w:t>
      </w:r>
      <w:r>
        <w:rPr>
          <w:rFonts w:ascii="Arial" w:hAnsi="Arial" w:cs="Arial"/>
          <w:sz w:val="18"/>
          <w:szCs w:val="18"/>
        </w:rPr>
        <w:t xml:space="preserve"> and</w:t>
      </w:r>
    </w:p>
    <w:p w14:paraId="2FDBAA9B" w14:textId="77777777" w:rsidR="005330DB" w:rsidRDefault="005330DB">
      <w:pPr>
        <w:pStyle w:val="ListParagraph"/>
        <w:numPr>
          <w:ilvl w:val="0"/>
          <w:numId w:val="134"/>
        </w:numPr>
        <w:ind w:left="1361" w:right="454" w:hanging="454"/>
        <w:jc w:val="both"/>
        <w:rPr>
          <w:rFonts w:ascii="Arial" w:hAnsi="Arial" w:cs="Arial"/>
          <w:sz w:val="18"/>
          <w:szCs w:val="18"/>
        </w:rPr>
      </w:pPr>
      <w:r>
        <w:rPr>
          <w:rFonts w:ascii="Arial" w:hAnsi="Arial" w:cs="Arial"/>
          <w:sz w:val="18"/>
          <w:szCs w:val="18"/>
        </w:rPr>
        <w:t>if so, that the time the accused would spend remanded in custody if bail is refused would exceed that term of imprisonment.</w:t>
      </w:r>
    </w:p>
    <w:p w14:paraId="192CD986" w14:textId="77777777" w:rsidR="005330DB" w:rsidRPr="00213B9C" w:rsidRDefault="005330DB" w:rsidP="005330DB">
      <w:pPr>
        <w:ind w:left="454"/>
        <w:jc w:val="both"/>
        <w:rPr>
          <w:rFonts w:ascii="Arial" w:hAnsi="Arial" w:cs="Arial"/>
          <w:color w:val="000000"/>
          <w:sz w:val="6"/>
          <w:szCs w:val="6"/>
          <w:shd w:val="clear" w:color="auto" w:fill="FFFFFF"/>
        </w:rPr>
      </w:pPr>
    </w:p>
    <w:p w14:paraId="68A19BA8"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(e)</w:t>
      </w:r>
      <w:r>
        <w:rPr>
          <w:rFonts w:ascii="Arial" w:hAnsi="Arial" w:cs="Arial"/>
          <w:color w:val="000000"/>
          <w:sz w:val="18"/>
          <w:szCs w:val="18"/>
          <w:shd w:val="clear" w:color="auto" w:fill="FFFFFF"/>
        </w:rPr>
        <w:tab/>
        <w:t>whether, at the time of the alleged offending, the accused</w:t>
      </w:r>
      <w:r w:rsidRPr="007F3559">
        <w:rPr>
          <w:rFonts w:ascii="Arial" w:hAnsi="Arial" w:cs="Arial"/>
          <w:sz w:val="18"/>
          <w:szCs w:val="18"/>
        </w:rPr>
        <w:t>—</w:t>
      </w:r>
    </w:p>
    <w:p w14:paraId="1ADD5BCB" w14:textId="77777777" w:rsidR="005330DB" w:rsidRDefault="005330DB" w:rsidP="005330DB">
      <w:pPr>
        <w:ind w:left="907" w:right="454"/>
        <w:jc w:val="both"/>
        <w:rPr>
          <w:rFonts w:ascii="Arial" w:hAnsi="Arial" w:cs="Arial"/>
          <w:sz w:val="18"/>
          <w:szCs w:val="18"/>
        </w:rPr>
      </w:pPr>
      <w:r>
        <w:rPr>
          <w:rFonts w:ascii="Arial" w:hAnsi="Arial" w:cs="Arial"/>
          <w:sz w:val="18"/>
          <w:szCs w:val="18"/>
        </w:rPr>
        <w:t>(iiia)</w:t>
      </w:r>
      <w:r>
        <w:rPr>
          <w:rFonts w:ascii="Arial" w:hAnsi="Arial" w:cs="Arial"/>
          <w:sz w:val="18"/>
          <w:szCs w:val="18"/>
        </w:rPr>
        <w:tab/>
        <w:t>was on remand for another offence; or</w:t>
      </w:r>
    </w:p>
    <w:p w14:paraId="39173378" w14:textId="77777777" w:rsidR="005330DB" w:rsidRPr="00213B9C" w:rsidRDefault="005330DB" w:rsidP="005330DB">
      <w:pPr>
        <w:ind w:left="907" w:right="454"/>
        <w:jc w:val="both"/>
        <w:rPr>
          <w:rFonts w:ascii="Arial" w:hAnsi="Arial" w:cs="Arial"/>
          <w:sz w:val="18"/>
          <w:szCs w:val="18"/>
        </w:rPr>
      </w:pPr>
      <w:r>
        <w:rPr>
          <w:rFonts w:ascii="Arial" w:hAnsi="Arial" w:cs="Arial"/>
          <w:sz w:val="18"/>
          <w:szCs w:val="18"/>
        </w:rPr>
        <w:t>(iiib)</w:t>
      </w:r>
      <w:r>
        <w:rPr>
          <w:rFonts w:ascii="Arial" w:hAnsi="Arial" w:cs="Arial"/>
          <w:sz w:val="18"/>
          <w:szCs w:val="18"/>
        </w:rPr>
        <w:tab/>
        <w:t>was at large awaiting sentence for another offence; or</w:t>
      </w:r>
    </w:p>
    <w:p w14:paraId="4A1E4953" w14:textId="77777777" w:rsidR="005330DB" w:rsidRPr="00213B9C" w:rsidRDefault="005330DB" w:rsidP="005330DB">
      <w:pPr>
        <w:ind w:left="454"/>
        <w:jc w:val="both"/>
        <w:rPr>
          <w:rFonts w:ascii="Arial" w:hAnsi="Arial" w:cs="Arial"/>
          <w:color w:val="000000"/>
          <w:sz w:val="6"/>
          <w:szCs w:val="6"/>
          <w:shd w:val="clear" w:color="auto" w:fill="FFFFFF"/>
        </w:rPr>
      </w:pPr>
    </w:p>
    <w:p w14:paraId="06EFE0FA"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w:t>
      </w:r>
      <w:r>
        <w:rPr>
          <w:rFonts w:ascii="Arial" w:hAnsi="Arial" w:cs="Arial"/>
          <w:color w:val="000000"/>
          <w:sz w:val="18"/>
          <w:szCs w:val="18"/>
          <w:shd w:val="clear" w:color="auto" w:fill="FFFFFF"/>
        </w:rPr>
        <w:tab/>
        <w:t>any special vulnerability of the accused, including</w:t>
      </w:r>
      <w:r w:rsidRPr="007F3559">
        <w:rPr>
          <w:rFonts w:ascii="Arial" w:hAnsi="Arial" w:cs="Arial"/>
          <w:sz w:val="18"/>
          <w:szCs w:val="18"/>
        </w:rPr>
        <w:t>—</w:t>
      </w:r>
    </w:p>
    <w:p w14:paraId="3B9698E8"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lastRenderedPageBreak/>
        <w:t>being an Aboriginal person; or</w:t>
      </w:r>
    </w:p>
    <w:p w14:paraId="1B74DE11"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t>being a child; or</w:t>
      </w:r>
    </w:p>
    <w:p w14:paraId="6D77E739"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t>experiencing any ill health, including mental illness; or</w:t>
      </w:r>
    </w:p>
    <w:p w14:paraId="2BEE66A0"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t>having a disability, including physical disability, intellectual disability and cognitive impairment.</w:t>
      </w:r>
    </w:p>
    <w:p w14:paraId="73E3D7C5"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The bail decision maker is required to take certain issues into account if the accused </w:t>
      </w:r>
      <w:r w:rsidRPr="007F3559">
        <w:rPr>
          <w:rFonts w:ascii="Arial" w:hAnsi="Arial" w:cs="Arial"/>
          <w:sz w:val="18"/>
          <w:szCs w:val="18"/>
        </w:rPr>
        <w:t>is an Aboriginal person—</w:t>
      </w:r>
      <w:r>
        <w:rPr>
          <w:rFonts w:ascii="Arial" w:hAnsi="Arial" w:cs="Arial"/>
          <w:sz w:val="18"/>
          <w:szCs w:val="18"/>
        </w:rPr>
        <w:t xml:space="preserve">see section 3A.  Further, the </w:t>
      </w:r>
      <w:r>
        <w:rPr>
          <w:rFonts w:ascii="Arial" w:hAnsi="Arial" w:cs="Arial"/>
          <w:color w:val="000000"/>
          <w:sz w:val="18"/>
          <w:szCs w:val="18"/>
          <w:shd w:val="clear" w:color="auto" w:fill="FFFFFF"/>
        </w:rPr>
        <w:t xml:space="preserve">bail decision maker is required to take certain issues into account if the accused </w:t>
      </w:r>
      <w:r w:rsidRPr="007F3559">
        <w:rPr>
          <w:rFonts w:ascii="Arial" w:hAnsi="Arial" w:cs="Arial"/>
          <w:sz w:val="18"/>
          <w:szCs w:val="18"/>
        </w:rPr>
        <w:t>is a</w:t>
      </w:r>
      <w:r>
        <w:rPr>
          <w:rFonts w:ascii="Arial" w:hAnsi="Arial" w:cs="Arial"/>
          <w:sz w:val="18"/>
          <w:szCs w:val="18"/>
        </w:rPr>
        <w:t xml:space="preserve"> child</w:t>
      </w:r>
      <w:r w:rsidRPr="007F3559">
        <w:rPr>
          <w:rFonts w:ascii="Arial" w:hAnsi="Arial" w:cs="Arial"/>
          <w:sz w:val="18"/>
          <w:szCs w:val="18"/>
        </w:rPr>
        <w:t>—</w:t>
      </w:r>
      <w:r>
        <w:rPr>
          <w:rFonts w:ascii="Arial" w:hAnsi="Arial" w:cs="Arial"/>
          <w:sz w:val="18"/>
          <w:szCs w:val="18"/>
        </w:rPr>
        <w:t xml:space="preserve">see section 3B.  The </w:t>
      </w:r>
      <w:r w:rsidRPr="007F3559">
        <w:rPr>
          <w:rFonts w:ascii="Arial" w:hAnsi="Arial" w:cs="Arial"/>
          <w:sz w:val="18"/>
          <w:szCs w:val="18"/>
        </w:rPr>
        <w:t xml:space="preserve">bail decision maker </w:t>
      </w:r>
      <w:r>
        <w:rPr>
          <w:rFonts w:ascii="Arial" w:hAnsi="Arial" w:cs="Arial"/>
          <w:sz w:val="18"/>
          <w:szCs w:val="18"/>
        </w:rPr>
        <w:t>is required to take all these issues into account if the accused is both an Aboriginal person and a child</w:t>
      </w:r>
      <w:r w:rsidRPr="007F3559">
        <w:rPr>
          <w:rFonts w:ascii="Arial" w:hAnsi="Arial" w:cs="Arial"/>
          <w:sz w:val="18"/>
          <w:szCs w:val="18"/>
        </w:rPr>
        <w:t>.</w:t>
      </w:r>
    </w:p>
    <w:p w14:paraId="06D9A3FF" w14:textId="77777777" w:rsidR="005330DB" w:rsidRPr="00213B9C" w:rsidRDefault="005330DB" w:rsidP="005330DB">
      <w:pPr>
        <w:ind w:left="454"/>
        <w:jc w:val="both"/>
        <w:rPr>
          <w:rFonts w:ascii="Arial" w:hAnsi="Arial" w:cs="Arial"/>
          <w:color w:val="000000"/>
          <w:sz w:val="6"/>
          <w:szCs w:val="6"/>
          <w:shd w:val="clear" w:color="auto" w:fill="FFFFFF"/>
        </w:rPr>
      </w:pPr>
    </w:p>
    <w:p w14:paraId="667511D3"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w:t>
      </w:r>
      <w:r>
        <w:rPr>
          <w:rFonts w:ascii="Arial" w:hAnsi="Arial" w:cs="Arial"/>
          <w:color w:val="000000"/>
          <w:sz w:val="18"/>
          <w:szCs w:val="18"/>
          <w:shd w:val="clear" w:color="auto" w:fill="FFFFFF"/>
        </w:rPr>
        <w:tab/>
        <w:t>the availability of treatment or bail support services;</w:t>
      </w:r>
    </w:p>
    <w:p w14:paraId="3439C197"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If the accused </w:t>
      </w:r>
      <w:r w:rsidRPr="007F3559">
        <w:rPr>
          <w:rFonts w:ascii="Arial" w:hAnsi="Arial" w:cs="Arial"/>
          <w:sz w:val="18"/>
          <w:szCs w:val="18"/>
        </w:rPr>
        <w:t>is an Aboriginal person</w:t>
      </w:r>
      <w:r>
        <w:rPr>
          <w:rFonts w:ascii="Arial" w:hAnsi="Arial" w:cs="Arial"/>
          <w:sz w:val="18"/>
          <w:szCs w:val="18"/>
        </w:rPr>
        <w:t>, see also section 5AAA(4A).</w:t>
      </w:r>
    </w:p>
    <w:p w14:paraId="26C493F3" w14:textId="77777777" w:rsidR="005330DB" w:rsidRPr="00727A82" w:rsidRDefault="005330DB" w:rsidP="005330DB">
      <w:pPr>
        <w:jc w:val="both"/>
        <w:rPr>
          <w:rFonts w:ascii="Arial" w:hAnsi="Arial" w:cs="Arial"/>
          <w:bCs/>
          <w:color w:val="000000"/>
          <w:sz w:val="20"/>
          <w:szCs w:val="20"/>
        </w:rPr>
      </w:pPr>
    </w:p>
    <w:p w14:paraId="5E6C9FCD" w14:textId="77777777" w:rsidR="005330DB" w:rsidRPr="00727A82" w:rsidRDefault="005330DB" w:rsidP="003B56C1">
      <w:pPr>
        <w:pStyle w:val="Heading2"/>
        <w:pBdr>
          <w:top w:val="thinThickThinSmallGap" w:sz="24" w:space="1" w:color="auto"/>
        </w:pBdr>
        <w:spacing w:line="240" w:lineRule="auto"/>
        <w:rPr>
          <w:rFonts w:ascii="Arial" w:hAnsi="Arial" w:cs="Arial"/>
          <w:color w:val="000000"/>
          <w:sz w:val="20"/>
          <w:szCs w:val="16"/>
        </w:rPr>
      </w:pPr>
    </w:p>
    <w:p w14:paraId="083B631A" w14:textId="74E60BD4" w:rsidR="005330DB" w:rsidRPr="003B56C1"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rPr>
      </w:pPr>
      <w:bookmarkStart w:id="49" w:name="_3._Repeal_of"/>
      <w:bookmarkEnd w:id="49"/>
      <w:r w:rsidRPr="003B56C1">
        <w:rPr>
          <w:rFonts w:ascii="Arial" w:hAnsi="Arial" w:cs="Arial"/>
          <w:b/>
          <w:bCs/>
          <w:color w:val="FFFFFF" w:themeColor="background1"/>
          <w:sz w:val="22"/>
          <w:szCs w:val="28"/>
        </w:rPr>
        <w:t>C.</w:t>
      </w:r>
      <w:r w:rsidRPr="003B56C1">
        <w:rPr>
          <w:rFonts w:ascii="Arial" w:hAnsi="Arial" w:cs="Arial"/>
          <w:b/>
          <w:bCs/>
          <w:color w:val="FFFFFF" w:themeColor="background1"/>
          <w:sz w:val="22"/>
          <w:szCs w:val="28"/>
        </w:rPr>
        <w:tab/>
        <w:t>REPEALING TWO BAIL OFFENCES</w:t>
      </w:r>
    </w:p>
    <w:p w14:paraId="285C94D4" w14:textId="77777777" w:rsidR="002E4A7A" w:rsidRPr="006D307C" w:rsidRDefault="002E4A7A" w:rsidP="002E4A7A">
      <w:pPr>
        <w:jc w:val="both"/>
        <w:rPr>
          <w:rFonts w:ascii="Arial" w:hAnsi="Arial" w:cs="Arial"/>
          <w:color w:val="000000"/>
          <w:sz w:val="20"/>
          <w:szCs w:val="20"/>
          <w:shd w:val="clear" w:color="auto" w:fill="FFFFFF"/>
        </w:rPr>
      </w:pPr>
    </w:p>
    <w:p w14:paraId="695597F0" w14:textId="1F0B0E11" w:rsidR="005330DB" w:rsidRPr="00E175F1" w:rsidRDefault="005330DB" w:rsidP="005330DB">
      <w:pPr>
        <w:pStyle w:val="Heading3"/>
        <w:spacing w:line="240" w:lineRule="auto"/>
        <w:rPr>
          <w:rFonts w:ascii="Arial" w:hAnsi="Arial" w:cs="Arial"/>
          <w:bCs/>
          <w:color w:val="000000"/>
          <w:sz w:val="20"/>
        </w:rPr>
      </w:pPr>
      <w:r w:rsidRPr="00E175F1">
        <w:rPr>
          <w:rFonts w:ascii="Arial" w:hAnsi="Arial" w:cs="Arial"/>
          <w:bCs/>
          <w:color w:val="000000"/>
          <w:sz w:val="20"/>
        </w:rPr>
        <w:t>The following two bail offences are repealed</w:t>
      </w:r>
      <w:r w:rsidR="00624030">
        <w:rPr>
          <w:rFonts w:ascii="Arial" w:hAnsi="Arial" w:cs="Arial"/>
          <w:bCs/>
          <w:color w:val="000000"/>
          <w:sz w:val="20"/>
        </w:rPr>
        <w:t xml:space="preserve"> by </w:t>
      </w:r>
      <w:r w:rsidR="00621344" w:rsidRPr="00AE3639">
        <w:rPr>
          <w:rFonts w:ascii="Arial" w:hAnsi="Arial" w:cs="Arial"/>
          <w:b/>
          <w:color w:val="0000FF"/>
          <w:sz w:val="20"/>
          <w:shd w:val="clear" w:color="auto" w:fill="DDDDDD"/>
        </w:rPr>
        <w:t>ss.</w:t>
      </w:r>
      <w:r w:rsidR="00652F21" w:rsidRPr="00AE3639">
        <w:rPr>
          <w:rFonts w:ascii="Arial" w:hAnsi="Arial" w:cs="Arial"/>
          <w:b/>
          <w:color w:val="0000FF"/>
          <w:sz w:val="20"/>
          <w:shd w:val="clear" w:color="auto" w:fill="DDDDDD"/>
        </w:rPr>
        <w:t>39 &amp; 40</w:t>
      </w:r>
      <w:r w:rsidR="00621344" w:rsidRPr="00AE3639">
        <w:rPr>
          <w:rFonts w:ascii="Arial" w:hAnsi="Arial" w:cs="Arial"/>
          <w:b/>
          <w:color w:val="0000FF"/>
          <w:sz w:val="20"/>
          <w:shd w:val="clear" w:color="auto" w:fill="DDDDDD"/>
        </w:rPr>
        <w:t xml:space="preserve"> BAA</w:t>
      </w:r>
      <w:r w:rsidRPr="00E175F1">
        <w:rPr>
          <w:rFonts w:ascii="Arial" w:hAnsi="Arial" w:cs="Arial"/>
          <w:bCs/>
          <w:color w:val="000000"/>
          <w:sz w:val="20"/>
        </w:rPr>
        <w:t>:</w:t>
      </w:r>
    </w:p>
    <w:p w14:paraId="13B2B492" w14:textId="728D78CC" w:rsidR="005330DB" w:rsidRPr="00E175F1" w:rsidRDefault="005330DB">
      <w:pPr>
        <w:pStyle w:val="ListParagraph"/>
        <w:numPr>
          <w:ilvl w:val="0"/>
          <w:numId w:val="144"/>
        </w:numPr>
        <w:spacing w:before="40"/>
        <w:ind w:left="454" w:hanging="454"/>
        <w:jc w:val="both"/>
        <w:rPr>
          <w:rFonts w:ascii="Arial" w:hAnsi="Arial" w:cs="Arial"/>
          <w:sz w:val="20"/>
          <w:szCs w:val="20"/>
        </w:rPr>
      </w:pPr>
      <w:r w:rsidRPr="00E175F1">
        <w:rPr>
          <w:rFonts w:ascii="Arial" w:hAnsi="Arial" w:cs="Arial"/>
          <w:b/>
          <w:bCs/>
          <w:sz w:val="20"/>
          <w:szCs w:val="20"/>
        </w:rPr>
        <w:t>Section 30A</w:t>
      </w:r>
      <w:r w:rsidRPr="00E175F1">
        <w:rPr>
          <w:rFonts w:ascii="Arial" w:hAnsi="Arial" w:cs="Arial"/>
          <w:sz w:val="20"/>
          <w:szCs w:val="20"/>
        </w:rPr>
        <w:t>—Offence to contravene certain conduct conditions;</w:t>
      </w:r>
    </w:p>
    <w:p w14:paraId="49C60B79" w14:textId="38600E70" w:rsidR="005330DB" w:rsidRPr="00E175F1" w:rsidRDefault="005330DB">
      <w:pPr>
        <w:pStyle w:val="ListParagraph"/>
        <w:numPr>
          <w:ilvl w:val="0"/>
          <w:numId w:val="144"/>
        </w:numPr>
        <w:spacing w:before="60"/>
        <w:ind w:left="454" w:hanging="454"/>
        <w:jc w:val="both"/>
        <w:rPr>
          <w:rFonts w:ascii="Arial" w:hAnsi="Arial" w:cs="Arial"/>
          <w:sz w:val="20"/>
          <w:szCs w:val="20"/>
        </w:rPr>
      </w:pPr>
      <w:r w:rsidRPr="00E175F1">
        <w:rPr>
          <w:rFonts w:ascii="Arial" w:hAnsi="Arial" w:cs="Arial"/>
          <w:b/>
          <w:bCs/>
          <w:sz w:val="20"/>
          <w:szCs w:val="20"/>
        </w:rPr>
        <w:t>Section 30B</w:t>
      </w:r>
      <w:r w:rsidRPr="00E175F1">
        <w:rPr>
          <w:rFonts w:ascii="Arial" w:hAnsi="Arial" w:cs="Arial"/>
          <w:sz w:val="20"/>
          <w:szCs w:val="20"/>
        </w:rPr>
        <w:t>—Offence to commit indictable offence whilst on bail.</w:t>
      </w:r>
    </w:p>
    <w:p w14:paraId="4DB2F0E8" w14:textId="77777777" w:rsidR="005330DB" w:rsidRDefault="005330DB" w:rsidP="005330DB">
      <w:pPr>
        <w:jc w:val="both"/>
        <w:rPr>
          <w:rFonts w:ascii="Arial" w:hAnsi="Arial" w:cs="Arial"/>
          <w:sz w:val="20"/>
          <w:szCs w:val="20"/>
        </w:rPr>
      </w:pPr>
    </w:p>
    <w:p w14:paraId="64D0C6DA" w14:textId="24258B27" w:rsidR="005330DB" w:rsidRPr="00E175F1" w:rsidRDefault="005330DB" w:rsidP="005330DB">
      <w:pPr>
        <w:jc w:val="both"/>
        <w:rPr>
          <w:rFonts w:ascii="Arial" w:hAnsi="Arial" w:cs="Arial"/>
          <w:sz w:val="20"/>
          <w:szCs w:val="20"/>
        </w:rPr>
      </w:pPr>
      <w:r w:rsidRPr="00E175F1">
        <w:rPr>
          <w:rFonts w:ascii="Arial" w:hAnsi="Arial" w:cs="Arial"/>
          <w:sz w:val="20"/>
          <w:szCs w:val="20"/>
        </w:rPr>
        <w:t xml:space="preserve">A consequential amendment </w:t>
      </w:r>
      <w:r w:rsidR="00652F21">
        <w:rPr>
          <w:rFonts w:ascii="Arial" w:hAnsi="Arial" w:cs="Arial"/>
          <w:sz w:val="20"/>
          <w:szCs w:val="20"/>
        </w:rPr>
        <w:t xml:space="preserve">in </w:t>
      </w:r>
      <w:r w:rsidR="00621344" w:rsidRPr="00AE3639">
        <w:rPr>
          <w:rFonts w:ascii="Arial" w:hAnsi="Arial" w:cs="Arial"/>
          <w:b/>
          <w:bCs/>
          <w:color w:val="0000FF"/>
          <w:sz w:val="20"/>
          <w:szCs w:val="20"/>
          <w:shd w:val="clear" w:color="auto" w:fill="DDDDDD"/>
        </w:rPr>
        <w:t>s.</w:t>
      </w:r>
      <w:r w:rsidR="00652F21" w:rsidRPr="00AE3639">
        <w:rPr>
          <w:rFonts w:ascii="Arial" w:hAnsi="Arial" w:cs="Arial"/>
          <w:b/>
          <w:bCs/>
          <w:color w:val="0000FF"/>
          <w:sz w:val="20"/>
          <w:szCs w:val="20"/>
          <w:shd w:val="clear" w:color="auto" w:fill="DDDDDD"/>
        </w:rPr>
        <w:t>41</w:t>
      </w:r>
      <w:r w:rsidR="00621344" w:rsidRPr="00AE3639">
        <w:rPr>
          <w:rFonts w:ascii="Arial" w:hAnsi="Arial" w:cs="Arial"/>
          <w:b/>
          <w:bCs/>
          <w:color w:val="0000FF"/>
          <w:sz w:val="20"/>
          <w:szCs w:val="20"/>
          <w:shd w:val="clear" w:color="auto" w:fill="DDDDDD"/>
        </w:rPr>
        <w:t xml:space="preserve"> BAA</w:t>
      </w:r>
      <w:r w:rsidR="00652F21">
        <w:rPr>
          <w:rFonts w:ascii="Arial" w:hAnsi="Arial" w:cs="Arial"/>
          <w:sz w:val="20"/>
          <w:szCs w:val="20"/>
        </w:rPr>
        <w:t xml:space="preserve"> </w:t>
      </w:r>
      <w:r w:rsidRPr="00E175F1">
        <w:rPr>
          <w:rFonts w:ascii="Arial" w:hAnsi="Arial" w:cs="Arial"/>
          <w:sz w:val="20"/>
          <w:szCs w:val="20"/>
        </w:rPr>
        <w:t xml:space="preserve">repeals </w:t>
      </w:r>
      <w:r w:rsidRPr="00F10D5C">
        <w:rPr>
          <w:rFonts w:ascii="Arial" w:hAnsi="Arial" w:cs="Arial"/>
          <w:b/>
          <w:bCs/>
          <w:sz w:val="20"/>
          <w:szCs w:val="20"/>
        </w:rPr>
        <w:t>s.32A</w:t>
      </w:r>
      <w:r w:rsidRPr="00E175F1">
        <w:rPr>
          <w:rFonts w:ascii="Arial" w:hAnsi="Arial" w:cs="Arial"/>
          <w:sz w:val="20"/>
          <w:szCs w:val="20"/>
        </w:rPr>
        <w:t xml:space="preserve"> </w:t>
      </w:r>
      <w:r w:rsidRPr="00E175F1">
        <w:rPr>
          <w:rFonts w:ascii="Arial" w:hAnsi="Arial" w:cs="Arial"/>
          <w:b/>
          <w:bCs/>
          <w:sz w:val="20"/>
          <w:szCs w:val="20"/>
        </w:rPr>
        <w:t>BA</w:t>
      </w:r>
      <w:r w:rsidRPr="00E175F1">
        <w:rPr>
          <w:rFonts w:ascii="Arial" w:hAnsi="Arial" w:cs="Arial"/>
          <w:sz w:val="20"/>
          <w:szCs w:val="20"/>
        </w:rPr>
        <w:t xml:space="preserve"> which allowed an infringement notice to be served in certain circumstances on a person believed to have committed an offence against s.30A.</w:t>
      </w:r>
    </w:p>
    <w:p w14:paraId="3869797B" w14:textId="77777777" w:rsidR="005330DB" w:rsidRPr="00E175F1" w:rsidRDefault="005330DB" w:rsidP="005330DB">
      <w:pPr>
        <w:jc w:val="both"/>
        <w:rPr>
          <w:rFonts w:ascii="Arial" w:hAnsi="Arial" w:cs="Arial"/>
          <w:sz w:val="16"/>
          <w:szCs w:val="16"/>
        </w:rPr>
      </w:pPr>
    </w:p>
    <w:p w14:paraId="416626D2" w14:textId="2D4B8018" w:rsidR="005330DB" w:rsidRPr="00652F21" w:rsidRDefault="005330DB" w:rsidP="005330DB">
      <w:pPr>
        <w:jc w:val="both"/>
        <w:rPr>
          <w:rFonts w:ascii="Arial" w:hAnsi="Arial" w:cs="Arial"/>
          <w:sz w:val="20"/>
          <w:szCs w:val="20"/>
        </w:rPr>
      </w:pPr>
      <w:r w:rsidRPr="00652F21">
        <w:rPr>
          <w:rFonts w:ascii="Arial" w:hAnsi="Arial" w:cs="Arial"/>
          <w:sz w:val="20"/>
          <w:szCs w:val="20"/>
        </w:rPr>
        <w:t xml:space="preserve">The offence of failure to answer bail provided by </w:t>
      </w:r>
      <w:r w:rsidRPr="00F10D5C">
        <w:rPr>
          <w:rFonts w:ascii="Arial" w:hAnsi="Arial" w:cs="Arial"/>
          <w:b/>
          <w:bCs/>
          <w:sz w:val="20"/>
          <w:szCs w:val="20"/>
        </w:rPr>
        <w:t>s.30</w:t>
      </w:r>
      <w:r w:rsidRPr="00652F21">
        <w:rPr>
          <w:rFonts w:ascii="Arial" w:hAnsi="Arial" w:cs="Arial"/>
          <w:sz w:val="20"/>
          <w:szCs w:val="20"/>
        </w:rPr>
        <w:t xml:space="preserve"> </w:t>
      </w:r>
      <w:r w:rsidRPr="00652F21">
        <w:rPr>
          <w:rFonts w:ascii="Arial" w:hAnsi="Arial" w:cs="Arial"/>
          <w:b/>
          <w:bCs/>
          <w:sz w:val="20"/>
          <w:szCs w:val="20"/>
        </w:rPr>
        <w:t>BA</w:t>
      </w:r>
      <w:r w:rsidRPr="00652F21">
        <w:rPr>
          <w:rFonts w:ascii="Arial" w:hAnsi="Arial" w:cs="Arial"/>
          <w:sz w:val="20"/>
          <w:szCs w:val="20"/>
        </w:rPr>
        <w:t xml:space="preserve"> has not been repealed</w:t>
      </w:r>
      <w:r w:rsidR="00652F21">
        <w:rPr>
          <w:rFonts w:ascii="Arial" w:hAnsi="Arial" w:cs="Arial"/>
          <w:sz w:val="20"/>
          <w:szCs w:val="20"/>
        </w:rPr>
        <w:t>.</w:t>
      </w:r>
    </w:p>
    <w:p w14:paraId="6A498022" w14:textId="77777777" w:rsidR="002E4A7A" w:rsidRPr="00727A82" w:rsidRDefault="002E4A7A" w:rsidP="002E4A7A">
      <w:pPr>
        <w:jc w:val="both"/>
        <w:rPr>
          <w:rFonts w:ascii="Arial" w:hAnsi="Arial" w:cs="Arial"/>
          <w:bCs/>
          <w:color w:val="000000"/>
          <w:sz w:val="20"/>
          <w:szCs w:val="20"/>
        </w:rPr>
      </w:pPr>
    </w:p>
    <w:p w14:paraId="20C57FE8" w14:textId="77777777" w:rsidR="002E4A7A" w:rsidRPr="00727A82" w:rsidRDefault="002E4A7A" w:rsidP="003B56C1">
      <w:pPr>
        <w:pStyle w:val="Heading2"/>
        <w:pBdr>
          <w:top w:val="thinThickThinSmallGap" w:sz="24" w:space="1" w:color="auto"/>
        </w:pBdr>
        <w:spacing w:line="240" w:lineRule="auto"/>
        <w:rPr>
          <w:rFonts w:ascii="Arial" w:hAnsi="Arial" w:cs="Arial"/>
          <w:color w:val="000000"/>
          <w:sz w:val="20"/>
          <w:szCs w:val="16"/>
        </w:rPr>
      </w:pPr>
    </w:p>
    <w:p w14:paraId="53C89BCE" w14:textId="63171093" w:rsidR="002E4A7A" w:rsidRPr="00445FB6" w:rsidRDefault="007B5F46" w:rsidP="007B5F46">
      <w:pPr>
        <w:pStyle w:val="Heading2"/>
        <w:keepNext/>
        <w:keepLines/>
        <w:widowControl/>
        <w:shd w:val="clear" w:color="auto" w:fill="0000FF"/>
        <w:tabs>
          <w:tab w:val="left" w:pos="567"/>
        </w:tabs>
        <w:spacing w:line="240" w:lineRule="auto"/>
        <w:ind w:left="567" w:hanging="567"/>
        <w:jc w:val="center"/>
        <w:rPr>
          <w:rFonts w:ascii="Arial" w:hAnsi="Arial" w:cs="Arial"/>
          <w:b/>
          <w:bCs/>
          <w:color w:val="FFFFFF" w:themeColor="background1"/>
          <w:sz w:val="22"/>
          <w:szCs w:val="22"/>
        </w:rPr>
      </w:pPr>
      <w:bookmarkStart w:id="50" w:name="_D._Expanding_circumstances"/>
      <w:bookmarkEnd w:id="50"/>
      <w:r w:rsidRPr="00445FB6">
        <w:rPr>
          <w:rFonts w:ascii="Arial" w:hAnsi="Arial" w:cs="Arial"/>
          <w:b/>
          <w:bCs/>
          <w:color w:val="FFFFFF" w:themeColor="background1"/>
          <w:sz w:val="22"/>
          <w:szCs w:val="22"/>
        </w:rPr>
        <w:t>D.</w:t>
      </w:r>
      <w:r w:rsidRPr="00445FB6">
        <w:rPr>
          <w:rFonts w:ascii="Arial" w:hAnsi="Arial" w:cs="Arial"/>
          <w:b/>
          <w:bCs/>
          <w:color w:val="FFFFFF" w:themeColor="background1"/>
          <w:sz w:val="22"/>
          <w:szCs w:val="22"/>
        </w:rPr>
        <w:tab/>
        <w:t>EXPANDING THE CIRCUMSTANCES WHERE A PERSON MAY MAKE A FURTHER BAIL APPLICATION</w:t>
      </w:r>
    </w:p>
    <w:p w14:paraId="520E1456" w14:textId="77777777" w:rsidR="002E4A7A" w:rsidRPr="006D307C" w:rsidRDefault="002E4A7A" w:rsidP="003B56C1">
      <w:pPr>
        <w:keepNext/>
        <w:keepLines/>
        <w:jc w:val="both"/>
        <w:rPr>
          <w:rFonts w:ascii="Arial" w:hAnsi="Arial" w:cs="Arial"/>
          <w:color w:val="000000"/>
          <w:sz w:val="20"/>
          <w:szCs w:val="20"/>
          <w:shd w:val="clear" w:color="auto" w:fill="FFFFFF"/>
        </w:rPr>
      </w:pPr>
    </w:p>
    <w:p w14:paraId="54CD2158" w14:textId="77777777" w:rsidR="00832660" w:rsidRDefault="00CA74DF" w:rsidP="003B56C1">
      <w:pPr>
        <w:pStyle w:val="Heading3"/>
        <w:keepNext/>
        <w:keepLines/>
        <w:widowControl/>
        <w:spacing w:line="240" w:lineRule="auto"/>
        <w:rPr>
          <w:rFonts w:ascii="Arial" w:hAnsi="Arial" w:cs="Arial"/>
          <w:bCs/>
          <w:color w:val="000000"/>
          <w:sz w:val="20"/>
        </w:rPr>
      </w:pPr>
      <w:r w:rsidRPr="00832660">
        <w:rPr>
          <w:rFonts w:ascii="Arial" w:hAnsi="Arial" w:cs="Arial"/>
          <w:b/>
          <w:color w:val="000000"/>
          <w:sz w:val="20"/>
        </w:rPr>
        <w:t>Sections 18 &amp; 18AA BA</w:t>
      </w:r>
      <w:r w:rsidRPr="00CA74DF">
        <w:rPr>
          <w:rFonts w:ascii="Arial" w:hAnsi="Arial" w:cs="Arial"/>
          <w:bCs/>
          <w:color w:val="000000"/>
          <w:sz w:val="20"/>
        </w:rPr>
        <w:t xml:space="preserve"> set out the circumstances in which a person may make a further application for bail where bail has been refused or revoked.</w:t>
      </w:r>
    </w:p>
    <w:p w14:paraId="7976A16F" w14:textId="77777777" w:rsidR="00832660" w:rsidRDefault="00832660" w:rsidP="00CA74DF">
      <w:pPr>
        <w:pStyle w:val="Heading3"/>
        <w:spacing w:line="240" w:lineRule="auto"/>
        <w:rPr>
          <w:rFonts w:ascii="Arial" w:hAnsi="Arial" w:cs="Arial"/>
          <w:bCs/>
          <w:color w:val="000000"/>
          <w:sz w:val="20"/>
        </w:rPr>
      </w:pPr>
    </w:p>
    <w:p w14:paraId="64F58CC6" w14:textId="4DF6C4B2" w:rsidR="00CA74DF" w:rsidRPr="00CA74DF" w:rsidRDefault="00CA74DF" w:rsidP="00CA74DF">
      <w:pPr>
        <w:pStyle w:val="Heading3"/>
        <w:spacing w:line="240" w:lineRule="auto"/>
        <w:rPr>
          <w:rFonts w:ascii="Arial" w:hAnsi="Arial" w:cs="Arial"/>
          <w:bCs/>
          <w:color w:val="000000"/>
          <w:sz w:val="20"/>
        </w:rPr>
      </w:pPr>
      <w:r w:rsidRPr="00832660">
        <w:rPr>
          <w:rFonts w:ascii="Arial" w:hAnsi="Arial" w:cs="Arial"/>
          <w:b/>
          <w:color w:val="000000"/>
          <w:sz w:val="20"/>
        </w:rPr>
        <w:t>Section 18AA</w:t>
      </w:r>
      <w:r w:rsidR="00832660">
        <w:rPr>
          <w:rFonts w:ascii="Arial" w:hAnsi="Arial" w:cs="Arial"/>
          <w:b/>
          <w:color w:val="000000"/>
          <w:sz w:val="20"/>
        </w:rPr>
        <w:t>(1)</w:t>
      </w:r>
      <w:r w:rsidRPr="00CA74DF">
        <w:rPr>
          <w:rFonts w:ascii="Arial" w:hAnsi="Arial" w:cs="Arial"/>
          <w:bCs/>
          <w:color w:val="000000"/>
          <w:sz w:val="20"/>
        </w:rPr>
        <w:t xml:space="preserve"> – headed </w:t>
      </w:r>
      <w:r w:rsidRPr="008356D7">
        <w:rPr>
          <w:rFonts w:ascii="Arial" w:hAnsi="Arial" w:cs="Arial"/>
          <w:b/>
          <w:color w:val="000000"/>
          <w:sz w:val="20"/>
        </w:rPr>
        <w:t>“</w:t>
      </w:r>
      <w:r w:rsidRPr="00CA74DF">
        <w:rPr>
          <w:rFonts w:ascii="Arial" w:hAnsi="Arial" w:cs="Arial"/>
          <w:b/>
          <w:color w:val="000000"/>
          <w:sz w:val="20"/>
        </w:rPr>
        <w:t>Certain circumstances required before application may be heard</w:t>
      </w:r>
      <w:r w:rsidRPr="008356D7">
        <w:rPr>
          <w:rFonts w:ascii="Arial" w:hAnsi="Arial" w:cs="Arial"/>
          <w:b/>
          <w:color w:val="000000"/>
          <w:sz w:val="20"/>
        </w:rPr>
        <w:t>”</w:t>
      </w:r>
      <w:r w:rsidRPr="00CA74DF">
        <w:rPr>
          <w:rFonts w:ascii="Arial" w:hAnsi="Arial" w:cs="Arial"/>
          <w:bCs/>
          <w:color w:val="000000"/>
          <w:sz w:val="20"/>
        </w:rPr>
        <w:t xml:space="preserve"> – is amended </w:t>
      </w:r>
      <w:r>
        <w:rPr>
          <w:rFonts w:ascii="Arial" w:hAnsi="Arial" w:cs="Arial"/>
          <w:bCs/>
          <w:color w:val="000000"/>
          <w:sz w:val="20"/>
        </w:rPr>
        <w:t xml:space="preserve">by </w:t>
      </w:r>
      <w:r w:rsidR="00621344" w:rsidRPr="00AE3639">
        <w:rPr>
          <w:rFonts w:ascii="Arial" w:hAnsi="Arial" w:cs="Arial"/>
          <w:b/>
          <w:color w:val="0000FF"/>
          <w:sz w:val="20"/>
          <w:shd w:val="clear" w:color="auto" w:fill="DDDDDD"/>
        </w:rPr>
        <w:t>s.</w:t>
      </w:r>
      <w:r w:rsidRPr="00AE3639">
        <w:rPr>
          <w:rFonts w:ascii="Arial" w:hAnsi="Arial" w:cs="Arial"/>
          <w:b/>
          <w:color w:val="0000FF"/>
          <w:sz w:val="20"/>
          <w:shd w:val="clear" w:color="auto" w:fill="DDDDDD"/>
        </w:rPr>
        <w:t>115</w:t>
      </w:r>
      <w:r w:rsidR="00621344" w:rsidRPr="00AE3639">
        <w:rPr>
          <w:rFonts w:ascii="Arial" w:hAnsi="Arial" w:cs="Arial"/>
          <w:b/>
          <w:color w:val="0000FF"/>
          <w:sz w:val="20"/>
          <w:shd w:val="clear" w:color="auto" w:fill="DDDDDD"/>
        </w:rPr>
        <w:t xml:space="preserve"> BAA</w:t>
      </w:r>
      <w:r>
        <w:rPr>
          <w:rFonts w:ascii="Arial" w:hAnsi="Arial" w:cs="Arial"/>
          <w:bCs/>
          <w:color w:val="000000"/>
          <w:sz w:val="20"/>
        </w:rPr>
        <w:t xml:space="preserve"> </w:t>
      </w:r>
      <w:r w:rsidRPr="00CA74DF">
        <w:rPr>
          <w:rFonts w:ascii="Arial" w:hAnsi="Arial" w:cs="Arial"/>
          <w:bCs/>
          <w:color w:val="000000"/>
          <w:sz w:val="20"/>
        </w:rPr>
        <w:t>to include s.18AA(1)(aa) which gives an accused the right to make a second bail application to a court without being required to show new facts and circumstances:</w:t>
      </w:r>
    </w:p>
    <w:p w14:paraId="3B266DE8" w14:textId="77777777" w:rsidR="00CA74DF" w:rsidRPr="0018771C" w:rsidRDefault="00CA74DF">
      <w:pPr>
        <w:pStyle w:val="ListParagraph"/>
        <w:numPr>
          <w:ilvl w:val="0"/>
          <w:numId w:val="146"/>
        </w:numPr>
        <w:tabs>
          <w:tab w:val="left" w:pos="454"/>
        </w:tabs>
        <w:spacing w:before="60"/>
        <w:ind w:left="454" w:hanging="454"/>
        <w:jc w:val="both"/>
        <w:rPr>
          <w:rFonts w:ascii="Arial" w:hAnsi="Arial" w:cs="Arial"/>
          <w:color w:val="000000"/>
          <w:sz w:val="18"/>
          <w:szCs w:val="20"/>
        </w:rPr>
      </w:pPr>
      <w:r w:rsidRPr="0018771C">
        <w:rPr>
          <w:rFonts w:ascii="Arial" w:hAnsi="Arial" w:cs="Arial"/>
          <w:color w:val="000000"/>
          <w:sz w:val="18"/>
          <w:szCs w:val="20"/>
        </w:rPr>
        <w:t xml:space="preserve">A court must not hear an application </w:t>
      </w:r>
      <w:r>
        <w:rPr>
          <w:rFonts w:ascii="Arial" w:hAnsi="Arial" w:cs="Arial"/>
          <w:color w:val="000000"/>
          <w:sz w:val="18"/>
          <w:szCs w:val="20"/>
        </w:rPr>
        <w:t>under section 18 unless</w:t>
      </w:r>
      <w:r w:rsidRPr="007F3559">
        <w:rPr>
          <w:rFonts w:ascii="Arial" w:hAnsi="Arial" w:cs="Arial"/>
          <w:sz w:val="18"/>
          <w:szCs w:val="18"/>
        </w:rPr>
        <w:t>—</w:t>
      </w:r>
    </w:p>
    <w:p w14:paraId="4C533F49" w14:textId="77777777" w:rsidR="00CA74DF" w:rsidRPr="00933EC3" w:rsidRDefault="00CA74DF" w:rsidP="00CA74DF">
      <w:pPr>
        <w:tabs>
          <w:tab w:val="left" w:pos="454"/>
        </w:tabs>
        <w:ind w:left="908" w:right="454" w:hanging="454"/>
        <w:jc w:val="both"/>
        <w:rPr>
          <w:rFonts w:ascii="Arial" w:hAnsi="Arial" w:cs="Arial"/>
          <w:b/>
          <w:bCs/>
          <w:color w:val="000000"/>
          <w:sz w:val="18"/>
          <w:szCs w:val="18"/>
          <w:shd w:val="clear" w:color="auto" w:fill="FFFFFF"/>
        </w:rPr>
      </w:pPr>
      <w:r w:rsidRPr="00933EC3">
        <w:rPr>
          <w:rFonts w:ascii="Arial" w:hAnsi="Arial" w:cs="Arial"/>
          <w:b/>
          <w:bCs/>
          <w:color w:val="000000"/>
          <w:sz w:val="18"/>
          <w:szCs w:val="18"/>
          <w:shd w:val="clear" w:color="auto" w:fill="FFFFFF"/>
        </w:rPr>
        <w:t>(aa)</w:t>
      </w:r>
      <w:r w:rsidRPr="00933EC3">
        <w:rPr>
          <w:rFonts w:ascii="Arial" w:hAnsi="Arial" w:cs="Arial"/>
          <w:b/>
          <w:bCs/>
          <w:color w:val="000000"/>
          <w:sz w:val="18"/>
          <w:szCs w:val="18"/>
          <w:shd w:val="clear" w:color="auto" w:fill="FFFFFF"/>
        </w:rPr>
        <w:tab/>
        <w:t>the application is the first or second instance of the applicant applying to a court for bail (whether under section 18 or otherwise) since being taken into custody; or</w:t>
      </w:r>
    </w:p>
    <w:p w14:paraId="30AFC3D7" w14:textId="77777777" w:rsidR="00CA74DF" w:rsidRDefault="00CA74DF">
      <w:pPr>
        <w:pStyle w:val="ListParagraph"/>
        <w:numPr>
          <w:ilvl w:val="0"/>
          <w:numId w:val="147"/>
        </w:num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applicant satisfies the court that new facts or circumstances have arisen since the refusal or revocation of bail; or</w:t>
      </w:r>
    </w:p>
    <w:p w14:paraId="61F8CD4B" w14:textId="77777777" w:rsidR="00CA74DF" w:rsidRPr="00EE1FD5" w:rsidRDefault="00CA74DF">
      <w:pPr>
        <w:pStyle w:val="ListParagraph"/>
        <w:numPr>
          <w:ilvl w:val="0"/>
          <w:numId w:val="147"/>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applicant was not represented by a legal practitioner when bail was refused or revoked; or</w:t>
      </w:r>
    </w:p>
    <w:p w14:paraId="20E8AD4F" w14:textId="77777777" w:rsidR="00CA74DF" w:rsidRPr="00EE1FD5" w:rsidRDefault="00CA74DF">
      <w:pPr>
        <w:pStyle w:val="ListParagraph"/>
        <w:numPr>
          <w:ilvl w:val="0"/>
          <w:numId w:val="147"/>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order refusing or revoking bail was made by a bail justice.</w:t>
      </w:r>
    </w:p>
    <w:p w14:paraId="194D7B3B" w14:textId="670F7CDB" w:rsidR="00CA74DF" w:rsidRDefault="005579DE" w:rsidP="005579DE">
      <w:pPr>
        <w:tabs>
          <w:tab w:val="left" w:pos="454"/>
        </w:tabs>
        <w:spacing w:before="60"/>
        <w:jc w:val="both"/>
        <w:rPr>
          <w:rFonts w:ascii="Arial" w:hAnsi="Arial" w:cs="Arial"/>
          <w:sz w:val="18"/>
          <w:szCs w:val="18"/>
        </w:rPr>
      </w:pPr>
      <w:r w:rsidRPr="004033C7">
        <w:rPr>
          <w:rFonts w:ascii="Arial" w:hAnsi="Arial" w:cs="Arial"/>
          <w:sz w:val="18"/>
          <w:szCs w:val="18"/>
        </w:rPr>
        <w:t>The</w:t>
      </w:r>
      <w:r>
        <w:rPr>
          <w:rFonts w:ascii="Arial" w:hAnsi="Arial" w:cs="Arial"/>
          <w:sz w:val="18"/>
          <w:szCs w:val="18"/>
        </w:rPr>
        <w:t xml:space="preserve"> Explanatory Memorandum notes at p.37: “The </w:t>
      </w:r>
      <w:r w:rsidRPr="004033C7">
        <w:rPr>
          <w:rFonts w:ascii="Arial" w:hAnsi="Arial" w:cs="Arial"/>
          <w:sz w:val="18"/>
          <w:szCs w:val="18"/>
        </w:rPr>
        <w:t xml:space="preserve">purpose of this amendment is to provide that an applicant for bail will not have to satisfy the court of </w:t>
      </w:r>
      <w:r>
        <w:rPr>
          <w:rFonts w:ascii="Arial" w:hAnsi="Arial" w:cs="Arial"/>
          <w:sz w:val="18"/>
          <w:szCs w:val="18"/>
        </w:rPr>
        <w:t>‘</w:t>
      </w:r>
      <w:r w:rsidRPr="004033C7">
        <w:rPr>
          <w:rFonts w:ascii="Arial" w:hAnsi="Arial" w:cs="Arial"/>
          <w:sz w:val="18"/>
          <w:szCs w:val="18"/>
        </w:rPr>
        <w:t>new facts and circumstances</w:t>
      </w:r>
      <w:r>
        <w:rPr>
          <w:rFonts w:ascii="Arial" w:hAnsi="Arial" w:cs="Arial"/>
          <w:sz w:val="18"/>
          <w:szCs w:val="18"/>
        </w:rPr>
        <w:t>’</w:t>
      </w:r>
      <w:r w:rsidRPr="004033C7">
        <w:rPr>
          <w:rFonts w:ascii="Arial" w:hAnsi="Arial" w:cs="Arial"/>
          <w:sz w:val="18"/>
          <w:szCs w:val="18"/>
        </w:rPr>
        <w:t xml:space="preserve"> (as provided for in section 18AA(1)(a)) when making an application for bail that is the second application following refusal or revocation of bail.  This means that all accused people will be entitled to 2 bail applications before a court following arrest, both of which can be legally represented.  The new provision is intended to encourage represented bail applications at the earliest opportunity.</w:t>
      </w:r>
      <w:r>
        <w:rPr>
          <w:rFonts w:ascii="Arial" w:hAnsi="Arial" w:cs="Arial"/>
          <w:sz w:val="18"/>
          <w:szCs w:val="18"/>
        </w:rPr>
        <w:t>”</w:t>
      </w:r>
    </w:p>
    <w:p w14:paraId="5835C5EF" w14:textId="77777777" w:rsidR="005579DE" w:rsidRPr="00727A82" w:rsidRDefault="005579DE" w:rsidP="005579DE">
      <w:pPr>
        <w:tabs>
          <w:tab w:val="left" w:pos="454"/>
        </w:tabs>
        <w:jc w:val="both"/>
        <w:rPr>
          <w:rFonts w:ascii="Arial" w:hAnsi="Arial" w:cs="Arial"/>
          <w:color w:val="000000"/>
          <w:sz w:val="18"/>
          <w:szCs w:val="20"/>
        </w:rPr>
      </w:pPr>
    </w:p>
    <w:p w14:paraId="4C7D3D81"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7BAD6B1B" w14:textId="172A6012" w:rsidR="00CA74DF" w:rsidRPr="00445FB6" w:rsidRDefault="007B5F46" w:rsidP="007B5F46">
      <w:pPr>
        <w:pStyle w:val="Heading2"/>
        <w:keepNext/>
        <w:keepLines/>
        <w:shd w:val="clear" w:color="auto" w:fill="0000FF"/>
        <w:tabs>
          <w:tab w:val="left" w:pos="567"/>
        </w:tabs>
        <w:spacing w:line="240" w:lineRule="auto"/>
        <w:jc w:val="center"/>
        <w:rPr>
          <w:rFonts w:ascii="Arial" w:hAnsi="Arial" w:cs="Arial"/>
          <w:b/>
          <w:bCs/>
          <w:color w:val="FFFFFF" w:themeColor="background1"/>
          <w:sz w:val="22"/>
          <w:szCs w:val="22"/>
        </w:rPr>
      </w:pPr>
      <w:bookmarkStart w:id="51" w:name="_5._Making_widespread"/>
      <w:bookmarkEnd w:id="51"/>
      <w:r w:rsidRPr="00445FB6">
        <w:rPr>
          <w:rFonts w:ascii="Arial" w:hAnsi="Arial" w:cs="Arial"/>
          <w:b/>
          <w:bCs/>
          <w:color w:val="FFFFFF" w:themeColor="background1"/>
          <w:sz w:val="22"/>
          <w:szCs w:val="22"/>
        </w:rPr>
        <w:t>E.</w:t>
      </w:r>
      <w:r w:rsidRPr="00445FB6">
        <w:rPr>
          <w:rFonts w:ascii="Arial" w:hAnsi="Arial" w:cs="Arial"/>
          <w:b/>
          <w:bCs/>
          <w:color w:val="FFFFFF" w:themeColor="background1"/>
          <w:sz w:val="22"/>
          <w:szCs w:val="22"/>
        </w:rPr>
        <w:tab/>
        <w:t>MAKING WIDESPREAD TERMINOLOGY CHANGES</w:t>
      </w:r>
    </w:p>
    <w:p w14:paraId="2B777428" w14:textId="77777777" w:rsidR="00BC0973" w:rsidRPr="006D307C" w:rsidRDefault="00BC0973" w:rsidP="00BC0973">
      <w:pPr>
        <w:jc w:val="both"/>
        <w:rPr>
          <w:rFonts w:ascii="Arial" w:hAnsi="Arial" w:cs="Arial"/>
          <w:color w:val="000000"/>
          <w:sz w:val="20"/>
          <w:szCs w:val="20"/>
          <w:shd w:val="clear" w:color="auto" w:fill="FFFFFF"/>
        </w:rPr>
      </w:pPr>
    </w:p>
    <w:p w14:paraId="46F2E491" w14:textId="77777777" w:rsidR="00CA74DF" w:rsidRPr="00CA74DF" w:rsidRDefault="00CA74DF" w:rsidP="00CA74DF">
      <w:pPr>
        <w:jc w:val="both"/>
        <w:rPr>
          <w:rFonts w:ascii="Arial" w:hAnsi="Arial" w:cs="Arial"/>
          <w:sz w:val="20"/>
          <w:szCs w:val="20"/>
        </w:rPr>
      </w:pPr>
      <w:r w:rsidRPr="00CA74DF">
        <w:rPr>
          <w:rFonts w:ascii="Arial" w:hAnsi="Arial" w:cs="Arial"/>
          <w:sz w:val="20"/>
          <w:szCs w:val="20"/>
        </w:rPr>
        <w:t>These terminology changes include—</w:t>
      </w:r>
    </w:p>
    <w:p w14:paraId="6F376EF5" w14:textId="77D63E70" w:rsidR="00CA74DF" w:rsidRPr="00CA74DF" w:rsidRDefault="00FD4516">
      <w:pPr>
        <w:pStyle w:val="ListParagraph"/>
        <w:numPr>
          <w:ilvl w:val="0"/>
          <w:numId w:val="144"/>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surety</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b/>
          <w:bCs/>
          <w:sz w:val="20"/>
          <w:szCs w:val="20"/>
        </w:rPr>
        <w:t>bail guarantee</w:t>
      </w:r>
      <w:r>
        <w:rPr>
          <w:rFonts w:ascii="Arial" w:hAnsi="Arial" w:cs="Arial"/>
          <w:sz w:val="20"/>
          <w:szCs w:val="20"/>
        </w:rPr>
        <w:t>”</w:t>
      </w:r>
      <w:r w:rsidR="00CA74DF" w:rsidRPr="00CA74DF">
        <w:rPr>
          <w:rFonts w:ascii="Arial" w:hAnsi="Arial" w:cs="Arial"/>
          <w:sz w:val="20"/>
          <w:szCs w:val="20"/>
        </w:rPr>
        <w:t xml:space="preserve"> or </w:t>
      </w:r>
      <w:r>
        <w:rPr>
          <w:rFonts w:ascii="Arial" w:hAnsi="Arial" w:cs="Arial"/>
          <w:sz w:val="20"/>
          <w:szCs w:val="20"/>
        </w:rPr>
        <w:t>“</w:t>
      </w:r>
      <w:r w:rsidR="00CA74DF" w:rsidRPr="00CA74DF">
        <w:rPr>
          <w:rFonts w:ascii="Arial" w:hAnsi="Arial" w:cs="Arial"/>
          <w:b/>
          <w:bCs/>
          <w:sz w:val="20"/>
          <w:szCs w:val="20"/>
        </w:rPr>
        <w:t>bail guarantor</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42-70 &amp; 109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3CA89681" w14:textId="6113D93B" w:rsidR="00CA74DF" w:rsidRPr="00CA74DF" w:rsidRDefault="00FD4516">
      <w:pPr>
        <w:pStyle w:val="ListParagraph"/>
        <w:numPr>
          <w:ilvl w:val="0"/>
          <w:numId w:val="144"/>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sz w:val="20"/>
          <w:szCs w:val="20"/>
        </w:rPr>
        <w:t>gendered language</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sz w:val="20"/>
          <w:szCs w:val="20"/>
        </w:rPr>
        <w:t>gender neutral language</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71-89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2AA2A31D" w14:textId="676B6290" w:rsidR="00CA74DF" w:rsidRPr="00CA74DF" w:rsidRDefault="00FD4516">
      <w:pPr>
        <w:pStyle w:val="ListParagraph"/>
        <w:numPr>
          <w:ilvl w:val="0"/>
          <w:numId w:val="144"/>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undertaking</w:t>
      </w:r>
      <w:r w:rsidR="005F23D3">
        <w:rPr>
          <w:rFonts w:ascii="Arial" w:hAnsi="Arial" w:cs="Arial"/>
          <w:b/>
          <w:bCs/>
          <w:sz w:val="20"/>
          <w:szCs w:val="20"/>
        </w:rPr>
        <w:t xml:space="preserve"> of bail</w:t>
      </w:r>
      <w:r>
        <w:rPr>
          <w:rFonts w:ascii="Arial" w:hAnsi="Arial" w:cs="Arial"/>
          <w:sz w:val="20"/>
          <w:szCs w:val="20"/>
        </w:rPr>
        <w:t>”</w:t>
      </w:r>
      <w:r w:rsidR="00CA74DF" w:rsidRPr="00CA74DF">
        <w:rPr>
          <w:rFonts w:ascii="Arial" w:hAnsi="Arial" w:cs="Arial"/>
          <w:sz w:val="20"/>
          <w:szCs w:val="20"/>
        </w:rPr>
        <w:t xml:space="preserve"> is mostly replaced by </w:t>
      </w:r>
      <w:r>
        <w:rPr>
          <w:rFonts w:ascii="Arial" w:hAnsi="Arial" w:cs="Arial"/>
          <w:sz w:val="20"/>
          <w:szCs w:val="20"/>
        </w:rPr>
        <w:t>“</w:t>
      </w:r>
      <w:r w:rsidR="00CA74DF" w:rsidRPr="00CA74DF">
        <w:rPr>
          <w:rFonts w:ascii="Arial" w:hAnsi="Arial" w:cs="Arial"/>
          <w:b/>
          <w:bCs/>
          <w:sz w:val="20"/>
          <w:szCs w:val="20"/>
        </w:rPr>
        <w:t>bail undertaking</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90-108</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027491">
        <w:rPr>
          <w:rFonts w:ascii="Arial" w:hAnsi="Arial" w:cs="Arial"/>
          <w:sz w:val="20"/>
          <w:szCs w:val="20"/>
        </w:rPr>
        <w:t xml:space="preserve"> which is newly defined in </w:t>
      </w:r>
      <w:r w:rsidR="00027491" w:rsidRPr="00AE3639">
        <w:rPr>
          <w:rFonts w:ascii="Arial" w:hAnsi="Arial" w:cs="Arial"/>
          <w:b/>
          <w:bCs/>
          <w:color w:val="0000FF"/>
          <w:sz w:val="20"/>
          <w:szCs w:val="20"/>
          <w:shd w:val="clear" w:color="auto" w:fill="DDDDDD"/>
        </w:rPr>
        <w:t>s.90(1) BAA</w:t>
      </w:r>
      <w:r w:rsidR="00027491">
        <w:rPr>
          <w:rFonts w:ascii="Arial" w:hAnsi="Arial" w:cs="Arial"/>
          <w:sz w:val="20"/>
          <w:szCs w:val="20"/>
        </w:rPr>
        <w:t xml:space="preserve"> </w:t>
      </w:r>
      <w:r w:rsidR="00027491" w:rsidRPr="00CA74DF">
        <w:rPr>
          <w:rFonts w:ascii="Arial" w:hAnsi="Arial" w:cs="Arial"/>
          <w:sz w:val="20"/>
          <w:szCs w:val="20"/>
        </w:rPr>
        <w:t>as “an undertaking given under section 5(1)</w:t>
      </w:r>
      <w:r w:rsidR="00027491">
        <w:rPr>
          <w:rFonts w:ascii="Arial" w:hAnsi="Arial" w:cs="Arial"/>
          <w:sz w:val="20"/>
          <w:szCs w:val="20"/>
        </w:rPr>
        <w:t>”, namely “to surrender into custody at the time and place of the hearing or trial specified in the undertaking and not to depart without leave of the court and, if leave is given, to return at the time specified by the court and again surrender into custody”.</w:t>
      </w:r>
    </w:p>
    <w:p w14:paraId="3C58579E" w14:textId="77777777" w:rsidR="00CA74DF" w:rsidRDefault="00CA74DF" w:rsidP="00CA74DF">
      <w:pPr>
        <w:jc w:val="both"/>
        <w:rPr>
          <w:rFonts w:ascii="Arial" w:hAnsi="Arial" w:cs="Arial"/>
          <w:sz w:val="16"/>
          <w:szCs w:val="16"/>
        </w:rPr>
      </w:pPr>
      <w:bookmarkStart w:id="52" w:name="_Hlk161130738"/>
    </w:p>
    <w:p w14:paraId="405EBC60" w14:textId="54322EF2" w:rsidR="00EE7704" w:rsidRPr="00EE7704" w:rsidRDefault="00EE7704" w:rsidP="00CA74DF">
      <w:pPr>
        <w:jc w:val="both"/>
        <w:rPr>
          <w:rFonts w:ascii="Arial" w:hAnsi="Arial" w:cs="Arial"/>
          <w:sz w:val="20"/>
          <w:szCs w:val="20"/>
        </w:rPr>
      </w:pPr>
      <w:r>
        <w:rPr>
          <w:rFonts w:ascii="Arial" w:hAnsi="Arial" w:cs="Arial"/>
          <w:sz w:val="20"/>
          <w:szCs w:val="20"/>
        </w:rPr>
        <w:t xml:space="preserve">It is clear from </w:t>
      </w:r>
      <w:r w:rsidR="00027491">
        <w:rPr>
          <w:rFonts w:ascii="Arial" w:hAnsi="Arial" w:cs="Arial"/>
          <w:sz w:val="20"/>
          <w:szCs w:val="20"/>
        </w:rPr>
        <w:t xml:space="preserve">amended s.5(1) and s.5AAA(1)(d) – plus the latter’s Explanatory Memorandum – that </w:t>
      </w:r>
      <w:r w:rsidR="00027491" w:rsidRPr="00560930">
        <w:rPr>
          <w:rFonts w:ascii="Arial" w:hAnsi="Arial" w:cs="Arial"/>
          <w:sz w:val="20"/>
          <w:szCs w:val="20"/>
        </w:rPr>
        <w:t>“the requirement to surrender arises under the bail undertaking itself and not under the conditions of bail”</w:t>
      </w:r>
      <w:r w:rsidR="00027491">
        <w:rPr>
          <w:rFonts w:ascii="Arial" w:hAnsi="Arial" w:cs="Arial"/>
          <w:sz w:val="20"/>
          <w:szCs w:val="20"/>
        </w:rPr>
        <w:t xml:space="preserve">.  See also ss.24(1)(a), 24(1)(b), 24(3)(a), 24(3)(b), 26(2), 27(1) &amp; 30(1) </w:t>
      </w:r>
      <w:r w:rsidR="00027491" w:rsidRPr="00AB7507">
        <w:rPr>
          <w:rFonts w:ascii="Arial" w:hAnsi="Arial" w:cs="Arial"/>
          <w:b/>
          <w:bCs/>
          <w:sz w:val="20"/>
          <w:szCs w:val="20"/>
        </w:rPr>
        <w:t>BA</w:t>
      </w:r>
      <w:r w:rsidR="00027491">
        <w:rPr>
          <w:rFonts w:ascii="Arial" w:hAnsi="Arial" w:cs="Arial"/>
          <w:sz w:val="20"/>
          <w:szCs w:val="20"/>
        </w:rPr>
        <w:t xml:space="preserve">.  Note, however, that </w:t>
      </w:r>
      <w:r w:rsidR="00027491">
        <w:rPr>
          <w:rFonts w:ascii="Arial" w:hAnsi="Arial" w:cs="Arial"/>
          <w:sz w:val="20"/>
          <w:szCs w:val="20"/>
        </w:rPr>
        <w:lastRenderedPageBreak/>
        <w:t xml:space="preserve">unaccountably s.4E(1)(a)(iv) </w:t>
      </w:r>
      <w:r w:rsidR="00027491" w:rsidRPr="00027491">
        <w:rPr>
          <w:rFonts w:ascii="Arial" w:hAnsi="Arial" w:cs="Arial"/>
          <w:b/>
          <w:bCs/>
          <w:sz w:val="20"/>
          <w:szCs w:val="20"/>
        </w:rPr>
        <w:t>BA</w:t>
      </w:r>
      <w:r w:rsidR="00027491">
        <w:rPr>
          <w:rFonts w:ascii="Arial" w:hAnsi="Arial" w:cs="Arial"/>
          <w:sz w:val="20"/>
          <w:szCs w:val="20"/>
        </w:rPr>
        <w:t xml:space="preserve"> has not been amended and provides “fail to surrender into custody in accordance with the conditions of bail”.</w:t>
      </w:r>
      <w:bookmarkEnd w:id="52"/>
    </w:p>
    <w:p w14:paraId="674EE5A5" w14:textId="77777777" w:rsidR="00EE7704" w:rsidRPr="00CA74DF" w:rsidRDefault="00EE7704" w:rsidP="00CA74DF">
      <w:pPr>
        <w:jc w:val="both"/>
        <w:rPr>
          <w:rFonts w:ascii="Arial" w:hAnsi="Arial" w:cs="Arial"/>
          <w:sz w:val="16"/>
          <w:szCs w:val="16"/>
        </w:rPr>
      </w:pPr>
    </w:p>
    <w:p w14:paraId="24261833" w14:textId="0D5F2366" w:rsidR="00CA74DF" w:rsidRPr="00CA74DF" w:rsidRDefault="00027491" w:rsidP="00CA74DF">
      <w:pPr>
        <w:jc w:val="both"/>
        <w:rPr>
          <w:rFonts w:ascii="Arial" w:hAnsi="Arial" w:cs="Arial"/>
          <w:sz w:val="20"/>
          <w:szCs w:val="20"/>
        </w:rPr>
      </w:pPr>
      <w:r>
        <w:rPr>
          <w:rFonts w:ascii="Arial" w:hAnsi="Arial" w:cs="Arial"/>
          <w:sz w:val="20"/>
          <w:szCs w:val="20"/>
        </w:rPr>
        <w:t>Further</w:t>
      </w:r>
      <w:r w:rsidR="00CA74DF" w:rsidRPr="00CA74DF">
        <w:rPr>
          <w:rFonts w:ascii="Arial" w:hAnsi="Arial" w:cs="Arial"/>
          <w:sz w:val="20"/>
          <w:szCs w:val="20"/>
        </w:rPr>
        <w:t>, ‘</w:t>
      </w:r>
      <w:r w:rsidR="00CA74DF" w:rsidRPr="00CA74DF">
        <w:rPr>
          <w:rFonts w:ascii="Arial" w:hAnsi="Arial" w:cs="Arial"/>
          <w:b/>
          <w:bCs/>
          <w:sz w:val="20"/>
          <w:szCs w:val="20"/>
        </w:rPr>
        <w:t>bail undertaking</w:t>
      </w:r>
      <w:r w:rsidR="00CA74DF" w:rsidRPr="00CA74DF">
        <w:rPr>
          <w:rFonts w:ascii="Arial" w:hAnsi="Arial" w:cs="Arial"/>
          <w:sz w:val="20"/>
          <w:szCs w:val="20"/>
        </w:rPr>
        <w:t xml:space="preserve">’ does not encompass the </w:t>
      </w:r>
      <w:r w:rsidR="00CA74DF" w:rsidRPr="00CA74DF">
        <w:rPr>
          <w:rFonts w:ascii="Arial" w:hAnsi="Arial" w:cs="Arial"/>
          <w:b/>
          <w:bCs/>
          <w:sz w:val="20"/>
          <w:szCs w:val="20"/>
        </w:rPr>
        <w:t>undertaking</w:t>
      </w:r>
      <w:r w:rsidR="00CA74DF" w:rsidRPr="00CA74DF">
        <w:rPr>
          <w:rFonts w:ascii="Arial" w:hAnsi="Arial" w:cs="Arial"/>
          <w:sz w:val="20"/>
          <w:szCs w:val="20"/>
        </w:rPr>
        <w:t xml:space="preserve"> to produce the child at court referred to in </w:t>
      </w:r>
      <w:r w:rsidR="00CA74DF" w:rsidRPr="002B687F">
        <w:rPr>
          <w:rFonts w:ascii="Arial" w:hAnsi="Arial" w:cs="Arial"/>
          <w:b/>
          <w:bCs/>
          <w:sz w:val="20"/>
          <w:szCs w:val="20"/>
        </w:rPr>
        <w:t xml:space="preserve">s.16B </w:t>
      </w:r>
      <w:r w:rsidR="00CA74DF" w:rsidRPr="00CA74DF">
        <w:rPr>
          <w:rFonts w:ascii="Arial" w:hAnsi="Arial" w:cs="Arial"/>
          <w:b/>
          <w:bCs/>
          <w:sz w:val="20"/>
          <w:szCs w:val="20"/>
        </w:rPr>
        <w:t>BA</w:t>
      </w:r>
      <w:r w:rsidR="00CA74DF" w:rsidRPr="00CA74DF">
        <w:rPr>
          <w:rFonts w:ascii="Arial" w:hAnsi="Arial" w:cs="Arial"/>
          <w:sz w:val="20"/>
          <w:szCs w:val="20"/>
        </w:rPr>
        <w:t xml:space="preserve"> which may be given by a child’s parent or some other person if the bail decision maker considers that the child does not have the capacity or understanding to give a bail undertaking.</w:t>
      </w:r>
    </w:p>
    <w:p w14:paraId="647B2129" w14:textId="77777777" w:rsidR="00CA74DF" w:rsidRPr="00CA74DF" w:rsidRDefault="00CA74DF" w:rsidP="00CA74DF">
      <w:pPr>
        <w:jc w:val="both"/>
        <w:rPr>
          <w:rFonts w:ascii="Arial" w:hAnsi="Arial" w:cs="Arial"/>
          <w:sz w:val="16"/>
          <w:szCs w:val="20"/>
        </w:rPr>
      </w:pPr>
    </w:p>
    <w:p w14:paraId="62B40A6B" w14:textId="63719D48" w:rsidR="00CA74DF" w:rsidRPr="00CA74DF" w:rsidRDefault="00CA74DF" w:rsidP="00CA74DF">
      <w:pPr>
        <w:tabs>
          <w:tab w:val="left" w:pos="454"/>
        </w:tabs>
        <w:jc w:val="both"/>
        <w:rPr>
          <w:rFonts w:ascii="Arial" w:hAnsi="Arial" w:cs="Arial"/>
          <w:color w:val="000000"/>
          <w:sz w:val="20"/>
          <w:szCs w:val="20"/>
        </w:rPr>
      </w:pPr>
      <w:r w:rsidRPr="00CA74DF">
        <w:rPr>
          <w:rFonts w:ascii="Arial" w:hAnsi="Arial" w:cs="Arial"/>
          <w:color w:val="000000"/>
          <w:sz w:val="20"/>
          <w:szCs w:val="20"/>
        </w:rPr>
        <w:t xml:space="preserve">Although these </w:t>
      </w:r>
      <w:r w:rsidR="007644FC">
        <w:rPr>
          <w:rFonts w:ascii="Arial" w:hAnsi="Arial" w:cs="Arial"/>
          <w:color w:val="000000"/>
          <w:sz w:val="20"/>
          <w:szCs w:val="20"/>
        </w:rPr>
        <w:t xml:space="preserve">terminology </w:t>
      </w:r>
      <w:r w:rsidRPr="00CA74DF">
        <w:rPr>
          <w:rFonts w:ascii="Arial" w:hAnsi="Arial" w:cs="Arial"/>
          <w:color w:val="000000"/>
          <w:sz w:val="20"/>
          <w:szCs w:val="20"/>
        </w:rPr>
        <w:t xml:space="preserve">changes are not substantive, they are substantial and </w:t>
      </w:r>
      <w:r w:rsidR="00FD4516">
        <w:rPr>
          <w:rFonts w:ascii="Arial" w:hAnsi="Arial" w:cs="Arial"/>
          <w:color w:val="000000"/>
          <w:sz w:val="20"/>
          <w:szCs w:val="20"/>
        </w:rPr>
        <w:t>they have</w:t>
      </w:r>
      <w:r w:rsidRPr="00CA74DF">
        <w:rPr>
          <w:rFonts w:ascii="Arial" w:hAnsi="Arial" w:cs="Arial"/>
          <w:color w:val="000000"/>
          <w:sz w:val="20"/>
          <w:szCs w:val="20"/>
        </w:rPr>
        <w:t xml:space="preserve"> </w:t>
      </w:r>
      <w:r w:rsidR="00FD4516">
        <w:rPr>
          <w:rFonts w:ascii="Arial" w:hAnsi="Arial" w:cs="Arial"/>
          <w:color w:val="000000"/>
          <w:sz w:val="20"/>
          <w:szCs w:val="20"/>
        </w:rPr>
        <w:t>also led to amendment</w:t>
      </w:r>
      <w:r w:rsidR="001C50E6">
        <w:rPr>
          <w:rFonts w:ascii="Arial" w:hAnsi="Arial" w:cs="Arial"/>
          <w:color w:val="000000"/>
          <w:sz w:val="20"/>
          <w:szCs w:val="20"/>
        </w:rPr>
        <w:t>s</w:t>
      </w:r>
      <w:r w:rsidR="00FD4516">
        <w:rPr>
          <w:rFonts w:ascii="Arial" w:hAnsi="Arial" w:cs="Arial"/>
          <w:color w:val="000000"/>
          <w:sz w:val="20"/>
          <w:szCs w:val="20"/>
        </w:rPr>
        <w:t xml:space="preserve"> – by the </w:t>
      </w:r>
      <w:r w:rsidR="00FD4516" w:rsidRPr="00FD4516">
        <w:rPr>
          <w:rFonts w:ascii="Arial" w:hAnsi="Arial" w:cs="Arial"/>
          <w:i/>
          <w:iCs/>
          <w:color w:val="000000"/>
          <w:sz w:val="20"/>
          <w:szCs w:val="20"/>
        </w:rPr>
        <w:t>Bail Amendment Regulations 2024</w:t>
      </w:r>
      <w:r w:rsidR="00FD4516">
        <w:rPr>
          <w:rFonts w:ascii="Arial" w:hAnsi="Arial" w:cs="Arial"/>
          <w:color w:val="000000"/>
          <w:sz w:val="20"/>
          <w:szCs w:val="20"/>
        </w:rPr>
        <w:t xml:space="preserve"> – to </w:t>
      </w:r>
      <w:r w:rsidR="007644FC">
        <w:rPr>
          <w:rFonts w:ascii="Arial" w:hAnsi="Arial" w:cs="Arial"/>
          <w:color w:val="000000"/>
          <w:sz w:val="20"/>
          <w:szCs w:val="20"/>
        </w:rPr>
        <w:t>a number</w:t>
      </w:r>
      <w:r w:rsidRPr="00CA74DF">
        <w:rPr>
          <w:rFonts w:ascii="Arial" w:hAnsi="Arial" w:cs="Arial"/>
          <w:color w:val="000000"/>
          <w:sz w:val="20"/>
          <w:szCs w:val="20"/>
        </w:rPr>
        <w:t xml:space="preserve"> of the 21 prescribed Forms in the </w:t>
      </w:r>
      <w:r w:rsidRPr="00CA74DF">
        <w:rPr>
          <w:rFonts w:ascii="Arial" w:hAnsi="Arial" w:cs="Arial"/>
          <w:b/>
          <w:bCs/>
          <w:i/>
          <w:iCs/>
          <w:color w:val="000000"/>
          <w:sz w:val="20"/>
          <w:szCs w:val="20"/>
        </w:rPr>
        <w:t>Bail Regulations 2022</w:t>
      </w:r>
      <w:r w:rsidRPr="00CA74DF">
        <w:rPr>
          <w:rFonts w:ascii="Arial" w:hAnsi="Arial" w:cs="Arial"/>
          <w:color w:val="000000"/>
          <w:sz w:val="20"/>
          <w:szCs w:val="20"/>
        </w:rPr>
        <w:t>.</w:t>
      </w:r>
    </w:p>
    <w:p w14:paraId="786BBC0D" w14:textId="77777777" w:rsidR="003B56C1" w:rsidRPr="00727A82" w:rsidRDefault="003B56C1" w:rsidP="003B56C1">
      <w:pPr>
        <w:pStyle w:val="ListParagraph"/>
        <w:ind w:left="0"/>
        <w:jc w:val="both"/>
        <w:rPr>
          <w:rFonts w:ascii="Arial" w:hAnsi="Arial" w:cs="Arial"/>
          <w:sz w:val="18"/>
          <w:szCs w:val="18"/>
        </w:rPr>
      </w:pPr>
    </w:p>
    <w:p w14:paraId="581A49B7" w14:textId="77777777" w:rsidR="003B56C1" w:rsidRPr="00727A82" w:rsidRDefault="003B56C1" w:rsidP="003B56C1">
      <w:pPr>
        <w:pStyle w:val="Heading2"/>
        <w:pBdr>
          <w:top w:val="thinThickThinSmallGap" w:sz="24" w:space="1" w:color="auto"/>
        </w:pBdr>
        <w:spacing w:line="240" w:lineRule="auto"/>
        <w:rPr>
          <w:rFonts w:ascii="Arial" w:hAnsi="Arial" w:cs="Arial"/>
          <w:color w:val="000000"/>
          <w:sz w:val="18"/>
          <w:szCs w:val="14"/>
        </w:rPr>
      </w:pPr>
    </w:p>
    <w:p w14:paraId="038AC93A" w14:textId="37ED2A79" w:rsidR="003B56C1" w:rsidRPr="007B5F4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F.</w:t>
      </w:r>
      <w:r w:rsidRPr="007B5F46">
        <w:rPr>
          <w:rFonts w:ascii="Arial" w:hAnsi="Arial" w:cs="Arial"/>
          <w:b/>
          <w:bCs/>
          <w:color w:val="FFFFFF" w:themeColor="background1"/>
          <w:sz w:val="22"/>
          <w:szCs w:val="22"/>
        </w:rPr>
        <w:tab/>
      </w:r>
      <w:hyperlink w:anchor="_6._Making_certain" w:history="1">
        <w:r w:rsidRPr="007B5F46">
          <w:rPr>
            <w:rStyle w:val="Hyperlink"/>
            <w:rFonts w:ascii="Arial" w:hAnsi="Arial" w:cs="Arial"/>
            <w:b/>
            <w:bCs/>
            <w:color w:val="FFFFFF" w:themeColor="background1"/>
            <w:sz w:val="22"/>
            <w:szCs w:val="22"/>
            <w:u w:val="none"/>
          </w:rPr>
          <w:t>REQUIRING A REVIEW OF THE OPERATION</w:t>
        </w:r>
      </w:hyperlink>
      <w:r w:rsidRPr="007B5F46">
        <w:rPr>
          <w:rStyle w:val="Hyperlink"/>
          <w:rFonts w:ascii="Arial" w:hAnsi="Arial" w:cs="Arial"/>
          <w:b/>
          <w:bCs/>
          <w:color w:val="FFFFFF" w:themeColor="background1"/>
          <w:sz w:val="22"/>
          <w:szCs w:val="22"/>
          <w:u w:val="none"/>
        </w:rPr>
        <w:t xml:space="preserve"> OF THE AMENDMENTS MADE BY THE BAA</w:t>
      </w:r>
    </w:p>
    <w:p w14:paraId="3000939F" w14:textId="7E565E14" w:rsidR="00CA74DF" w:rsidRDefault="00CA74DF" w:rsidP="00CA74DF">
      <w:pPr>
        <w:pStyle w:val="ListParagraph"/>
        <w:ind w:left="0"/>
        <w:jc w:val="both"/>
        <w:rPr>
          <w:rFonts w:ascii="Arial" w:hAnsi="Arial" w:cs="Arial"/>
          <w:sz w:val="18"/>
          <w:szCs w:val="18"/>
        </w:rPr>
      </w:pPr>
    </w:p>
    <w:p w14:paraId="52642551" w14:textId="16FB6BDC" w:rsidR="003B56C1" w:rsidRPr="00445FB6" w:rsidRDefault="00445FB6" w:rsidP="00CA74DF">
      <w:pPr>
        <w:pStyle w:val="ListParagraph"/>
        <w:ind w:left="0"/>
        <w:jc w:val="both"/>
        <w:rPr>
          <w:rFonts w:ascii="Arial" w:hAnsi="Arial" w:cs="Arial"/>
          <w:sz w:val="20"/>
          <w:szCs w:val="20"/>
        </w:rPr>
      </w:pPr>
      <w:r w:rsidRPr="00445FB6">
        <w:rPr>
          <w:rFonts w:ascii="Arial" w:hAnsi="Arial" w:cs="Arial"/>
          <w:sz w:val="20"/>
          <w:szCs w:val="20"/>
        </w:rPr>
        <w:t xml:space="preserve">New </w:t>
      </w:r>
      <w:r w:rsidRPr="00445FB6">
        <w:rPr>
          <w:rFonts w:ascii="Arial" w:hAnsi="Arial" w:cs="Arial"/>
          <w:b/>
          <w:bCs/>
          <w:sz w:val="20"/>
          <w:szCs w:val="20"/>
        </w:rPr>
        <w:t>s.32C BA</w:t>
      </w:r>
      <w:r w:rsidRPr="00445FB6">
        <w:rPr>
          <w:rFonts w:ascii="Arial" w:hAnsi="Arial" w:cs="Arial"/>
          <w:sz w:val="20"/>
          <w:szCs w:val="20"/>
        </w:rPr>
        <w:t xml:space="preserve"> requires the Attorney-General to cause a review to be conducted of the operation of the amendments made to the </w:t>
      </w:r>
      <w:r w:rsidRPr="00445FB6">
        <w:rPr>
          <w:rFonts w:ascii="Arial" w:hAnsi="Arial" w:cs="Arial"/>
          <w:b/>
          <w:bCs/>
          <w:sz w:val="20"/>
          <w:szCs w:val="20"/>
        </w:rPr>
        <w:t>BA</w:t>
      </w:r>
      <w:r w:rsidRPr="00445FB6">
        <w:rPr>
          <w:rFonts w:ascii="Arial" w:hAnsi="Arial" w:cs="Arial"/>
          <w:sz w:val="20"/>
          <w:szCs w:val="20"/>
        </w:rPr>
        <w:t xml:space="preserve"> by the </w:t>
      </w:r>
      <w:r w:rsidRPr="00445FB6">
        <w:rPr>
          <w:rFonts w:ascii="Arial" w:hAnsi="Arial" w:cs="Arial"/>
          <w:b/>
          <w:bCs/>
          <w:sz w:val="20"/>
          <w:szCs w:val="20"/>
        </w:rPr>
        <w:t>BAA</w:t>
      </w:r>
      <w:r>
        <w:rPr>
          <w:rFonts w:ascii="Arial" w:hAnsi="Arial" w:cs="Arial"/>
          <w:sz w:val="20"/>
          <w:szCs w:val="20"/>
        </w:rPr>
        <w:t xml:space="preserve"> </w:t>
      </w:r>
      <w:r w:rsidRPr="00AE3639">
        <w:rPr>
          <w:rFonts w:ascii="Arial" w:hAnsi="Arial" w:cs="Arial"/>
          <w:b/>
          <w:bCs/>
          <w:color w:val="0000FF"/>
          <w:sz w:val="20"/>
          <w:szCs w:val="20"/>
          <w:shd w:val="clear" w:color="auto" w:fill="DDDDDD"/>
        </w:rPr>
        <w:t>[see s.116A BAA]</w:t>
      </w:r>
      <w:r>
        <w:rPr>
          <w:rFonts w:ascii="Arial" w:hAnsi="Arial" w:cs="Arial"/>
          <w:sz w:val="20"/>
          <w:szCs w:val="20"/>
        </w:rPr>
        <w:t>.</w:t>
      </w:r>
    </w:p>
    <w:p w14:paraId="661D9C2E" w14:textId="77777777" w:rsidR="003B56C1" w:rsidRPr="00727A82" w:rsidRDefault="003B56C1" w:rsidP="00CA74DF">
      <w:pPr>
        <w:pStyle w:val="ListParagraph"/>
        <w:ind w:left="0"/>
        <w:jc w:val="both"/>
        <w:rPr>
          <w:rFonts w:ascii="Arial" w:hAnsi="Arial" w:cs="Arial"/>
          <w:sz w:val="18"/>
          <w:szCs w:val="18"/>
        </w:rPr>
      </w:pPr>
    </w:p>
    <w:p w14:paraId="212C120E"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32BD6E04" w14:textId="317C121D" w:rsidR="00CA74DF" w:rsidRPr="00445FB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sz w:val="22"/>
          <w:szCs w:val="18"/>
        </w:rPr>
      </w:pPr>
      <w:bookmarkStart w:id="53" w:name="_6._Making_certain"/>
      <w:bookmarkEnd w:id="53"/>
      <w:r w:rsidRPr="00445FB6">
        <w:rPr>
          <w:rFonts w:ascii="Arial" w:hAnsi="Arial" w:cs="Arial"/>
          <w:b/>
          <w:bCs/>
          <w:color w:val="FFFFFF" w:themeColor="background1"/>
          <w:sz w:val="22"/>
          <w:szCs w:val="22"/>
        </w:rPr>
        <w:t>G.</w:t>
      </w:r>
      <w:r w:rsidRPr="00445FB6">
        <w:rPr>
          <w:rFonts w:ascii="Arial" w:hAnsi="Arial" w:cs="Arial"/>
          <w:b/>
          <w:bCs/>
          <w:color w:val="FFFFFF" w:themeColor="background1"/>
          <w:sz w:val="22"/>
          <w:szCs w:val="22"/>
        </w:rPr>
        <w:tab/>
        <w:t>MAKING ADDITIONAL CLARIFICATIONS</w:t>
      </w:r>
    </w:p>
    <w:p w14:paraId="762D1065" w14:textId="77777777" w:rsidR="00BC0973" w:rsidRPr="00D507A3" w:rsidRDefault="00BC0973" w:rsidP="00CA74DF">
      <w:pPr>
        <w:tabs>
          <w:tab w:val="left" w:pos="454"/>
        </w:tabs>
        <w:jc w:val="both"/>
        <w:rPr>
          <w:rFonts w:ascii="Arial" w:hAnsi="Arial" w:cs="Arial"/>
          <w:color w:val="000000"/>
          <w:sz w:val="18"/>
          <w:szCs w:val="18"/>
        </w:rPr>
      </w:pPr>
    </w:p>
    <w:p w14:paraId="28325B82" w14:textId="4F3D766B" w:rsidR="00CA74DF" w:rsidRPr="00CA74DF" w:rsidRDefault="00E0399B" w:rsidP="00CA74DF">
      <w:pPr>
        <w:tabs>
          <w:tab w:val="left" w:pos="454"/>
        </w:tabs>
        <w:jc w:val="both"/>
        <w:rPr>
          <w:rFonts w:ascii="Arial" w:hAnsi="Arial" w:cs="Arial"/>
          <w:color w:val="000000"/>
          <w:sz w:val="20"/>
          <w:szCs w:val="20"/>
        </w:rPr>
      </w:pPr>
      <w:r>
        <w:rPr>
          <w:rFonts w:ascii="Arial" w:hAnsi="Arial" w:cs="Arial"/>
          <w:color w:val="000000"/>
          <w:sz w:val="20"/>
          <w:szCs w:val="20"/>
        </w:rPr>
        <w:t>Six</w:t>
      </w:r>
      <w:r w:rsidR="00CA74DF" w:rsidRPr="00CA74DF">
        <w:rPr>
          <w:rFonts w:ascii="Arial" w:hAnsi="Arial" w:cs="Arial"/>
          <w:color w:val="000000"/>
          <w:sz w:val="20"/>
          <w:szCs w:val="20"/>
        </w:rPr>
        <w:t xml:space="preserve"> noteworthy additional clarifications are</w:t>
      </w:r>
      <w:r w:rsidR="00CA74DF" w:rsidRPr="00CA74DF">
        <w:rPr>
          <w:rFonts w:ascii="Arial" w:hAnsi="Arial" w:cs="Arial"/>
          <w:sz w:val="20"/>
          <w:szCs w:val="20"/>
        </w:rPr>
        <w:t>—</w:t>
      </w:r>
    </w:p>
    <w:p w14:paraId="367B3486" w14:textId="77777777" w:rsidR="00E75044" w:rsidRPr="007644FC" w:rsidRDefault="00E75044" w:rsidP="00E75044">
      <w:pPr>
        <w:tabs>
          <w:tab w:val="left" w:pos="454"/>
        </w:tabs>
        <w:jc w:val="both"/>
        <w:rPr>
          <w:rFonts w:ascii="Arial" w:hAnsi="Arial" w:cs="Arial"/>
          <w:color w:val="000000"/>
          <w:sz w:val="12"/>
          <w:szCs w:val="14"/>
        </w:rPr>
      </w:pPr>
    </w:p>
    <w:p w14:paraId="2F9AB838" w14:textId="77777777" w:rsidR="00E75044" w:rsidRDefault="00E75044">
      <w:pPr>
        <w:pStyle w:val="ListParagraph"/>
        <w:numPr>
          <w:ilvl w:val="0"/>
          <w:numId w:val="150"/>
        </w:numPr>
        <w:ind w:left="357" w:hanging="357"/>
        <w:jc w:val="both"/>
        <w:rPr>
          <w:rFonts w:ascii="Arial" w:hAnsi="Arial" w:cs="Arial"/>
          <w:sz w:val="20"/>
          <w:szCs w:val="20"/>
        </w:rPr>
      </w:pPr>
      <w:r>
        <w:rPr>
          <w:rFonts w:ascii="Arial" w:hAnsi="Arial" w:cs="Arial"/>
          <w:sz w:val="20"/>
          <w:szCs w:val="20"/>
        </w:rPr>
        <w:t xml:space="preserve">The following new definitions have been inserted into </w:t>
      </w:r>
      <w:r w:rsidRPr="00445FB6">
        <w:rPr>
          <w:rFonts w:ascii="Arial" w:hAnsi="Arial" w:cs="Arial"/>
          <w:b/>
          <w:bCs/>
          <w:sz w:val="20"/>
          <w:szCs w:val="20"/>
        </w:rPr>
        <w:t>s.</w:t>
      </w:r>
      <w:r>
        <w:rPr>
          <w:rFonts w:ascii="Arial" w:hAnsi="Arial" w:cs="Arial"/>
          <w:b/>
          <w:bCs/>
          <w:sz w:val="20"/>
          <w:szCs w:val="20"/>
        </w:rPr>
        <w:t>3</w:t>
      </w:r>
      <w:r w:rsidRPr="00445FB6">
        <w:rPr>
          <w:rFonts w:ascii="Arial" w:hAnsi="Arial" w:cs="Arial"/>
          <w:b/>
          <w:bCs/>
          <w:sz w:val="20"/>
          <w:szCs w:val="20"/>
        </w:rPr>
        <w:t xml:space="preserve"> </w:t>
      </w:r>
      <w:r w:rsidRPr="00BC0973">
        <w:rPr>
          <w:rFonts w:ascii="Arial" w:hAnsi="Arial" w:cs="Arial"/>
          <w:b/>
          <w:bCs/>
          <w:sz w:val="20"/>
          <w:szCs w:val="20"/>
        </w:rPr>
        <w:t>BA</w:t>
      </w:r>
      <w:r w:rsidRPr="00BC0973">
        <w:rPr>
          <w:rFonts w:ascii="Arial" w:hAnsi="Arial" w:cs="Arial"/>
          <w:sz w:val="20"/>
          <w:szCs w:val="20"/>
        </w:rPr>
        <w:t xml:space="preserve"> by </w:t>
      </w:r>
      <w:r w:rsidRPr="00AE3639">
        <w:rPr>
          <w:rFonts w:ascii="Arial" w:hAnsi="Arial" w:cs="Arial"/>
          <w:b/>
          <w:bCs/>
          <w:color w:val="0000FF"/>
          <w:sz w:val="20"/>
          <w:szCs w:val="20"/>
          <w:shd w:val="clear" w:color="auto" w:fill="DDDDDD"/>
        </w:rPr>
        <w:t>s.29 BAA</w:t>
      </w:r>
      <w:r>
        <w:rPr>
          <w:rFonts w:ascii="Arial" w:hAnsi="Arial" w:cs="Arial"/>
          <w:sz w:val="20"/>
          <w:szCs w:val="20"/>
        </w:rPr>
        <w:t>–</w:t>
      </w:r>
    </w:p>
    <w:p w14:paraId="5D9A1761" w14:textId="77777777" w:rsidR="00E75044" w:rsidRDefault="00E75044">
      <w:pPr>
        <w:pStyle w:val="ListParagraph"/>
        <w:numPr>
          <w:ilvl w:val="0"/>
          <w:numId w:val="152"/>
        </w:numPr>
        <w:jc w:val="both"/>
        <w:rPr>
          <w:rFonts w:ascii="Arial" w:hAnsi="Arial" w:cs="Arial"/>
          <w:sz w:val="20"/>
          <w:szCs w:val="20"/>
        </w:rPr>
      </w:pPr>
      <w:r>
        <w:rPr>
          <w:rFonts w:ascii="Arial" w:hAnsi="Arial" w:cs="Arial"/>
          <w:sz w:val="20"/>
          <w:szCs w:val="20"/>
        </w:rPr>
        <w:t>“</w:t>
      </w:r>
      <w:r w:rsidRPr="00E0399B">
        <w:rPr>
          <w:rFonts w:ascii="Arial" w:hAnsi="Arial" w:cs="Arial"/>
          <w:b/>
          <w:bCs/>
          <w:i/>
          <w:iCs/>
          <w:sz w:val="20"/>
          <w:szCs w:val="20"/>
        </w:rPr>
        <w:t>step 1 – exceptional circumstances test</w:t>
      </w:r>
      <w:r>
        <w:rPr>
          <w:rFonts w:ascii="Arial" w:hAnsi="Arial" w:cs="Arial"/>
          <w:sz w:val="20"/>
          <w:szCs w:val="20"/>
        </w:rPr>
        <w:t>–see section 4A;</w:t>
      </w:r>
    </w:p>
    <w:p w14:paraId="7B7FD8AC" w14:textId="77777777" w:rsidR="00E75044" w:rsidRDefault="00E75044">
      <w:pPr>
        <w:pStyle w:val="ListParagraph"/>
        <w:numPr>
          <w:ilvl w:val="0"/>
          <w:numId w:val="152"/>
        </w:numPr>
        <w:jc w:val="both"/>
        <w:rPr>
          <w:rFonts w:ascii="Arial" w:hAnsi="Arial" w:cs="Arial"/>
          <w:sz w:val="20"/>
          <w:szCs w:val="20"/>
        </w:rPr>
      </w:pPr>
      <w:r w:rsidRPr="00E0399B">
        <w:rPr>
          <w:rFonts w:ascii="Arial" w:hAnsi="Arial" w:cs="Arial"/>
          <w:b/>
          <w:bCs/>
          <w:i/>
          <w:iCs/>
          <w:sz w:val="20"/>
          <w:szCs w:val="20"/>
        </w:rPr>
        <w:t>step 1 – show compelling reason test</w:t>
      </w:r>
      <w:r>
        <w:rPr>
          <w:rFonts w:ascii="Arial" w:hAnsi="Arial" w:cs="Arial"/>
          <w:sz w:val="20"/>
          <w:szCs w:val="20"/>
        </w:rPr>
        <w:t>–see section 4B;</w:t>
      </w:r>
    </w:p>
    <w:p w14:paraId="72A84906" w14:textId="77777777" w:rsidR="00E75044" w:rsidRDefault="00E75044">
      <w:pPr>
        <w:pStyle w:val="ListParagraph"/>
        <w:numPr>
          <w:ilvl w:val="0"/>
          <w:numId w:val="152"/>
        </w:numPr>
        <w:jc w:val="both"/>
        <w:rPr>
          <w:rFonts w:ascii="Arial" w:hAnsi="Arial" w:cs="Arial"/>
          <w:sz w:val="20"/>
          <w:szCs w:val="20"/>
        </w:rPr>
      </w:pPr>
      <w:r w:rsidRPr="00C45EA7">
        <w:rPr>
          <w:rFonts w:ascii="Arial" w:hAnsi="Arial" w:cs="Arial"/>
          <w:b/>
          <w:bCs/>
          <w:i/>
          <w:iCs/>
          <w:sz w:val="20"/>
          <w:szCs w:val="20"/>
        </w:rPr>
        <w:t>step 1 test</w:t>
      </w:r>
      <w:r>
        <w:rPr>
          <w:rFonts w:ascii="Arial" w:hAnsi="Arial" w:cs="Arial"/>
          <w:sz w:val="20"/>
          <w:szCs w:val="20"/>
        </w:rPr>
        <w:t xml:space="preserve"> means–(a) the step 1–exceptional circumstances test; or (b) the step 1–compelling reason test;</w:t>
      </w:r>
    </w:p>
    <w:p w14:paraId="3D0665D6" w14:textId="77777777" w:rsidR="00E75044" w:rsidRDefault="00E75044">
      <w:pPr>
        <w:pStyle w:val="ListParagraph"/>
        <w:numPr>
          <w:ilvl w:val="0"/>
          <w:numId w:val="152"/>
        </w:numPr>
        <w:jc w:val="both"/>
        <w:rPr>
          <w:rFonts w:ascii="Arial" w:hAnsi="Arial" w:cs="Arial"/>
          <w:sz w:val="20"/>
          <w:szCs w:val="20"/>
        </w:rPr>
      </w:pPr>
      <w:r w:rsidRPr="00C45EA7">
        <w:rPr>
          <w:rFonts w:ascii="Arial" w:hAnsi="Arial" w:cs="Arial"/>
          <w:b/>
          <w:bCs/>
          <w:i/>
          <w:iCs/>
          <w:sz w:val="20"/>
          <w:szCs w:val="20"/>
        </w:rPr>
        <w:t>step 2 – unacceptable risk test</w:t>
      </w:r>
      <w:r>
        <w:rPr>
          <w:rFonts w:ascii="Arial" w:hAnsi="Arial" w:cs="Arial"/>
          <w:sz w:val="20"/>
          <w:szCs w:val="20"/>
        </w:rPr>
        <w:t>–see section 4D”.</w:t>
      </w:r>
    </w:p>
    <w:p w14:paraId="397DA9EB" w14:textId="77777777" w:rsidR="00E75044" w:rsidRPr="007644FC" w:rsidRDefault="00E75044" w:rsidP="00E75044">
      <w:pPr>
        <w:tabs>
          <w:tab w:val="left" w:pos="454"/>
        </w:tabs>
        <w:jc w:val="both"/>
        <w:rPr>
          <w:rFonts w:ascii="Arial" w:hAnsi="Arial" w:cs="Arial"/>
          <w:color w:val="000000"/>
          <w:sz w:val="12"/>
          <w:szCs w:val="14"/>
        </w:rPr>
      </w:pPr>
    </w:p>
    <w:p w14:paraId="24EC7AC8" w14:textId="1960B050" w:rsidR="00E75044" w:rsidRPr="00BC0973" w:rsidRDefault="00E75044">
      <w:pPr>
        <w:pStyle w:val="ListParagraph"/>
        <w:numPr>
          <w:ilvl w:val="0"/>
          <w:numId w:val="150"/>
        </w:numPr>
        <w:ind w:left="357" w:hanging="357"/>
        <w:jc w:val="both"/>
        <w:rPr>
          <w:rFonts w:ascii="Arial" w:hAnsi="Arial" w:cs="Arial"/>
          <w:sz w:val="20"/>
          <w:szCs w:val="20"/>
        </w:rPr>
      </w:pPr>
      <w:r>
        <w:rPr>
          <w:rFonts w:ascii="Arial" w:hAnsi="Arial" w:cs="Arial"/>
          <w:color w:val="000000"/>
          <w:sz w:val="20"/>
          <w:szCs w:val="20"/>
        </w:rPr>
        <w:t xml:space="preserve">The </w:t>
      </w:r>
      <w:r w:rsidR="009F2D33">
        <w:rPr>
          <w:rFonts w:ascii="Arial" w:hAnsi="Arial" w:cs="Arial"/>
          <w:color w:val="000000"/>
          <w:sz w:val="20"/>
          <w:szCs w:val="20"/>
        </w:rPr>
        <w:t xml:space="preserve">four </w:t>
      </w:r>
      <w:r>
        <w:rPr>
          <w:rFonts w:ascii="Arial" w:hAnsi="Arial" w:cs="Arial"/>
          <w:color w:val="000000"/>
          <w:sz w:val="20"/>
          <w:szCs w:val="20"/>
        </w:rPr>
        <w:t xml:space="preserve">flow-charts in </w:t>
      </w:r>
      <w:r w:rsidRPr="00E0399B">
        <w:rPr>
          <w:rFonts w:ascii="Arial" w:hAnsi="Arial" w:cs="Arial"/>
          <w:b/>
          <w:bCs/>
          <w:color w:val="000000"/>
          <w:sz w:val="20"/>
          <w:szCs w:val="20"/>
        </w:rPr>
        <w:t>s.3D BA</w:t>
      </w:r>
      <w:r>
        <w:rPr>
          <w:rFonts w:ascii="Arial" w:hAnsi="Arial" w:cs="Arial"/>
          <w:color w:val="000000"/>
          <w:sz w:val="20"/>
          <w:szCs w:val="20"/>
        </w:rPr>
        <w:t xml:space="preserve"> have been replaced by </w:t>
      </w:r>
      <w:r w:rsidR="009F2D33">
        <w:rPr>
          <w:rFonts w:ascii="Arial" w:hAnsi="Arial" w:cs="Arial"/>
          <w:color w:val="000000"/>
          <w:sz w:val="20"/>
          <w:szCs w:val="20"/>
        </w:rPr>
        <w:t>the five</w:t>
      </w:r>
      <w:r>
        <w:rPr>
          <w:rFonts w:ascii="Arial" w:hAnsi="Arial" w:cs="Arial"/>
          <w:color w:val="000000"/>
          <w:sz w:val="20"/>
          <w:szCs w:val="20"/>
        </w:rPr>
        <w:t xml:space="preserve"> in </w:t>
      </w:r>
      <w:r w:rsidRPr="001B4A99">
        <w:rPr>
          <w:rFonts w:ascii="Arial" w:hAnsi="Arial" w:cs="Arial"/>
          <w:b/>
          <w:bCs/>
          <w:color w:val="0000FF"/>
          <w:sz w:val="20"/>
          <w:szCs w:val="20"/>
          <w:shd w:val="clear" w:color="auto" w:fill="DDDDDD"/>
        </w:rPr>
        <w:t>s.30 BAA</w:t>
      </w:r>
      <w:r w:rsidR="001B4A99">
        <w:rPr>
          <w:rFonts w:ascii="Arial" w:hAnsi="Arial" w:cs="Arial"/>
          <w:sz w:val="20"/>
          <w:szCs w:val="20"/>
        </w:rPr>
        <w:t>.</w:t>
      </w:r>
    </w:p>
    <w:p w14:paraId="5CA28420" w14:textId="77777777" w:rsidR="004B5836" w:rsidRPr="004B5836" w:rsidRDefault="004B5836" w:rsidP="004B5836">
      <w:pPr>
        <w:tabs>
          <w:tab w:val="left" w:pos="454"/>
        </w:tabs>
        <w:jc w:val="both"/>
        <w:rPr>
          <w:rFonts w:ascii="Arial" w:hAnsi="Arial" w:cs="Arial"/>
          <w:color w:val="000000"/>
          <w:sz w:val="12"/>
          <w:szCs w:val="14"/>
        </w:rPr>
      </w:pPr>
    </w:p>
    <w:p w14:paraId="607E7BE0" w14:textId="31C96A5D" w:rsidR="00CA74DF" w:rsidRPr="00BC0973" w:rsidRDefault="00CA74DF">
      <w:pPr>
        <w:pStyle w:val="ListParagraph"/>
        <w:numPr>
          <w:ilvl w:val="0"/>
          <w:numId w:val="150"/>
        </w:numPr>
        <w:ind w:left="357" w:hanging="357"/>
        <w:jc w:val="both"/>
        <w:rPr>
          <w:rFonts w:ascii="Arial" w:hAnsi="Arial" w:cs="Arial"/>
          <w:sz w:val="20"/>
          <w:szCs w:val="20"/>
        </w:rPr>
      </w:pPr>
      <w:r w:rsidRPr="00BC0973">
        <w:rPr>
          <w:rFonts w:ascii="Arial" w:hAnsi="Arial" w:cs="Arial"/>
          <w:sz w:val="20"/>
          <w:szCs w:val="20"/>
        </w:rPr>
        <w:t xml:space="preserve">New </w:t>
      </w:r>
      <w:r w:rsidRPr="00445FB6">
        <w:rPr>
          <w:rFonts w:ascii="Arial" w:hAnsi="Arial" w:cs="Arial"/>
          <w:b/>
          <w:bCs/>
          <w:sz w:val="20"/>
          <w:szCs w:val="20"/>
        </w:rPr>
        <w:t>s</w:t>
      </w:r>
      <w:r w:rsidR="00445FB6" w:rsidRPr="00445FB6">
        <w:rPr>
          <w:rFonts w:ascii="Arial" w:hAnsi="Arial" w:cs="Arial"/>
          <w:b/>
          <w:bCs/>
          <w:sz w:val="20"/>
          <w:szCs w:val="20"/>
        </w:rPr>
        <w:t>.</w:t>
      </w:r>
      <w:r w:rsidRPr="00445FB6">
        <w:rPr>
          <w:rFonts w:ascii="Arial" w:hAnsi="Arial" w:cs="Arial"/>
          <w:b/>
          <w:bCs/>
          <w:sz w:val="20"/>
          <w:szCs w:val="20"/>
        </w:rPr>
        <w:t xml:space="preserve">8(1)(aa) </w:t>
      </w:r>
      <w:r w:rsidRPr="00BC0973">
        <w:rPr>
          <w:rFonts w:ascii="Arial" w:hAnsi="Arial" w:cs="Arial"/>
          <w:b/>
          <w:bCs/>
          <w:sz w:val="20"/>
          <w:szCs w:val="20"/>
        </w:rPr>
        <w:t>BA</w:t>
      </w:r>
      <w:r w:rsidRPr="00BC0973">
        <w:rPr>
          <w:rFonts w:ascii="Arial" w:hAnsi="Arial" w:cs="Arial"/>
          <w:sz w:val="20"/>
          <w:szCs w:val="20"/>
        </w:rPr>
        <w:t xml:space="preserve"> </w:t>
      </w:r>
      <w:r w:rsidR="004B5836">
        <w:rPr>
          <w:rFonts w:ascii="Arial" w:hAnsi="Arial" w:cs="Arial"/>
          <w:sz w:val="20"/>
          <w:szCs w:val="20"/>
        </w:rPr>
        <w:t xml:space="preserve">– </w:t>
      </w:r>
      <w:r w:rsidR="00BC0973" w:rsidRPr="00BC0973">
        <w:rPr>
          <w:rFonts w:ascii="Arial" w:hAnsi="Arial" w:cs="Arial"/>
          <w:sz w:val="20"/>
          <w:szCs w:val="20"/>
        </w:rPr>
        <w:t>inserted</w:t>
      </w:r>
      <w:r w:rsidR="004B5836">
        <w:rPr>
          <w:rFonts w:ascii="Arial" w:hAnsi="Arial" w:cs="Arial"/>
          <w:sz w:val="20"/>
          <w:szCs w:val="20"/>
        </w:rPr>
        <w:t xml:space="preserve"> </w:t>
      </w:r>
      <w:r w:rsidR="00BC0973" w:rsidRPr="00BC0973">
        <w:rPr>
          <w:rFonts w:ascii="Arial" w:hAnsi="Arial" w:cs="Arial"/>
          <w:sz w:val="20"/>
          <w:szCs w:val="20"/>
        </w:rPr>
        <w:t xml:space="preserve">by </w:t>
      </w:r>
      <w:r w:rsidR="00621344" w:rsidRPr="001B4A99">
        <w:rPr>
          <w:rFonts w:ascii="Arial" w:hAnsi="Arial" w:cs="Arial"/>
          <w:b/>
          <w:bCs/>
          <w:color w:val="0000FF"/>
          <w:sz w:val="20"/>
          <w:szCs w:val="20"/>
          <w:shd w:val="clear" w:color="auto" w:fill="DDDDDD"/>
        </w:rPr>
        <w:t>s.</w:t>
      </w:r>
      <w:r w:rsidR="00BC0973" w:rsidRPr="001B4A99">
        <w:rPr>
          <w:rFonts w:ascii="Arial" w:hAnsi="Arial" w:cs="Arial"/>
          <w:b/>
          <w:bCs/>
          <w:color w:val="0000FF"/>
          <w:sz w:val="20"/>
          <w:szCs w:val="20"/>
          <w:shd w:val="clear" w:color="auto" w:fill="DDDDDD"/>
        </w:rPr>
        <w:t>113(1)</w:t>
      </w:r>
      <w:r w:rsidR="00621344" w:rsidRPr="001B4A99">
        <w:rPr>
          <w:rFonts w:ascii="Arial" w:hAnsi="Arial" w:cs="Arial"/>
          <w:b/>
          <w:bCs/>
          <w:color w:val="0000FF"/>
          <w:sz w:val="20"/>
          <w:szCs w:val="20"/>
          <w:shd w:val="clear" w:color="auto" w:fill="DDDDDD"/>
        </w:rPr>
        <w:t xml:space="preserve"> BAA</w:t>
      </w:r>
      <w:r w:rsidR="00BC0973" w:rsidRPr="00BC0973">
        <w:rPr>
          <w:rFonts w:ascii="Arial" w:hAnsi="Arial" w:cs="Arial"/>
          <w:sz w:val="20"/>
          <w:szCs w:val="20"/>
        </w:rPr>
        <w:t xml:space="preserve"> </w:t>
      </w:r>
      <w:r w:rsidR="004B5836">
        <w:rPr>
          <w:rFonts w:ascii="Arial" w:hAnsi="Arial" w:cs="Arial"/>
          <w:sz w:val="20"/>
          <w:szCs w:val="20"/>
        </w:rPr>
        <w:t>– p</w:t>
      </w:r>
      <w:r w:rsidRPr="00BC0973">
        <w:rPr>
          <w:rFonts w:ascii="Arial" w:hAnsi="Arial" w:cs="Arial"/>
          <w:sz w:val="20"/>
          <w:szCs w:val="20"/>
        </w:rPr>
        <w:t>rovides</w:t>
      </w:r>
      <w:r w:rsidR="004B5836">
        <w:rPr>
          <w:rFonts w:ascii="Arial" w:hAnsi="Arial" w:cs="Arial"/>
          <w:sz w:val="20"/>
          <w:szCs w:val="20"/>
        </w:rPr>
        <w:t xml:space="preserve"> </w:t>
      </w:r>
      <w:r w:rsidRPr="00BC0973">
        <w:rPr>
          <w:rFonts w:ascii="Arial" w:hAnsi="Arial" w:cs="Arial"/>
          <w:sz w:val="20"/>
          <w:szCs w:val="20"/>
        </w:rPr>
        <w:t>that in any proceedings with respect to bail “the bail decision maker is not bound by the rules of evidence”.</w:t>
      </w:r>
      <w:r w:rsidR="00BC0973" w:rsidRPr="00BC0973">
        <w:rPr>
          <w:rFonts w:ascii="Arial" w:hAnsi="Arial" w:cs="Arial"/>
          <w:sz w:val="20"/>
          <w:szCs w:val="20"/>
        </w:rPr>
        <w:t xml:space="preserve">  The Explanatory Memorandum notes </w:t>
      </w:r>
      <w:r w:rsidR="005579DE">
        <w:rPr>
          <w:rFonts w:ascii="Arial" w:hAnsi="Arial" w:cs="Arial"/>
          <w:sz w:val="20"/>
          <w:szCs w:val="20"/>
        </w:rPr>
        <w:t xml:space="preserve">at p.36 </w:t>
      </w:r>
      <w:r w:rsidR="00BC0973" w:rsidRPr="00BC0973">
        <w:rPr>
          <w:rFonts w:ascii="Arial" w:hAnsi="Arial" w:cs="Arial"/>
          <w:sz w:val="20"/>
          <w:szCs w:val="20"/>
        </w:rPr>
        <w:t>that this “is intended to clarify rather than change the existing law regarding the application of the rules of evidence to bail proceedings.”</w:t>
      </w:r>
    </w:p>
    <w:p w14:paraId="6F633CC1" w14:textId="77777777" w:rsidR="00CA74DF" w:rsidRPr="007644FC" w:rsidRDefault="00CA74DF" w:rsidP="00CA74DF">
      <w:pPr>
        <w:tabs>
          <w:tab w:val="left" w:pos="454"/>
        </w:tabs>
        <w:jc w:val="both"/>
        <w:rPr>
          <w:rFonts w:ascii="Arial" w:hAnsi="Arial" w:cs="Arial"/>
          <w:color w:val="000000"/>
          <w:sz w:val="12"/>
          <w:szCs w:val="14"/>
        </w:rPr>
      </w:pPr>
    </w:p>
    <w:p w14:paraId="4D1EA608" w14:textId="09C8DDEB" w:rsidR="00CA74DF" w:rsidRPr="00CA74DF" w:rsidRDefault="00CA74DF">
      <w:pPr>
        <w:pStyle w:val="ListParagraph"/>
        <w:numPr>
          <w:ilvl w:val="0"/>
          <w:numId w:val="144"/>
        </w:numPr>
        <w:ind w:left="454" w:hanging="454"/>
        <w:jc w:val="both"/>
        <w:rPr>
          <w:rFonts w:ascii="Arial" w:hAnsi="Arial" w:cs="Arial"/>
          <w:sz w:val="20"/>
          <w:szCs w:val="20"/>
        </w:rPr>
      </w:pPr>
      <w:r w:rsidRPr="00445FB6">
        <w:rPr>
          <w:rFonts w:ascii="Arial" w:hAnsi="Arial" w:cs="Arial"/>
          <w:b/>
          <w:bCs/>
          <w:sz w:val="20"/>
          <w:szCs w:val="20"/>
        </w:rPr>
        <w:t>Section 12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is headed </w:t>
      </w:r>
      <w:r w:rsidR="008356D7" w:rsidRPr="008356D7">
        <w:rPr>
          <w:rFonts w:ascii="Arial" w:hAnsi="Arial" w:cs="Arial"/>
          <w:b/>
          <w:bCs/>
          <w:sz w:val="20"/>
          <w:szCs w:val="20"/>
        </w:rPr>
        <w:t>“</w:t>
      </w:r>
      <w:r w:rsidRPr="00CA74DF">
        <w:rPr>
          <w:rFonts w:ascii="Arial" w:hAnsi="Arial" w:cs="Arial"/>
          <w:b/>
          <w:bCs/>
          <w:sz w:val="20"/>
          <w:szCs w:val="20"/>
        </w:rPr>
        <w:t>Power of court to grant or refuse bail</w:t>
      </w:r>
      <w:r w:rsidR="008356D7">
        <w:rPr>
          <w:rFonts w:ascii="Arial" w:hAnsi="Arial" w:cs="Arial"/>
          <w:b/>
          <w:bCs/>
          <w:sz w:val="20"/>
          <w:szCs w:val="20"/>
        </w:rPr>
        <w:t>”</w:t>
      </w:r>
      <w:r w:rsidRPr="00CA74DF">
        <w:rPr>
          <w:rFonts w:ascii="Arial" w:hAnsi="Arial" w:cs="Arial"/>
          <w:sz w:val="20"/>
          <w:szCs w:val="20"/>
        </w:rPr>
        <w:t xml:space="preserve">.  </w:t>
      </w:r>
      <w:r w:rsidRPr="00445FB6">
        <w:rPr>
          <w:rFonts w:ascii="Arial" w:hAnsi="Arial" w:cs="Arial"/>
          <w:b/>
          <w:bCs/>
          <w:sz w:val="20"/>
          <w:szCs w:val="20"/>
        </w:rPr>
        <w:t>Section 12(3)</w:t>
      </w:r>
      <w:r w:rsidRPr="00CA74DF">
        <w:rPr>
          <w:rFonts w:ascii="Arial" w:hAnsi="Arial" w:cs="Arial"/>
          <w:sz w:val="20"/>
          <w:szCs w:val="20"/>
        </w:rPr>
        <w:t xml:space="preserve"> provides: “The court, in accordance with this Act, may grant or refuse bail.”  </w:t>
      </w:r>
      <w:r w:rsidRPr="00445FB6">
        <w:rPr>
          <w:rFonts w:ascii="Arial" w:hAnsi="Arial" w:cs="Arial"/>
          <w:b/>
          <w:bCs/>
          <w:sz w:val="20"/>
          <w:szCs w:val="20"/>
        </w:rPr>
        <w:t>New s.12(3AA)</w:t>
      </w:r>
      <w:r w:rsidRPr="00CA74DF">
        <w:rPr>
          <w:rFonts w:ascii="Arial" w:hAnsi="Arial" w:cs="Arial"/>
          <w:sz w:val="20"/>
          <w:szCs w:val="20"/>
        </w:rPr>
        <w:t xml:space="preserve"> is added</w:t>
      </w:r>
      <w:r w:rsidR="007644FC">
        <w:rPr>
          <w:rFonts w:ascii="Arial" w:hAnsi="Arial" w:cs="Arial"/>
          <w:sz w:val="20"/>
          <w:szCs w:val="20"/>
        </w:rPr>
        <w:t xml:space="preserve">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114</w:t>
      </w:r>
      <w:r w:rsidR="00621344" w:rsidRPr="001B4A99">
        <w:rPr>
          <w:rFonts w:ascii="Arial" w:hAnsi="Arial" w:cs="Arial"/>
          <w:b/>
          <w:bCs/>
          <w:color w:val="0000FF"/>
          <w:sz w:val="20"/>
          <w:szCs w:val="20"/>
          <w:shd w:val="clear" w:color="auto" w:fill="DDDDDD"/>
        </w:rPr>
        <w:t> BAA</w:t>
      </w:r>
      <w:r w:rsidRPr="00CA74DF">
        <w:rPr>
          <w:rFonts w:ascii="Arial" w:hAnsi="Arial" w:cs="Arial"/>
          <w:sz w:val="20"/>
          <w:szCs w:val="20"/>
        </w:rPr>
        <w:t>, making it clear that a court may allow a person to go at large without granting bail:</w:t>
      </w:r>
    </w:p>
    <w:p w14:paraId="2BD46CBB" w14:textId="77777777" w:rsidR="00CA74DF" w:rsidRPr="00754EB3" w:rsidRDefault="00CA74DF" w:rsidP="00CA74DF">
      <w:pPr>
        <w:tabs>
          <w:tab w:val="left" w:pos="454"/>
        </w:tabs>
        <w:ind w:left="454"/>
        <w:jc w:val="both"/>
        <w:rPr>
          <w:rFonts w:ascii="Arial" w:hAnsi="Arial" w:cs="Arial"/>
          <w:color w:val="000000"/>
          <w:sz w:val="6"/>
          <w:szCs w:val="8"/>
        </w:rPr>
      </w:pPr>
    </w:p>
    <w:p w14:paraId="0F5C0406" w14:textId="77777777" w:rsidR="00CA74DF" w:rsidRPr="008E17F9" w:rsidRDefault="00CA74DF" w:rsidP="00D507A3">
      <w:pPr>
        <w:pStyle w:val="ListParagraph"/>
        <w:ind w:left="907" w:right="454"/>
        <w:jc w:val="both"/>
        <w:rPr>
          <w:rFonts w:ascii="Arial" w:hAnsi="Arial" w:cs="Arial"/>
          <w:sz w:val="18"/>
          <w:szCs w:val="18"/>
        </w:rPr>
      </w:pPr>
      <w:r>
        <w:rPr>
          <w:rFonts w:ascii="Arial" w:hAnsi="Arial" w:cs="Arial"/>
          <w:sz w:val="18"/>
          <w:szCs w:val="18"/>
        </w:rPr>
        <w:t>Additionally, the court may allow the person to go at large if</w:t>
      </w:r>
      <w:r w:rsidRPr="007F3559">
        <w:rPr>
          <w:rFonts w:ascii="Arial" w:hAnsi="Arial" w:cs="Arial"/>
          <w:sz w:val="18"/>
          <w:szCs w:val="18"/>
        </w:rPr>
        <w:t>—</w:t>
      </w:r>
    </w:p>
    <w:p w14:paraId="58131599" w14:textId="77777777" w:rsidR="00CA74DF" w:rsidRDefault="00CA74DF">
      <w:pPr>
        <w:pStyle w:val="ListParagraph"/>
        <w:numPr>
          <w:ilvl w:val="0"/>
          <w:numId w:val="148"/>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considers it appropriate to do so; and</w:t>
      </w:r>
    </w:p>
    <w:p w14:paraId="6F3069FE" w14:textId="77777777" w:rsidR="00CA74DF" w:rsidRDefault="00CA74DF">
      <w:pPr>
        <w:pStyle w:val="ListParagraph"/>
        <w:numPr>
          <w:ilvl w:val="0"/>
          <w:numId w:val="148"/>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is not required to refuse bail.</w:t>
      </w:r>
    </w:p>
    <w:p w14:paraId="2F5F2631" w14:textId="77777777" w:rsidR="00CA74DF" w:rsidRPr="007644FC" w:rsidRDefault="00CA74DF" w:rsidP="00CA74DF">
      <w:pPr>
        <w:tabs>
          <w:tab w:val="left" w:pos="454"/>
        </w:tabs>
        <w:jc w:val="both"/>
        <w:rPr>
          <w:rFonts w:ascii="Arial" w:hAnsi="Arial" w:cs="Arial"/>
          <w:color w:val="000000"/>
          <w:sz w:val="12"/>
          <w:szCs w:val="14"/>
        </w:rPr>
      </w:pPr>
    </w:p>
    <w:p w14:paraId="7048F572" w14:textId="6EC8F2E7" w:rsidR="00CA74DF" w:rsidRPr="00CA74DF" w:rsidRDefault="00CA74DF">
      <w:pPr>
        <w:pStyle w:val="ListParagraph"/>
        <w:numPr>
          <w:ilvl w:val="0"/>
          <w:numId w:val="144"/>
        </w:numPr>
        <w:ind w:left="454" w:hanging="454"/>
        <w:jc w:val="both"/>
        <w:rPr>
          <w:rFonts w:ascii="Arial" w:hAnsi="Arial" w:cs="Arial"/>
          <w:sz w:val="20"/>
          <w:szCs w:val="20"/>
        </w:rPr>
      </w:pPr>
      <w:r w:rsidRPr="00CA74DF">
        <w:rPr>
          <w:rFonts w:ascii="Arial" w:hAnsi="Arial" w:cs="Arial"/>
          <w:sz w:val="20"/>
          <w:szCs w:val="20"/>
        </w:rPr>
        <w:t>A requirement for the applicant to provide a bail guarantee or a deposit of money is a condition of bail.  Th</w:t>
      </w:r>
      <w:r w:rsidR="00D507A3">
        <w:rPr>
          <w:rFonts w:ascii="Arial" w:hAnsi="Arial" w:cs="Arial"/>
          <w:sz w:val="20"/>
          <w:szCs w:val="20"/>
        </w:rPr>
        <w:t>is</w:t>
      </w:r>
      <w:r w:rsidRPr="00CA74DF">
        <w:rPr>
          <w:rFonts w:ascii="Arial" w:hAnsi="Arial" w:cs="Arial"/>
          <w:sz w:val="20"/>
          <w:szCs w:val="20"/>
        </w:rPr>
        <w:t xml:space="preserve"> is clear from</w:t>
      </w:r>
      <w:r w:rsidR="007644FC">
        <w:rPr>
          <w:rFonts w:ascii="Arial" w:hAnsi="Arial" w:cs="Arial"/>
          <w:sz w:val="20"/>
          <w:szCs w:val="20"/>
        </w:rPr>
        <w:t xml:space="preserve"> </w:t>
      </w:r>
      <w:r w:rsidRPr="00445FB6">
        <w:rPr>
          <w:rFonts w:ascii="Arial" w:hAnsi="Arial" w:cs="Arial"/>
          <w:b/>
          <w:bCs/>
          <w:sz w:val="20"/>
          <w:szCs w:val="20"/>
        </w:rPr>
        <w:t>s.5(2)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w:t>
      </w:r>
      <w:r w:rsidR="007644FC">
        <w:rPr>
          <w:rFonts w:ascii="Arial" w:hAnsi="Arial" w:cs="Arial"/>
          <w:sz w:val="20"/>
          <w:szCs w:val="20"/>
        </w:rPr>
        <w:t xml:space="preserve">as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91(3)</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w:t>
      </w:r>
      <w:r w:rsidRPr="00CA74DF">
        <w:rPr>
          <w:rFonts w:ascii="Arial" w:hAnsi="Arial" w:cs="Arial"/>
          <w:sz w:val="20"/>
          <w:szCs w:val="20"/>
        </w:rPr>
        <w:t>which provides:</w:t>
      </w:r>
    </w:p>
    <w:p w14:paraId="39FD19D7" w14:textId="77777777" w:rsidR="00CA74DF" w:rsidRDefault="00CA74DF" w:rsidP="00445FB6">
      <w:pPr>
        <w:keepNext/>
        <w:keepLines/>
        <w:tabs>
          <w:tab w:val="left" w:pos="454"/>
        </w:tabs>
        <w:spacing w:before="60"/>
        <w:ind w:left="908" w:hanging="454"/>
        <w:jc w:val="both"/>
        <w:rPr>
          <w:rFonts w:ascii="Arial" w:hAnsi="Arial" w:cs="Arial"/>
          <w:sz w:val="18"/>
          <w:szCs w:val="18"/>
        </w:rPr>
      </w:pPr>
      <w:r>
        <w:rPr>
          <w:rFonts w:ascii="Arial" w:hAnsi="Arial" w:cs="Arial"/>
          <w:sz w:val="18"/>
          <w:szCs w:val="18"/>
        </w:rPr>
        <w:t>(2)</w:t>
      </w:r>
      <w:r>
        <w:rPr>
          <w:rFonts w:ascii="Arial" w:hAnsi="Arial" w:cs="Arial"/>
          <w:sz w:val="18"/>
          <w:szCs w:val="18"/>
        </w:rPr>
        <w:tab/>
        <w:t>A grant of bail may be subject to</w:t>
      </w:r>
      <w:r w:rsidRPr="007F3559">
        <w:rPr>
          <w:rFonts w:ascii="Arial" w:hAnsi="Arial" w:cs="Arial"/>
          <w:sz w:val="18"/>
          <w:szCs w:val="18"/>
        </w:rPr>
        <w:t>—</w:t>
      </w:r>
    </w:p>
    <w:p w14:paraId="3DD517A9" w14:textId="77777777" w:rsidR="00CA74DF" w:rsidRDefault="00CA74DF">
      <w:pPr>
        <w:pStyle w:val="ListParagraph"/>
        <w:numPr>
          <w:ilvl w:val="0"/>
          <w:numId w:val="149"/>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conduct conditions; or</w:t>
      </w:r>
    </w:p>
    <w:p w14:paraId="32F97DF8" w14:textId="77777777" w:rsidR="00CA74DF" w:rsidRPr="003D3955" w:rsidRDefault="00CA74DF">
      <w:pPr>
        <w:pStyle w:val="ListParagraph"/>
        <w:numPr>
          <w:ilvl w:val="0"/>
          <w:numId w:val="149"/>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condition that requires one or more bail guarantees or a deposit of money of a specified amount (whether or not the grant of bail is also subject to conduct conditions)</w:t>
      </w:r>
      <w:r w:rsidRPr="007F3559">
        <w:rPr>
          <w:rFonts w:ascii="Arial" w:hAnsi="Arial" w:cs="Arial"/>
          <w:sz w:val="18"/>
          <w:szCs w:val="18"/>
        </w:rPr>
        <w:t>—</w:t>
      </w:r>
    </w:p>
    <w:p w14:paraId="28626930" w14:textId="77777777" w:rsidR="00CA74DF" w:rsidRPr="003D3955" w:rsidRDefault="00CA74DF" w:rsidP="00CA74DF">
      <w:pPr>
        <w:tabs>
          <w:tab w:val="left" w:pos="454"/>
        </w:tabs>
        <w:ind w:left="907" w:right="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but does not need to be subject to any of these conditions.</w:t>
      </w:r>
    </w:p>
    <w:p w14:paraId="5A674090" w14:textId="38B40017" w:rsidR="00D507A3" w:rsidRPr="00186C52" w:rsidRDefault="00D507A3" w:rsidP="00D507A3">
      <w:pPr>
        <w:pStyle w:val="ListParagraph"/>
        <w:spacing w:before="60"/>
        <w:ind w:left="454"/>
        <w:jc w:val="both"/>
        <w:rPr>
          <w:rFonts w:ascii="Arial" w:hAnsi="Arial" w:cs="Arial"/>
          <w:sz w:val="20"/>
          <w:szCs w:val="20"/>
        </w:rPr>
      </w:pPr>
      <w:r w:rsidRPr="00D507A3">
        <w:rPr>
          <w:rFonts w:ascii="Arial" w:hAnsi="Arial" w:cs="Arial"/>
          <w:sz w:val="20"/>
          <w:szCs w:val="20"/>
        </w:rPr>
        <w:t xml:space="preserve">This is also clear from the Explanatory Memorandum which </w:t>
      </w:r>
      <w:r w:rsidRPr="00D507A3">
        <w:rPr>
          <w:rFonts w:ascii="Arial" w:hAnsi="Arial" w:cs="Arial"/>
          <w:sz w:val="20"/>
          <w:szCs w:val="20"/>
          <w:lang w:val="en-US"/>
        </w:rPr>
        <w:t xml:space="preserve">says </w:t>
      </w:r>
      <w:r w:rsidR="005579DE">
        <w:rPr>
          <w:rFonts w:ascii="Arial" w:hAnsi="Arial" w:cs="Arial"/>
          <w:sz w:val="20"/>
          <w:szCs w:val="20"/>
          <w:lang w:val="en-US"/>
        </w:rPr>
        <w:t xml:space="preserve">at p.32 </w:t>
      </w:r>
      <w:r w:rsidRPr="00D507A3">
        <w:rPr>
          <w:rFonts w:ascii="Arial" w:hAnsi="Arial" w:cs="Arial"/>
          <w:sz w:val="20"/>
          <w:szCs w:val="20"/>
          <w:lang w:val="en-US"/>
        </w:rPr>
        <w:t xml:space="preserve">in relation to </w:t>
      </w:r>
      <w:r w:rsidR="00621344" w:rsidRPr="001B4A99">
        <w:rPr>
          <w:rFonts w:ascii="Arial" w:hAnsi="Arial" w:cs="Arial"/>
          <w:b/>
          <w:bCs/>
          <w:color w:val="0000FF"/>
          <w:sz w:val="20"/>
          <w:szCs w:val="20"/>
          <w:shd w:val="clear" w:color="auto" w:fill="DDDDDD"/>
          <w:lang w:val="en-US"/>
        </w:rPr>
        <w:t>s.</w:t>
      </w:r>
      <w:r w:rsidRPr="001B4A99">
        <w:rPr>
          <w:rFonts w:ascii="Arial" w:hAnsi="Arial" w:cs="Arial"/>
          <w:b/>
          <w:bCs/>
          <w:color w:val="0000FF"/>
          <w:sz w:val="20"/>
          <w:szCs w:val="20"/>
          <w:shd w:val="clear" w:color="auto" w:fill="DDDDDD"/>
          <w:lang w:val="en-US"/>
        </w:rPr>
        <w:t>91</w:t>
      </w:r>
      <w:r w:rsidR="00621344" w:rsidRPr="001B4A99">
        <w:rPr>
          <w:rFonts w:ascii="Arial" w:hAnsi="Arial" w:cs="Arial"/>
          <w:b/>
          <w:bCs/>
          <w:color w:val="0000FF"/>
          <w:sz w:val="20"/>
          <w:szCs w:val="20"/>
          <w:shd w:val="clear" w:color="auto" w:fill="DDDDDD"/>
          <w:lang w:val="en-US"/>
        </w:rPr>
        <w:t xml:space="preserve"> BAA</w:t>
      </w:r>
      <w:r w:rsidRPr="00D507A3">
        <w:rPr>
          <w:rFonts w:ascii="Arial" w:hAnsi="Arial" w:cs="Arial"/>
          <w:sz w:val="20"/>
          <w:szCs w:val="20"/>
          <w:lang w:val="en-US"/>
        </w:rPr>
        <w:t xml:space="preserve">: </w:t>
      </w:r>
      <w:r w:rsidRPr="00186C52">
        <w:rPr>
          <w:rFonts w:ascii="Arial" w:hAnsi="Arial" w:cs="Arial"/>
          <w:sz w:val="18"/>
          <w:szCs w:val="18"/>
          <w:lang w:val="en-US"/>
        </w:rPr>
        <w:t>“The new section 5(2) has the same practical effect as the current section, but uses updated terminology and simpler, more direct language.”</w:t>
      </w:r>
    </w:p>
    <w:p w14:paraId="626A24F6" w14:textId="77777777" w:rsidR="00CA74DF" w:rsidRPr="007644FC" w:rsidRDefault="00CA74DF" w:rsidP="00CA74DF">
      <w:pPr>
        <w:tabs>
          <w:tab w:val="left" w:pos="454"/>
        </w:tabs>
        <w:jc w:val="both"/>
        <w:rPr>
          <w:rFonts w:ascii="Arial" w:hAnsi="Arial" w:cs="Arial"/>
          <w:color w:val="000000"/>
          <w:sz w:val="12"/>
          <w:szCs w:val="14"/>
        </w:rPr>
      </w:pPr>
    </w:p>
    <w:p w14:paraId="1D18D8FF" w14:textId="7BD567AA" w:rsidR="00CA74DF" w:rsidRPr="00CA74DF" w:rsidRDefault="00CA74DF">
      <w:pPr>
        <w:pStyle w:val="ListParagraph"/>
        <w:numPr>
          <w:ilvl w:val="0"/>
          <w:numId w:val="144"/>
        </w:numPr>
        <w:ind w:left="454" w:hanging="454"/>
        <w:jc w:val="both"/>
        <w:rPr>
          <w:rFonts w:ascii="Arial" w:hAnsi="Arial" w:cs="Arial"/>
          <w:sz w:val="20"/>
          <w:szCs w:val="20"/>
        </w:rPr>
      </w:pPr>
      <w:r w:rsidRPr="00CA74DF">
        <w:rPr>
          <w:rFonts w:ascii="Arial" w:hAnsi="Arial" w:cs="Arial"/>
          <w:sz w:val="20"/>
          <w:szCs w:val="20"/>
        </w:rPr>
        <w:t xml:space="preserve">The note to </w:t>
      </w:r>
      <w:r w:rsidRPr="00445FB6">
        <w:rPr>
          <w:rFonts w:ascii="Arial" w:hAnsi="Arial" w:cs="Arial"/>
          <w:b/>
          <w:bCs/>
          <w:sz w:val="20"/>
          <w:szCs w:val="20"/>
        </w:rPr>
        <w:t>section 346(6) of the</w:t>
      </w:r>
      <w:r w:rsidRPr="00CA74DF">
        <w:rPr>
          <w:rFonts w:ascii="Arial" w:hAnsi="Arial" w:cs="Arial"/>
          <w:sz w:val="20"/>
          <w:szCs w:val="20"/>
        </w:rPr>
        <w:t xml:space="preserve"> </w:t>
      </w:r>
      <w:r w:rsidRPr="00CA74DF">
        <w:rPr>
          <w:rFonts w:ascii="Arial" w:hAnsi="Arial" w:cs="Arial"/>
          <w:b/>
          <w:bCs/>
          <w:i/>
          <w:iCs/>
          <w:sz w:val="20"/>
          <w:szCs w:val="20"/>
        </w:rPr>
        <w:t>Children, Youth and Families Act 2005</w:t>
      </w:r>
      <w:r w:rsidRPr="00CA74DF">
        <w:rPr>
          <w:rFonts w:ascii="Arial" w:hAnsi="Arial" w:cs="Arial"/>
          <w:sz w:val="20"/>
          <w:szCs w:val="20"/>
        </w:rPr>
        <w:t xml:space="preserve"> – which lists seven provisions of the </w:t>
      </w:r>
      <w:r w:rsidRPr="00CA74DF">
        <w:rPr>
          <w:rFonts w:ascii="Arial" w:hAnsi="Arial" w:cs="Arial"/>
          <w:b/>
          <w:bCs/>
          <w:sz w:val="20"/>
          <w:szCs w:val="20"/>
        </w:rPr>
        <w:t>BA</w:t>
      </w:r>
      <w:r w:rsidRPr="00CA74DF">
        <w:rPr>
          <w:rFonts w:ascii="Arial" w:hAnsi="Arial" w:cs="Arial"/>
          <w:sz w:val="20"/>
          <w:szCs w:val="20"/>
        </w:rPr>
        <w:t xml:space="preserve"> that are particular to children – is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117</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by the </w:t>
      </w:r>
      <w:r w:rsidRPr="00CA74DF">
        <w:rPr>
          <w:rFonts w:ascii="Arial" w:hAnsi="Arial" w:cs="Arial"/>
          <w:sz w:val="20"/>
          <w:szCs w:val="20"/>
        </w:rPr>
        <w:t xml:space="preserve">addition of </w:t>
      </w:r>
      <w:r w:rsidR="008C79F4">
        <w:rPr>
          <w:rFonts w:ascii="Arial" w:hAnsi="Arial" w:cs="Arial"/>
          <w:sz w:val="20"/>
          <w:szCs w:val="20"/>
        </w:rPr>
        <w:t>a concluding paragraph</w:t>
      </w:r>
      <w:r w:rsidR="00DE4DE1">
        <w:rPr>
          <w:rFonts w:ascii="Arial" w:hAnsi="Arial" w:cs="Arial"/>
          <w:sz w:val="20"/>
          <w:szCs w:val="20"/>
        </w:rPr>
        <w:t>: “Additionally, section 3A [of the BA] (determination in relation to an Aboriginal person) applies if the child is an Aboriginal person.”</w:t>
      </w:r>
    </w:p>
    <w:p w14:paraId="27DC92F4" w14:textId="77777777" w:rsidR="00E0399B" w:rsidRPr="00AA1E1A" w:rsidRDefault="00E0399B" w:rsidP="00916C8E">
      <w:pPr>
        <w:jc w:val="both"/>
        <w:rPr>
          <w:rFonts w:ascii="Arial" w:hAnsi="Arial" w:cs="Arial"/>
          <w:color w:val="000000"/>
          <w:sz w:val="20"/>
          <w:szCs w:val="20"/>
        </w:rPr>
      </w:pPr>
      <w:bookmarkStart w:id="54" w:name="_Hlk144386408"/>
    </w:p>
    <w:p w14:paraId="237002A1" w14:textId="77777777" w:rsidR="00916C8E" w:rsidRDefault="00916C8E" w:rsidP="001E051E">
      <w:pPr>
        <w:pStyle w:val="Heading2"/>
        <w:widowControl/>
        <w:pBdr>
          <w:top w:val="thinThickThinSmallGap" w:sz="24" w:space="1" w:color="auto"/>
        </w:pBdr>
        <w:spacing w:line="240" w:lineRule="auto"/>
        <w:rPr>
          <w:rFonts w:ascii="Arial" w:hAnsi="Arial" w:cs="Arial"/>
          <w:color w:val="000000"/>
          <w:sz w:val="20"/>
          <w:szCs w:val="16"/>
          <w:u w:val="single"/>
        </w:rPr>
      </w:pPr>
    </w:p>
    <w:p w14:paraId="57BB4BEB" w14:textId="5DB13F87" w:rsidR="0037109F" w:rsidRDefault="0037109F" w:rsidP="001E051E">
      <w:pPr>
        <w:pStyle w:val="Heading2"/>
        <w:widowControl/>
        <w:pBdr>
          <w:top w:val="thinThickThinSmallGap" w:sz="24" w:space="1" w:color="auto"/>
        </w:pBdr>
        <w:spacing w:line="240" w:lineRule="auto"/>
        <w:rPr>
          <w:rFonts w:ascii="Arial" w:hAnsi="Arial" w:cs="Arial"/>
          <w:color w:val="000000"/>
          <w:sz w:val="20"/>
          <w:szCs w:val="16"/>
          <w:u w:val="singl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3DF0B10" wp14:editId="01461A04">
                <wp:extent cx="5760000" cy="397713"/>
                <wp:effectExtent l="0" t="0" r="12700" b="215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97713"/>
                        </a:xfrm>
                        <a:prstGeom prst="rect">
                          <a:avLst/>
                        </a:prstGeom>
                        <a:solidFill>
                          <a:schemeClr val="tx1"/>
                        </a:solidFill>
                        <a:ln w="9525">
                          <a:solidFill>
                            <a:srgbClr val="000000"/>
                          </a:solidFill>
                          <a:miter lim="800000"/>
                          <a:headEnd/>
                          <a:tailEnd/>
                        </a:ln>
                      </wps:spPr>
                      <wps:txb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 w14:anchorId="73DF0B10" id="_x0000_s1027" type="#_x0000_t202" style="width:453.5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" fillcolor="black [3213]">
                <v:textbo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v:textbox>
                <w10:anchorlock/>
              </v:shape>
            </w:pict>
          </mc:Fallback>
        </mc:AlternateContent>
      </w:r>
    </w:p>
    <w:bookmarkStart w:id="55" w:name="_9.1_Child_in_2"/>
    <w:bookmarkStart w:id="56" w:name="_9.0.4_Further_amendments"/>
    <w:bookmarkEnd w:id="54"/>
    <w:bookmarkEnd w:id="55"/>
    <w:bookmarkEnd w:id="56"/>
    <w:p w14:paraId="78002343" w14:textId="77777777" w:rsidR="00EC35B5" w:rsidRDefault="00EC35B5" w:rsidP="005D7996">
      <w:pPr>
        <w:pStyle w:val="Heading3"/>
        <w:keepNext/>
        <w:spacing w:line="240" w:lineRule="auto"/>
        <w:rPr>
          <w:rFonts w:ascii="Arial" w:hAnsi="Arial" w:cs="Arial"/>
          <w:b/>
          <w:bCs/>
          <w:sz w:val="20"/>
        </w:rPr>
      </w:pPr>
      <w:r w:rsidRPr="00EC35B5">
        <w:lastRenderedPageBreak/>
        <w:fldChar w:fldCharType="begin"/>
      </w:r>
      <w:r w:rsidRPr="00EC35B5">
        <w:rPr>
          <w:color w:val="000000" w:themeColor="text1"/>
        </w:rPr>
        <w:instrText>HYPERLINK \l "_9.0.3_The_Bail"</w:instrText>
      </w:r>
      <w:r w:rsidRPr="00EC35B5">
        <w:fldChar w:fldCharType="separate"/>
      </w:r>
      <w:r w:rsidRPr="00EC35B5">
        <w:rPr>
          <w:rStyle w:val="Hyperlink"/>
          <w:rFonts w:ascii="Arial" w:hAnsi="Arial" w:cs="Arial"/>
          <w:b/>
          <w:bCs/>
          <w:color w:val="000000" w:themeColor="text1"/>
          <w:sz w:val="20"/>
          <w:u w:val="none"/>
        </w:rPr>
        <w:t>9.0.4</w:t>
      </w:r>
      <w:r w:rsidRPr="00EC35B5">
        <w:rPr>
          <w:rStyle w:val="Hyperlink"/>
          <w:rFonts w:ascii="Arial" w:hAnsi="Arial" w:cs="Arial"/>
          <w:b/>
          <w:bCs/>
          <w:color w:val="000000" w:themeColor="text1"/>
          <w:sz w:val="20"/>
          <w:u w:val="none"/>
        </w:rPr>
        <w:tab/>
        <w:t>Further amendments to the Bail Act on 11/09/2024 &amp; 02/12/2024</w:t>
      </w:r>
      <w:r w:rsidRPr="00EC35B5">
        <w:rPr>
          <w:rStyle w:val="Hyperlink"/>
          <w:rFonts w:ascii="Arial" w:hAnsi="Arial" w:cs="Arial"/>
          <w:b/>
          <w:bCs/>
          <w:color w:val="000000" w:themeColor="text1"/>
          <w:sz w:val="20"/>
          <w:u w:val="none"/>
        </w:rPr>
        <w:fldChar w:fldCharType="end"/>
      </w:r>
    </w:p>
    <w:p w14:paraId="3777E53C" w14:textId="77777777" w:rsidR="005D7996" w:rsidRDefault="005D7996" w:rsidP="005D7996">
      <w:pPr>
        <w:pStyle w:val="Heading3"/>
        <w:spacing w:line="240" w:lineRule="auto"/>
        <w:rPr>
          <w:rFonts w:ascii="Arial" w:hAnsi="Arial" w:cs="Arial"/>
          <w:sz w:val="20"/>
        </w:rPr>
      </w:pPr>
    </w:p>
    <w:p w14:paraId="08D91EDC" w14:textId="6206BC6F" w:rsidR="005D7996" w:rsidRPr="005D7996" w:rsidRDefault="005D7996" w:rsidP="005D7996">
      <w:pPr>
        <w:pStyle w:val="Heading3"/>
        <w:spacing w:line="240" w:lineRule="auto"/>
        <w:rPr>
          <w:rFonts w:ascii="Arial" w:hAnsi="Arial" w:cs="Arial"/>
          <w:sz w:val="20"/>
        </w:rPr>
      </w:pPr>
      <w:r w:rsidRPr="005D7996">
        <w:rPr>
          <w:rFonts w:ascii="Arial" w:hAnsi="Arial" w:cs="Arial"/>
          <w:sz w:val="20"/>
        </w:rPr>
        <w:t xml:space="preserve">These amendments were made by ss.903A to 903G &amp; 904 of the </w:t>
      </w:r>
      <w:r w:rsidRPr="005D7996">
        <w:rPr>
          <w:rFonts w:ascii="Arial" w:hAnsi="Arial" w:cs="Arial"/>
          <w:i/>
          <w:iCs/>
          <w:sz w:val="20"/>
        </w:rPr>
        <w:t>Youth Justice Act 2024</w:t>
      </w:r>
      <w:r w:rsidRPr="005D7996">
        <w:rPr>
          <w:rFonts w:ascii="Arial" w:hAnsi="Arial" w:cs="Arial"/>
          <w:sz w:val="20"/>
        </w:rPr>
        <w:t xml:space="preserve"> and apply to both adult and child accused.</w:t>
      </w:r>
    </w:p>
    <w:p w14:paraId="18ED1E58" w14:textId="77777777" w:rsidR="005D7996" w:rsidRDefault="005D7996" w:rsidP="001D2511">
      <w:pPr>
        <w:pStyle w:val="Heading3"/>
        <w:spacing w:line="240" w:lineRule="auto"/>
        <w:rPr>
          <w:rFonts w:ascii="Arial" w:hAnsi="Arial" w:cs="Arial"/>
          <w:sz w:val="20"/>
        </w:rPr>
      </w:pPr>
    </w:p>
    <w:p w14:paraId="754C4843" w14:textId="4A1168C5" w:rsidR="00EC35B5" w:rsidRPr="001D2511" w:rsidRDefault="00EC35B5" w:rsidP="001D2511">
      <w:pPr>
        <w:pStyle w:val="Heading3"/>
        <w:spacing w:line="240" w:lineRule="auto"/>
        <w:rPr>
          <w:rFonts w:ascii="Arial" w:hAnsi="Arial" w:cs="Arial"/>
          <w:sz w:val="20"/>
        </w:rPr>
      </w:pPr>
      <w:r w:rsidRPr="001D2511">
        <w:rPr>
          <w:rFonts w:ascii="Arial" w:hAnsi="Arial" w:cs="Arial"/>
          <w:sz w:val="20"/>
        </w:rPr>
        <w:t xml:space="preserve">On </w:t>
      </w:r>
      <w:r w:rsidRPr="00F736B2">
        <w:rPr>
          <w:rFonts w:ascii="Arial" w:hAnsi="Arial" w:cs="Arial"/>
          <w:b/>
          <w:bCs/>
          <w:sz w:val="20"/>
        </w:rPr>
        <w:t>11/09/2024</w:t>
      </w:r>
      <w:r w:rsidRPr="001D2511">
        <w:rPr>
          <w:rFonts w:ascii="Arial" w:hAnsi="Arial" w:cs="Arial"/>
          <w:sz w:val="20"/>
        </w:rPr>
        <w:t>:</w:t>
      </w:r>
    </w:p>
    <w:p w14:paraId="664FE0B2" w14:textId="7C398A3B" w:rsidR="00EC35B5" w:rsidRPr="001D2511" w:rsidRDefault="00EC35B5">
      <w:pPr>
        <w:pStyle w:val="Heading3"/>
        <w:numPr>
          <w:ilvl w:val="0"/>
          <w:numId w:val="221"/>
        </w:numPr>
        <w:spacing w:before="60" w:line="240" w:lineRule="auto"/>
        <w:ind w:left="771" w:hanging="357"/>
        <w:rPr>
          <w:rFonts w:ascii="Arial" w:hAnsi="Arial" w:cs="Arial"/>
          <w:sz w:val="20"/>
        </w:rPr>
      </w:pPr>
      <w:r w:rsidRPr="001D2511">
        <w:rPr>
          <w:rFonts w:ascii="Arial" w:hAnsi="Arial" w:cs="Arial"/>
          <w:b/>
          <w:bCs/>
          <w:sz w:val="20"/>
        </w:rPr>
        <w:t>ss.4</w:t>
      </w:r>
      <w:proofErr w:type="gramStart"/>
      <w:r w:rsidRPr="001D2511">
        <w:rPr>
          <w:rFonts w:ascii="Arial" w:hAnsi="Arial" w:cs="Arial"/>
          <w:b/>
          <w:bCs/>
          <w:sz w:val="20"/>
        </w:rPr>
        <w:t>E(</w:t>
      </w:r>
      <w:proofErr w:type="gramEnd"/>
      <w:r w:rsidRPr="001D2511">
        <w:rPr>
          <w:rFonts w:ascii="Arial" w:hAnsi="Arial" w:cs="Arial"/>
          <w:b/>
          <w:bCs/>
          <w:sz w:val="20"/>
        </w:rPr>
        <w:t>1) &amp; 5AAA(1) BA</w:t>
      </w:r>
      <w:r w:rsidRPr="001D2511">
        <w:rPr>
          <w:rFonts w:ascii="Arial" w:hAnsi="Arial" w:cs="Arial"/>
          <w:sz w:val="20"/>
        </w:rPr>
        <w:t xml:space="preserve"> were amended by the inclusion of </w:t>
      </w:r>
      <w:r w:rsidR="00ED4240">
        <w:rPr>
          <w:rFonts w:ascii="Arial" w:hAnsi="Arial" w:cs="Arial"/>
          <w:sz w:val="20"/>
        </w:rPr>
        <w:t>E</w:t>
      </w:r>
      <w:r w:rsidRPr="001D2511">
        <w:rPr>
          <w:rFonts w:ascii="Arial" w:hAnsi="Arial" w:cs="Arial"/>
          <w:sz w:val="20"/>
        </w:rPr>
        <w:t>xamples.</w:t>
      </w:r>
    </w:p>
    <w:p w14:paraId="3A23AEFE" w14:textId="0F7FB8BA" w:rsidR="001D2511" w:rsidRPr="001D2511" w:rsidRDefault="001D2511">
      <w:pPr>
        <w:pStyle w:val="Heading3"/>
        <w:numPr>
          <w:ilvl w:val="0"/>
          <w:numId w:val="221"/>
        </w:numPr>
        <w:spacing w:before="60" w:line="240" w:lineRule="auto"/>
        <w:ind w:left="771" w:hanging="357"/>
        <w:rPr>
          <w:rFonts w:ascii="Arial" w:hAnsi="Arial" w:cs="Arial"/>
          <w:sz w:val="20"/>
        </w:rPr>
      </w:pPr>
      <w:r w:rsidRPr="001D2511">
        <w:rPr>
          <w:rFonts w:ascii="Arial" w:hAnsi="Arial" w:cs="Arial"/>
          <w:b/>
          <w:bCs/>
          <w:sz w:val="20"/>
        </w:rPr>
        <w:t>s.18AE(1A)</w:t>
      </w:r>
      <w:r w:rsidRPr="001D2511">
        <w:rPr>
          <w:rFonts w:ascii="Arial" w:hAnsi="Arial" w:cs="Arial"/>
          <w:sz w:val="20"/>
        </w:rPr>
        <w:t xml:space="preserve"> was added to the section empowering the informant or the Director of Public Prosecutions to apply for revocation of bail granted to a person.  Section </w:t>
      </w:r>
      <w:r w:rsidRPr="001D2511">
        <w:rPr>
          <w:rFonts w:ascii="Arial" w:hAnsi="Arial" w:cs="Arial"/>
          <w:b/>
          <w:bCs/>
          <w:sz w:val="20"/>
        </w:rPr>
        <w:t>18</w:t>
      </w:r>
      <w:proofErr w:type="gramStart"/>
      <w:r w:rsidRPr="001D2511">
        <w:rPr>
          <w:rFonts w:ascii="Arial" w:hAnsi="Arial" w:cs="Arial"/>
          <w:b/>
          <w:bCs/>
          <w:sz w:val="20"/>
        </w:rPr>
        <w:t>AE(</w:t>
      </w:r>
      <w:proofErr w:type="gramEnd"/>
      <w:r w:rsidRPr="001D2511">
        <w:rPr>
          <w:rFonts w:ascii="Arial" w:hAnsi="Arial" w:cs="Arial"/>
          <w:b/>
          <w:bCs/>
          <w:sz w:val="20"/>
        </w:rPr>
        <w:t>1) BA</w:t>
      </w:r>
      <w:r w:rsidRPr="001D2511">
        <w:rPr>
          <w:rFonts w:ascii="Arial" w:hAnsi="Arial" w:cs="Arial"/>
          <w:sz w:val="20"/>
        </w:rPr>
        <w:t xml:space="preserve"> provides:</w:t>
      </w:r>
    </w:p>
    <w:p w14:paraId="3E7B08FC" w14:textId="21903DE0" w:rsidR="001D2511" w:rsidRPr="001D2511" w:rsidRDefault="001D2511" w:rsidP="00F736B2">
      <w:pPr>
        <w:spacing w:before="60"/>
        <w:ind w:left="1174" w:hanging="454"/>
        <w:jc w:val="both"/>
        <w:rPr>
          <w:rFonts w:ascii="Arial" w:hAnsi="Arial" w:cs="Arial"/>
          <w:color w:val="000000"/>
          <w:sz w:val="18"/>
          <w:szCs w:val="18"/>
          <w:shd w:val="clear" w:color="auto" w:fill="FFFFFF"/>
        </w:rPr>
      </w:pPr>
      <w:r>
        <w:rPr>
          <w:rFonts w:ascii="Arial" w:hAnsi="Arial" w:cs="Arial"/>
          <w:sz w:val="18"/>
          <w:szCs w:val="18"/>
        </w:rPr>
        <w:t>(1A)</w:t>
      </w:r>
      <w:r>
        <w:rPr>
          <w:rFonts w:ascii="Arial" w:hAnsi="Arial" w:cs="Arial"/>
          <w:sz w:val="18"/>
          <w:szCs w:val="18"/>
        </w:rPr>
        <w:tab/>
      </w:r>
      <w:r w:rsidRPr="001D2511">
        <w:rPr>
          <w:rFonts w:ascii="Arial" w:hAnsi="Arial" w:cs="Arial"/>
          <w:sz w:val="18"/>
          <w:szCs w:val="18"/>
        </w:rPr>
        <w:t xml:space="preserve">Without limiting subsection (1), an application under that subsection may be made because the applicant believes on reasonable grounds </w:t>
      </w:r>
      <w:r w:rsidR="00F736B2">
        <w:rPr>
          <w:rFonts w:ascii="Arial" w:hAnsi="Arial" w:cs="Arial"/>
          <w:sz w:val="18"/>
          <w:szCs w:val="18"/>
        </w:rPr>
        <w:t>that the person</w:t>
      </w:r>
      <w:r w:rsidRPr="001D2511">
        <w:rPr>
          <w:rFonts w:ascii="Arial" w:hAnsi="Arial" w:cs="Arial"/>
          <w:sz w:val="18"/>
          <w:szCs w:val="18"/>
        </w:rPr>
        <w:t>—</w:t>
      </w:r>
    </w:p>
    <w:p w14:paraId="3309B99E" w14:textId="230D1DC3" w:rsidR="00F736B2" w:rsidRDefault="00F736B2">
      <w:pPr>
        <w:pStyle w:val="ListParagraph"/>
        <w:numPr>
          <w:ilvl w:val="0"/>
          <w:numId w:val="222"/>
        </w:num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has committed an offence since bail was granted; or</w:t>
      </w:r>
    </w:p>
    <w:p w14:paraId="0C7D2EA8" w14:textId="419419B0" w:rsidR="00F736B2" w:rsidRDefault="00F736B2">
      <w:pPr>
        <w:pStyle w:val="ListParagraph"/>
        <w:numPr>
          <w:ilvl w:val="0"/>
          <w:numId w:val="222"/>
        </w:num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is likely to commit an offence whilst on bail; or</w:t>
      </w:r>
    </w:p>
    <w:p w14:paraId="474666D3" w14:textId="41479A83" w:rsidR="00F736B2" w:rsidRDefault="00F736B2">
      <w:pPr>
        <w:pStyle w:val="ListParagraph"/>
        <w:numPr>
          <w:ilvl w:val="0"/>
          <w:numId w:val="222"/>
        </w:num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has breached a condition of bail; or</w:t>
      </w:r>
    </w:p>
    <w:p w14:paraId="4CEA9D10" w14:textId="17F3B09F" w:rsidR="00F736B2" w:rsidRPr="00F736B2" w:rsidRDefault="00F736B2">
      <w:pPr>
        <w:pStyle w:val="ListParagraph"/>
        <w:numPr>
          <w:ilvl w:val="0"/>
          <w:numId w:val="222"/>
        </w:num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is likely to breach a condition of bail or the bail undertaking.</w:t>
      </w:r>
    </w:p>
    <w:p w14:paraId="5439636B" w14:textId="77777777" w:rsidR="00F736B2" w:rsidRDefault="00F736B2" w:rsidP="00F736B2">
      <w:pPr>
        <w:pStyle w:val="Heading3"/>
        <w:spacing w:line="240" w:lineRule="auto"/>
        <w:rPr>
          <w:rFonts w:ascii="Arial" w:hAnsi="Arial" w:cs="Arial"/>
          <w:sz w:val="20"/>
        </w:rPr>
      </w:pPr>
    </w:p>
    <w:p w14:paraId="5EE26F4B" w14:textId="2A5C9037" w:rsidR="00F736B2" w:rsidRDefault="00F736B2" w:rsidP="00F736B2">
      <w:pPr>
        <w:pStyle w:val="Heading3"/>
        <w:spacing w:line="240" w:lineRule="auto"/>
        <w:rPr>
          <w:rFonts w:ascii="Arial" w:hAnsi="Arial" w:cs="Arial"/>
          <w:sz w:val="20"/>
        </w:rPr>
      </w:pPr>
      <w:r>
        <w:rPr>
          <w:rFonts w:ascii="Arial" w:hAnsi="Arial" w:cs="Arial"/>
          <w:sz w:val="20"/>
        </w:rPr>
        <w:t xml:space="preserve">On </w:t>
      </w:r>
      <w:r w:rsidRPr="00F736B2">
        <w:rPr>
          <w:rFonts w:ascii="Arial" w:hAnsi="Arial" w:cs="Arial"/>
          <w:b/>
          <w:bCs/>
          <w:sz w:val="20"/>
        </w:rPr>
        <w:t>02/12/2024</w:t>
      </w:r>
      <w:r>
        <w:rPr>
          <w:rFonts w:ascii="Arial" w:hAnsi="Arial" w:cs="Arial"/>
          <w:sz w:val="20"/>
        </w:rPr>
        <w:t>:</w:t>
      </w:r>
    </w:p>
    <w:p w14:paraId="1813430E" w14:textId="4F7BCF47" w:rsidR="00F736B2" w:rsidRPr="001D2511" w:rsidRDefault="00F736B2">
      <w:pPr>
        <w:pStyle w:val="Heading3"/>
        <w:numPr>
          <w:ilvl w:val="0"/>
          <w:numId w:val="221"/>
        </w:numPr>
        <w:spacing w:before="60" w:line="240" w:lineRule="auto"/>
        <w:ind w:left="726" w:hanging="312"/>
        <w:rPr>
          <w:rFonts w:ascii="Arial" w:hAnsi="Arial" w:cs="Arial"/>
          <w:sz w:val="20"/>
        </w:rPr>
      </w:pPr>
      <w:r w:rsidRPr="00F736B2">
        <w:rPr>
          <w:rFonts w:ascii="Arial" w:hAnsi="Arial" w:cs="Arial"/>
          <w:b/>
          <w:bCs/>
          <w:sz w:val="20"/>
        </w:rPr>
        <w:t>s.4E(1)</w:t>
      </w:r>
      <w:r>
        <w:rPr>
          <w:rFonts w:ascii="Arial" w:hAnsi="Arial" w:cs="Arial"/>
          <w:sz w:val="20"/>
        </w:rPr>
        <w:t xml:space="preserve"> was further amended </w:t>
      </w:r>
      <w:r w:rsidR="00201661">
        <w:rPr>
          <w:rFonts w:ascii="Arial" w:hAnsi="Arial" w:cs="Arial"/>
          <w:sz w:val="20"/>
        </w:rPr>
        <w:t>– with amendments shaded</w:t>
      </w:r>
      <w:r w:rsidR="00AB3B0E">
        <w:rPr>
          <w:rFonts w:ascii="Arial" w:hAnsi="Arial" w:cs="Arial"/>
          <w:sz w:val="20"/>
        </w:rPr>
        <w:t xml:space="preserve"> and Example</w:t>
      </w:r>
      <w:r w:rsidR="00856D1F">
        <w:rPr>
          <w:rFonts w:ascii="Arial" w:hAnsi="Arial" w:cs="Arial"/>
          <w:sz w:val="20"/>
        </w:rPr>
        <w:t>s</w:t>
      </w:r>
      <w:r w:rsidR="00AB3B0E">
        <w:rPr>
          <w:rFonts w:ascii="Arial" w:hAnsi="Arial" w:cs="Arial"/>
          <w:sz w:val="20"/>
        </w:rPr>
        <w:t xml:space="preserve"> omitted</w:t>
      </w:r>
      <w:r w:rsidR="00201661">
        <w:rPr>
          <w:rFonts w:ascii="Arial" w:hAnsi="Arial" w:cs="Arial"/>
          <w:sz w:val="20"/>
        </w:rPr>
        <w:t xml:space="preserve"> – </w:t>
      </w:r>
      <w:r>
        <w:rPr>
          <w:rFonts w:ascii="Arial" w:hAnsi="Arial" w:cs="Arial"/>
          <w:sz w:val="20"/>
        </w:rPr>
        <w:t>to</w:t>
      </w:r>
      <w:r w:rsidR="00201661">
        <w:rPr>
          <w:rFonts w:ascii="Arial" w:hAnsi="Arial" w:cs="Arial"/>
          <w:sz w:val="20"/>
        </w:rPr>
        <w:t xml:space="preserve"> </w:t>
      </w:r>
      <w:r>
        <w:rPr>
          <w:rFonts w:ascii="Arial" w:hAnsi="Arial" w:cs="Arial"/>
          <w:sz w:val="20"/>
        </w:rPr>
        <w:t>provide:</w:t>
      </w:r>
    </w:p>
    <w:p w14:paraId="31B25501" w14:textId="6B5C8C59" w:rsidR="00201661" w:rsidRPr="001D2511" w:rsidRDefault="00201661" w:rsidP="00201661">
      <w:pPr>
        <w:spacing w:before="60"/>
        <w:ind w:left="720"/>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bail decision maker must refuse bail for a person accused of any offence if the bail decision maker is satisfied that</w:t>
      </w:r>
      <w:r w:rsidRPr="001D2511">
        <w:rPr>
          <w:rFonts w:ascii="Arial" w:hAnsi="Arial" w:cs="Arial"/>
          <w:sz w:val="18"/>
          <w:szCs w:val="18"/>
        </w:rPr>
        <w:t>—</w:t>
      </w:r>
    </w:p>
    <w:p w14:paraId="5960012A" w14:textId="22683F8D" w:rsidR="00F736B2" w:rsidRPr="00201661" w:rsidRDefault="00201661">
      <w:pPr>
        <w:pStyle w:val="Heading3"/>
        <w:numPr>
          <w:ilvl w:val="0"/>
          <w:numId w:val="223"/>
        </w:numPr>
        <w:spacing w:line="240" w:lineRule="auto"/>
        <w:ind w:left="1077" w:hanging="357"/>
        <w:rPr>
          <w:rFonts w:ascii="Arial" w:hAnsi="Arial" w:cs="Arial"/>
          <w:sz w:val="18"/>
          <w:szCs w:val="18"/>
        </w:rPr>
      </w:pPr>
      <w:r w:rsidRPr="00201661">
        <w:rPr>
          <w:rFonts w:ascii="Arial" w:hAnsi="Arial" w:cs="Arial"/>
          <w:sz w:val="18"/>
          <w:szCs w:val="18"/>
        </w:rPr>
        <w:t xml:space="preserve">there is a risk that </w:t>
      </w:r>
      <w:r>
        <w:rPr>
          <w:rFonts w:ascii="Arial" w:hAnsi="Arial" w:cs="Arial"/>
          <w:sz w:val="18"/>
          <w:szCs w:val="18"/>
        </w:rPr>
        <w:t>the accused would</w:t>
      </w:r>
      <w:r w:rsidR="00410955">
        <w:rPr>
          <w:rFonts w:ascii="Arial" w:hAnsi="Arial" w:cs="Arial"/>
          <w:sz w:val="18"/>
          <w:szCs w:val="18"/>
        </w:rPr>
        <w:t>,</w:t>
      </w:r>
      <w:r>
        <w:rPr>
          <w:rFonts w:ascii="Arial" w:hAnsi="Arial" w:cs="Arial"/>
          <w:sz w:val="18"/>
          <w:szCs w:val="18"/>
        </w:rPr>
        <w:t xml:space="preserve"> if released on bail</w:t>
      </w:r>
      <w:r w:rsidRPr="001D2511">
        <w:rPr>
          <w:rFonts w:ascii="Arial" w:hAnsi="Arial" w:cs="Arial"/>
          <w:sz w:val="18"/>
          <w:szCs w:val="18"/>
        </w:rPr>
        <w:t>—</w:t>
      </w:r>
    </w:p>
    <w:p w14:paraId="1C6E94BD" w14:textId="574D845E" w:rsidR="00F736B2" w:rsidRDefault="00201661" w:rsidP="00201661">
      <w:pPr>
        <w:pStyle w:val="Heading3"/>
        <w:spacing w:line="240" w:lineRule="auto"/>
        <w:ind w:left="1531" w:hanging="454"/>
        <w:rPr>
          <w:rFonts w:ascii="Arial" w:hAnsi="Arial" w:cs="Arial"/>
          <w:sz w:val="18"/>
          <w:szCs w:val="18"/>
        </w:rPr>
      </w:pPr>
      <w:r w:rsidRPr="00201661">
        <w:rPr>
          <w:rFonts w:ascii="Arial" w:hAnsi="Arial" w:cs="Arial"/>
          <w:sz w:val="18"/>
          <w:szCs w:val="18"/>
          <w:shd w:val="clear" w:color="auto" w:fill="DDDDDD"/>
        </w:rPr>
        <w:t>(iaa)</w:t>
      </w:r>
      <w:r w:rsidRPr="00201661">
        <w:rPr>
          <w:rFonts w:ascii="Arial" w:hAnsi="Arial" w:cs="Arial"/>
          <w:sz w:val="18"/>
          <w:szCs w:val="18"/>
          <w:shd w:val="clear" w:color="auto" w:fill="DDDDDD"/>
        </w:rPr>
        <w:tab/>
        <w:t xml:space="preserve">commit a Schedule 1 or </w:t>
      </w:r>
      <w:r w:rsidR="005D7996">
        <w:rPr>
          <w:rFonts w:ascii="Arial" w:hAnsi="Arial" w:cs="Arial"/>
          <w:sz w:val="18"/>
          <w:szCs w:val="18"/>
          <w:shd w:val="clear" w:color="auto" w:fill="DDDDDD"/>
        </w:rPr>
        <w:t xml:space="preserve">a </w:t>
      </w:r>
      <w:r w:rsidRPr="00201661">
        <w:rPr>
          <w:rFonts w:ascii="Arial" w:hAnsi="Arial" w:cs="Arial"/>
          <w:sz w:val="18"/>
          <w:szCs w:val="18"/>
          <w:shd w:val="clear" w:color="auto" w:fill="DDDDDD"/>
        </w:rPr>
        <w:t xml:space="preserve">Schedule 2 </w:t>
      </w:r>
      <w:proofErr w:type="gramStart"/>
      <w:r w:rsidRPr="00201661">
        <w:rPr>
          <w:rFonts w:ascii="Arial" w:hAnsi="Arial" w:cs="Arial"/>
          <w:sz w:val="18"/>
          <w:szCs w:val="18"/>
          <w:shd w:val="clear" w:color="auto" w:fill="DDDDDD"/>
        </w:rPr>
        <w:t>offence;</w:t>
      </w:r>
      <w:proofErr w:type="gramEnd"/>
      <w:r w:rsidRPr="00201661">
        <w:rPr>
          <w:rFonts w:ascii="Arial" w:hAnsi="Arial" w:cs="Arial"/>
          <w:sz w:val="18"/>
          <w:szCs w:val="18"/>
          <w:shd w:val="clear" w:color="auto" w:fill="DDDDDD"/>
        </w:rPr>
        <w:t xml:space="preserve"> or</w:t>
      </w:r>
    </w:p>
    <w:p w14:paraId="0E091605" w14:textId="736499C6" w:rsidR="00201661" w:rsidRDefault="00201661">
      <w:pPr>
        <w:pStyle w:val="Heading3"/>
        <w:numPr>
          <w:ilvl w:val="0"/>
          <w:numId w:val="224"/>
        </w:numPr>
        <w:spacing w:line="240" w:lineRule="auto"/>
        <w:ind w:left="1531" w:hanging="454"/>
        <w:rPr>
          <w:rFonts w:ascii="Arial" w:hAnsi="Arial" w:cs="Arial"/>
          <w:sz w:val="18"/>
          <w:szCs w:val="18"/>
        </w:rPr>
      </w:pPr>
      <w:r w:rsidRPr="00201661">
        <w:rPr>
          <w:rFonts w:ascii="Arial" w:hAnsi="Arial" w:cs="Arial"/>
          <w:sz w:val="18"/>
          <w:szCs w:val="18"/>
          <w:shd w:val="clear" w:color="auto" w:fill="DDDDDD"/>
        </w:rPr>
        <w:t>otherwise</w:t>
      </w:r>
      <w:r>
        <w:rPr>
          <w:rFonts w:ascii="Arial" w:hAnsi="Arial" w:cs="Arial"/>
          <w:sz w:val="18"/>
          <w:szCs w:val="18"/>
        </w:rPr>
        <w:t xml:space="preserve"> endanger the safety or welfare of any other person, whether by committing an offence that has that effect or by any other </w:t>
      </w:r>
      <w:proofErr w:type="gramStart"/>
      <w:r>
        <w:rPr>
          <w:rFonts w:ascii="Arial" w:hAnsi="Arial" w:cs="Arial"/>
          <w:sz w:val="18"/>
          <w:szCs w:val="18"/>
        </w:rPr>
        <w:t>means;</w:t>
      </w:r>
      <w:proofErr w:type="gramEnd"/>
    </w:p>
    <w:p w14:paraId="575DF715" w14:textId="72C82DAF" w:rsidR="00B401AC" w:rsidRDefault="00B401AC">
      <w:pPr>
        <w:pStyle w:val="Heading3"/>
        <w:numPr>
          <w:ilvl w:val="0"/>
          <w:numId w:val="224"/>
        </w:numPr>
        <w:spacing w:line="240" w:lineRule="auto"/>
        <w:ind w:left="1531" w:hanging="454"/>
        <w:rPr>
          <w:rFonts w:ascii="Arial" w:hAnsi="Arial" w:cs="Arial"/>
          <w:sz w:val="18"/>
          <w:szCs w:val="18"/>
        </w:rPr>
      </w:pPr>
      <w:r>
        <w:rPr>
          <w:rFonts w:ascii="Arial" w:hAnsi="Arial" w:cs="Arial"/>
          <w:sz w:val="18"/>
          <w:szCs w:val="18"/>
        </w:rPr>
        <w:t>...</w:t>
      </w:r>
    </w:p>
    <w:p w14:paraId="51F7EA88" w14:textId="1A1C9A97" w:rsidR="00201661" w:rsidRDefault="00201661">
      <w:pPr>
        <w:pStyle w:val="Heading3"/>
        <w:numPr>
          <w:ilvl w:val="0"/>
          <w:numId w:val="225"/>
        </w:numPr>
        <w:spacing w:line="240" w:lineRule="auto"/>
        <w:ind w:left="1531" w:hanging="454"/>
        <w:rPr>
          <w:rFonts w:ascii="Arial" w:hAnsi="Arial" w:cs="Arial"/>
          <w:sz w:val="18"/>
          <w:szCs w:val="18"/>
        </w:rPr>
      </w:pPr>
      <w:r>
        <w:rPr>
          <w:rFonts w:ascii="Arial" w:hAnsi="Arial" w:cs="Arial"/>
          <w:sz w:val="18"/>
          <w:szCs w:val="18"/>
        </w:rPr>
        <w:t>interfere with a witness or otherwise obstruct the course of justice in any matter; or</w:t>
      </w:r>
    </w:p>
    <w:p w14:paraId="3E17484E" w14:textId="60B05C7E" w:rsidR="00201661" w:rsidRDefault="00AB3B0E">
      <w:pPr>
        <w:pStyle w:val="Heading3"/>
        <w:numPr>
          <w:ilvl w:val="0"/>
          <w:numId w:val="225"/>
        </w:numPr>
        <w:spacing w:line="240" w:lineRule="auto"/>
        <w:ind w:left="1531" w:hanging="454"/>
        <w:rPr>
          <w:rFonts w:ascii="Arial" w:hAnsi="Arial" w:cs="Arial"/>
          <w:sz w:val="18"/>
          <w:szCs w:val="18"/>
        </w:rPr>
      </w:pPr>
      <w:r>
        <w:rPr>
          <w:rFonts w:ascii="Arial" w:hAnsi="Arial" w:cs="Arial"/>
          <w:sz w:val="18"/>
          <w:szCs w:val="18"/>
        </w:rPr>
        <w:t xml:space="preserve">fail to surrender into custody in accordance with the </w:t>
      </w:r>
      <w:r w:rsidRPr="00B401AC">
        <w:rPr>
          <w:rFonts w:ascii="Arial" w:hAnsi="Arial" w:cs="Arial"/>
          <w:sz w:val="18"/>
          <w:szCs w:val="18"/>
        </w:rPr>
        <w:t>conditions of bail</w:t>
      </w:r>
      <w:r>
        <w:rPr>
          <w:rFonts w:ascii="Arial" w:hAnsi="Arial" w:cs="Arial"/>
          <w:sz w:val="18"/>
          <w:szCs w:val="18"/>
        </w:rPr>
        <w:t>; and</w:t>
      </w:r>
    </w:p>
    <w:p w14:paraId="2D1A0751" w14:textId="36516190" w:rsidR="00AB3B0E" w:rsidRPr="00201661" w:rsidRDefault="00AB3B0E">
      <w:pPr>
        <w:pStyle w:val="Heading3"/>
        <w:numPr>
          <w:ilvl w:val="0"/>
          <w:numId w:val="223"/>
        </w:numPr>
        <w:spacing w:line="240" w:lineRule="auto"/>
        <w:ind w:left="1077" w:hanging="357"/>
        <w:rPr>
          <w:rFonts w:ascii="Arial" w:hAnsi="Arial" w:cs="Arial"/>
          <w:sz w:val="18"/>
          <w:szCs w:val="18"/>
        </w:rPr>
      </w:pPr>
      <w:r>
        <w:rPr>
          <w:rFonts w:ascii="Arial" w:hAnsi="Arial" w:cs="Arial"/>
          <w:sz w:val="18"/>
          <w:szCs w:val="18"/>
        </w:rPr>
        <w:t>the risk is an unacceptable risk.</w:t>
      </w:r>
    </w:p>
    <w:p w14:paraId="4FF74CCD" w14:textId="5BCBB294" w:rsidR="00AB3B0E" w:rsidRPr="001D2511" w:rsidRDefault="00AB3B0E">
      <w:pPr>
        <w:pStyle w:val="Heading3"/>
        <w:numPr>
          <w:ilvl w:val="0"/>
          <w:numId w:val="221"/>
        </w:numPr>
        <w:spacing w:before="60" w:line="240" w:lineRule="auto"/>
        <w:ind w:left="726" w:hanging="312"/>
        <w:rPr>
          <w:rFonts w:ascii="Arial" w:hAnsi="Arial" w:cs="Arial"/>
          <w:sz w:val="20"/>
        </w:rPr>
      </w:pPr>
      <w:r w:rsidRPr="00AB3B0E">
        <w:rPr>
          <w:rFonts w:ascii="Arial" w:hAnsi="Arial" w:cs="Arial"/>
          <w:b/>
          <w:bCs/>
          <w:sz w:val="20"/>
        </w:rPr>
        <w:t>s.5</w:t>
      </w:r>
      <w:proofErr w:type="gramStart"/>
      <w:r w:rsidRPr="00AB3B0E">
        <w:rPr>
          <w:rFonts w:ascii="Arial" w:hAnsi="Arial" w:cs="Arial"/>
          <w:b/>
          <w:bCs/>
          <w:sz w:val="20"/>
        </w:rPr>
        <w:t>AAA(</w:t>
      </w:r>
      <w:proofErr w:type="gramEnd"/>
      <w:r w:rsidRPr="00AB3B0E">
        <w:rPr>
          <w:rFonts w:ascii="Arial" w:hAnsi="Arial" w:cs="Arial"/>
          <w:b/>
          <w:bCs/>
          <w:sz w:val="20"/>
        </w:rPr>
        <w:t>1)</w:t>
      </w:r>
      <w:r>
        <w:rPr>
          <w:rFonts w:ascii="Arial" w:hAnsi="Arial" w:cs="Arial"/>
          <w:sz w:val="20"/>
        </w:rPr>
        <w:t xml:space="preserve"> was further amended – with amendments shaded and Example</w:t>
      </w:r>
      <w:r w:rsidR="00856D1F">
        <w:rPr>
          <w:rFonts w:ascii="Arial" w:hAnsi="Arial" w:cs="Arial"/>
          <w:sz w:val="20"/>
        </w:rPr>
        <w:t>s</w:t>
      </w:r>
      <w:r>
        <w:rPr>
          <w:rFonts w:ascii="Arial" w:hAnsi="Arial" w:cs="Arial"/>
          <w:sz w:val="20"/>
        </w:rPr>
        <w:t xml:space="preserve"> omitted – to provide:</w:t>
      </w:r>
    </w:p>
    <w:p w14:paraId="7DF507BE" w14:textId="0F5A2261" w:rsidR="00AB3B0E" w:rsidRPr="001D2511" w:rsidRDefault="00AB3B0E" w:rsidP="00AB3B0E">
      <w:pPr>
        <w:spacing w:before="60"/>
        <w:ind w:left="720"/>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bail decision maker considering the release of an accused on bail must impose any condition that, in the opinion of the bail decision maker, will reduce the likelihood that the accused may</w:t>
      </w:r>
      <w:r w:rsidRPr="001D2511">
        <w:rPr>
          <w:rFonts w:ascii="Arial" w:hAnsi="Arial" w:cs="Arial"/>
          <w:sz w:val="18"/>
          <w:szCs w:val="18"/>
        </w:rPr>
        <w:t>—</w:t>
      </w:r>
    </w:p>
    <w:p w14:paraId="3C370F2A" w14:textId="7AD0CD36" w:rsidR="00AB3B0E" w:rsidRDefault="00AB3B0E">
      <w:pPr>
        <w:pStyle w:val="Heading3"/>
        <w:numPr>
          <w:ilvl w:val="0"/>
          <w:numId w:val="226"/>
        </w:numPr>
        <w:spacing w:line="240" w:lineRule="auto"/>
        <w:ind w:left="1077" w:hanging="357"/>
        <w:rPr>
          <w:rFonts w:ascii="Arial" w:hAnsi="Arial" w:cs="Arial"/>
          <w:sz w:val="18"/>
          <w:szCs w:val="18"/>
        </w:rPr>
      </w:pPr>
      <w:r w:rsidRPr="00856D1F">
        <w:rPr>
          <w:rFonts w:ascii="Arial" w:hAnsi="Arial" w:cs="Arial"/>
          <w:sz w:val="18"/>
          <w:szCs w:val="18"/>
          <w:shd w:val="clear" w:color="auto" w:fill="DDDDDD"/>
        </w:rPr>
        <w:t xml:space="preserve">commit a Schedule 1 offence or a Schedule 2 </w:t>
      </w:r>
      <w:proofErr w:type="gramStart"/>
      <w:r w:rsidRPr="00856D1F">
        <w:rPr>
          <w:rFonts w:ascii="Arial" w:hAnsi="Arial" w:cs="Arial"/>
          <w:sz w:val="18"/>
          <w:szCs w:val="18"/>
          <w:shd w:val="clear" w:color="auto" w:fill="DDDDDD"/>
        </w:rPr>
        <w:t>offence;</w:t>
      </w:r>
      <w:proofErr w:type="gramEnd"/>
      <w:r w:rsidRPr="00856D1F">
        <w:rPr>
          <w:rFonts w:ascii="Arial" w:hAnsi="Arial" w:cs="Arial"/>
          <w:sz w:val="18"/>
          <w:szCs w:val="18"/>
          <w:shd w:val="clear" w:color="auto" w:fill="DDDDDD"/>
        </w:rPr>
        <w:t xml:space="preserve"> or</w:t>
      </w:r>
    </w:p>
    <w:p w14:paraId="1ACEC285" w14:textId="30F03DD9" w:rsidR="00AB3B0E" w:rsidRDefault="00AB3B0E">
      <w:pPr>
        <w:pStyle w:val="Heading3"/>
        <w:numPr>
          <w:ilvl w:val="0"/>
          <w:numId w:val="227"/>
        </w:numPr>
        <w:spacing w:line="240" w:lineRule="auto"/>
        <w:rPr>
          <w:rFonts w:ascii="Arial" w:hAnsi="Arial" w:cs="Arial"/>
          <w:sz w:val="18"/>
          <w:szCs w:val="18"/>
        </w:rPr>
      </w:pPr>
      <w:r w:rsidRPr="005D7996">
        <w:rPr>
          <w:rFonts w:ascii="Arial" w:hAnsi="Arial" w:cs="Arial"/>
          <w:sz w:val="18"/>
          <w:szCs w:val="18"/>
          <w:shd w:val="clear" w:color="auto" w:fill="DDDDDD"/>
        </w:rPr>
        <w:t>otherwise</w:t>
      </w:r>
      <w:r>
        <w:rPr>
          <w:rFonts w:ascii="Arial" w:hAnsi="Arial" w:cs="Arial"/>
          <w:sz w:val="18"/>
          <w:szCs w:val="18"/>
        </w:rPr>
        <w:t xml:space="preserve"> endanger the safety or welfare of any other person, whether by committing an offence that has that effect or by any other means; or</w:t>
      </w:r>
    </w:p>
    <w:p w14:paraId="00A0E14B" w14:textId="05C64C9D" w:rsidR="00AB3B0E" w:rsidRDefault="00AB3B0E">
      <w:pPr>
        <w:pStyle w:val="Heading3"/>
        <w:numPr>
          <w:ilvl w:val="0"/>
          <w:numId w:val="227"/>
        </w:numPr>
        <w:spacing w:line="240" w:lineRule="auto"/>
        <w:rPr>
          <w:rFonts w:ascii="Arial" w:hAnsi="Arial" w:cs="Arial"/>
          <w:sz w:val="18"/>
          <w:szCs w:val="18"/>
        </w:rPr>
      </w:pPr>
      <w:r>
        <w:rPr>
          <w:rFonts w:ascii="Arial" w:hAnsi="Arial" w:cs="Arial"/>
          <w:sz w:val="18"/>
          <w:szCs w:val="18"/>
        </w:rPr>
        <w:t>...</w:t>
      </w:r>
    </w:p>
    <w:p w14:paraId="78436D53" w14:textId="365CE76C" w:rsidR="00AB3B0E" w:rsidRDefault="00AB3B0E">
      <w:pPr>
        <w:pStyle w:val="Heading3"/>
        <w:numPr>
          <w:ilvl w:val="0"/>
          <w:numId w:val="227"/>
        </w:numPr>
        <w:spacing w:line="240" w:lineRule="auto"/>
        <w:rPr>
          <w:rFonts w:ascii="Arial" w:hAnsi="Arial" w:cs="Arial"/>
          <w:sz w:val="18"/>
          <w:szCs w:val="18"/>
        </w:rPr>
      </w:pPr>
      <w:r>
        <w:rPr>
          <w:rFonts w:ascii="Arial" w:hAnsi="Arial" w:cs="Arial"/>
          <w:sz w:val="18"/>
          <w:szCs w:val="18"/>
        </w:rPr>
        <w:t>interfere with a witness or otherwise obstruct the course of justice in any matter; or</w:t>
      </w:r>
    </w:p>
    <w:p w14:paraId="0D107720" w14:textId="61B936B8" w:rsidR="00AB3B0E" w:rsidRPr="00201661" w:rsidRDefault="00AB3B0E">
      <w:pPr>
        <w:pStyle w:val="Heading3"/>
        <w:numPr>
          <w:ilvl w:val="0"/>
          <w:numId w:val="227"/>
        </w:numPr>
        <w:spacing w:line="240" w:lineRule="auto"/>
        <w:rPr>
          <w:rFonts w:ascii="Arial" w:hAnsi="Arial" w:cs="Arial"/>
          <w:sz w:val="18"/>
          <w:szCs w:val="18"/>
        </w:rPr>
      </w:pPr>
      <w:r>
        <w:rPr>
          <w:rFonts w:ascii="Arial" w:hAnsi="Arial" w:cs="Arial"/>
          <w:sz w:val="18"/>
          <w:szCs w:val="18"/>
        </w:rPr>
        <w:t>fail to surrender into custody in accordance with the bail undertaking.</w:t>
      </w:r>
    </w:p>
    <w:p w14:paraId="53A036F6" w14:textId="0F35E2C6" w:rsidR="00AB3B0E" w:rsidRPr="001D2511" w:rsidRDefault="00856D1F">
      <w:pPr>
        <w:pStyle w:val="Heading3"/>
        <w:numPr>
          <w:ilvl w:val="0"/>
          <w:numId w:val="221"/>
        </w:numPr>
        <w:spacing w:before="60" w:line="240" w:lineRule="auto"/>
        <w:ind w:left="726" w:hanging="312"/>
        <w:rPr>
          <w:rFonts w:ascii="Arial" w:hAnsi="Arial" w:cs="Arial"/>
          <w:sz w:val="20"/>
        </w:rPr>
      </w:pPr>
      <w:r>
        <w:rPr>
          <w:rFonts w:ascii="Arial" w:hAnsi="Arial" w:cs="Arial"/>
          <w:sz w:val="20"/>
        </w:rPr>
        <w:t xml:space="preserve">a new offence was created by addition of </w:t>
      </w:r>
      <w:r w:rsidRPr="00856D1F">
        <w:rPr>
          <w:rFonts w:ascii="Arial" w:hAnsi="Arial" w:cs="Arial"/>
          <w:b/>
          <w:bCs/>
          <w:sz w:val="20"/>
        </w:rPr>
        <w:t>s.30A</w:t>
      </w:r>
      <w:r>
        <w:rPr>
          <w:rFonts w:ascii="Arial" w:hAnsi="Arial" w:cs="Arial"/>
          <w:sz w:val="20"/>
        </w:rPr>
        <w:t xml:space="preserve"> </w:t>
      </w:r>
      <w:r w:rsidRPr="00856D1F">
        <w:rPr>
          <w:rFonts w:ascii="Arial" w:hAnsi="Arial" w:cs="Arial"/>
          <w:b/>
          <w:bCs/>
          <w:sz w:val="20"/>
        </w:rPr>
        <w:t>BA</w:t>
      </w:r>
      <w:r>
        <w:rPr>
          <w:rFonts w:ascii="Arial" w:hAnsi="Arial" w:cs="Arial"/>
          <w:sz w:val="20"/>
        </w:rPr>
        <w:t xml:space="preserve"> which provides:</w:t>
      </w:r>
    </w:p>
    <w:p w14:paraId="30C07D23" w14:textId="6798BA07" w:rsidR="00856D1F" w:rsidRDefault="00856D1F" w:rsidP="00856D1F">
      <w:pPr>
        <w:pStyle w:val="Heading3"/>
        <w:spacing w:before="60" w:line="240" w:lineRule="auto"/>
        <w:ind w:left="726"/>
        <w:rPr>
          <w:rFonts w:ascii="Arial" w:hAnsi="Arial" w:cs="Arial"/>
          <w:sz w:val="18"/>
          <w:szCs w:val="18"/>
        </w:rPr>
      </w:pPr>
      <w:r w:rsidRPr="00856D1F">
        <w:rPr>
          <w:rFonts w:ascii="Arial" w:hAnsi="Arial" w:cs="Arial"/>
          <w:sz w:val="18"/>
          <w:szCs w:val="18"/>
          <w:shd w:val="clear" w:color="auto" w:fill="DDDDDD"/>
        </w:rPr>
        <w:t>An accused on bail must not commit a Schedule 1 offence or Schedule 2 offence while on bail.  Penalty: 30 penalty units or 3 months imprisonment</w:t>
      </w:r>
      <w:r w:rsidRPr="005D7996">
        <w:rPr>
          <w:rFonts w:ascii="Arial" w:hAnsi="Arial" w:cs="Arial"/>
          <w:sz w:val="18"/>
          <w:szCs w:val="18"/>
          <w:shd w:val="clear" w:color="auto" w:fill="DDDDDD"/>
        </w:rPr>
        <w:t>.</w:t>
      </w:r>
    </w:p>
    <w:p w14:paraId="27B230ED" w14:textId="77777777" w:rsidR="00856D1F" w:rsidRDefault="00856D1F" w:rsidP="00856D1F">
      <w:pPr>
        <w:jc w:val="both"/>
        <w:rPr>
          <w:rFonts w:ascii="Arial" w:hAnsi="Arial" w:cs="Arial"/>
          <w:sz w:val="20"/>
          <w:szCs w:val="20"/>
        </w:rPr>
      </w:pPr>
    </w:p>
    <w:p w14:paraId="7A0BC850" w14:textId="77777777" w:rsidR="00856D1F" w:rsidRPr="003D7637" w:rsidRDefault="00856D1F" w:rsidP="00856D1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110AB8F" w14:textId="77777777" w:rsidR="00856D1F" w:rsidRDefault="00856D1F" w:rsidP="00856D1F">
      <w:pPr>
        <w:jc w:val="both"/>
        <w:rPr>
          <w:rFonts w:ascii="Arial" w:hAnsi="Arial" w:cs="Arial"/>
          <w:color w:val="000000"/>
          <w:sz w:val="20"/>
        </w:rPr>
      </w:pPr>
    </w:p>
    <w:p w14:paraId="2E367804" w14:textId="5484B8EE" w:rsidR="00EC35B5" w:rsidRDefault="00EC35B5">
      <w:pPr>
        <w:rPr>
          <w:rFonts w:ascii="Arial" w:hAnsi="Arial" w:cs="Arial"/>
          <w:b/>
          <w:bCs/>
          <w:kern w:val="28"/>
          <w:szCs w:val="20"/>
          <w:lang w:val="en-GB"/>
        </w:rPr>
      </w:pPr>
      <w:r>
        <w:rPr>
          <w:rFonts w:ascii="Arial" w:hAnsi="Arial" w:cs="Arial"/>
          <w:b/>
          <w:bCs/>
        </w:rPr>
        <w:br w:type="page"/>
      </w:r>
    </w:p>
    <w:p w14:paraId="52BE24AE" w14:textId="1671FE53" w:rsidR="00ED77C3" w:rsidRDefault="0062644C" w:rsidP="00944260">
      <w:pPr>
        <w:pStyle w:val="Heading2"/>
        <w:tabs>
          <w:tab w:val="left" w:pos="567"/>
        </w:tabs>
        <w:spacing w:line="240" w:lineRule="auto"/>
        <w:rPr>
          <w:rFonts w:ascii="Arial" w:hAnsi="Arial" w:cs="Arial"/>
          <w:b/>
          <w:bCs/>
        </w:rPr>
      </w:pPr>
      <w:r>
        <w:rPr>
          <w:rFonts w:ascii="Arial" w:hAnsi="Arial" w:cs="Arial"/>
          <w:b/>
          <w:bCs/>
        </w:rPr>
        <w:lastRenderedPageBreak/>
        <w:t>9.1</w:t>
      </w:r>
      <w:r>
        <w:rPr>
          <w:rFonts w:ascii="Arial" w:hAnsi="Arial" w:cs="Arial"/>
          <w:b/>
          <w:bCs/>
        </w:rPr>
        <w:tab/>
        <w:t>Child in custody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3F1B04C"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r w:rsidR="00F425EB">
              <w:rPr>
                <w:rFonts w:ascii="Arial" w:hAnsi="Arial" w:cs="Arial"/>
                <w:sz w:val="20"/>
              </w:rPr>
              <w:t>–</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4871A79B" w14:textId="348E3A87" w:rsidR="00F425EB"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 xml:space="preserve">brought before the </w:t>
            </w:r>
            <w:r w:rsidR="00F425EB">
              <w:rPr>
                <w:rFonts w:ascii="Arial" w:hAnsi="Arial" w:cs="Arial"/>
                <w:sz w:val="20"/>
              </w:rPr>
              <w:t xml:space="preserve">Children’s </w:t>
            </w:r>
            <w:r>
              <w:rPr>
                <w:rFonts w:ascii="Arial" w:hAnsi="Arial" w:cs="Arial"/>
                <w:sz w:val="20"/>
              </w:rPr>
              <w:t>Court</w:t>
            </w:r>
            <w:r w:rsidR="00F425EB">
              <w:rPr>
                <w:rFonts w:ascii="Arial" w:hAnsi="Arial" w:cs="Arial"/>
                <w:sz w:val="20"/>
              </w:rPr>
              <w:t xml:space="preserve"> [in this connection see the discussion of the Children’s Court Weekend Online Remand Court {WORC} in </w:t>
            </w:r>
            <w:r w:rsidR="00F425EB" w:rsidRPr="00F425EB">
              <w:rPr>
                <w:rFonts w:ascii="Arial" w:hAnsi="Arial" w:cs="Arial"/>
                <w:b/>
                <w:bCs/>
                <w:sz w:val="20"/>
                <w:shd w:val="clear" w:color="auto" w:fill="C5E0B3" w:themeFill="accent6" w:themeFillTint="66"/>
              </w:rPr>
              <w:t>section 2.5.3</w:t>
            </w:r>
            <w:r w:rsidR="00F425EB">
              <w:rPr>
                <w:rFonts w:ascii="Arial" w:hAnsi="Arial" w:cs="Arial"/>
                <w:sz w:val="20"/>
              </w:rPr>
              <w:t>]; or</w:t>
            </w:r>
          </w:p>
          <w:p w14:paraId="1B14A787" w14:textId="52E2B91F"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F425EB">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pPr>
              <w:numPr>
                <w:ilvl w:val="0"/>
                <w:numId w:val="83"/>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pPr>
              <w:numPr>
                <w:ilvl w:val="0"/>
                <w:numId w:val="83"/>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pPr>
              <w:numPr>
                <w:ilvl w:val="0"/>
                <w:numId w:val="83"/>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pPr>
              <w:numPr>
                <w:ilvl w:val="0"/>
                <w:numId w:val="83"/>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57" w:name="_9.1.1_Prescribed_regions"/>
      <w:bookmarkStart w:id="58" w:name="_Toc30691421"/>
      <w:bookmarkStart w:id="59" w:name="_Toc30691799"/>
      <w:bookmarkStart w:id="60" w:name="_Toc30692179"/>
      <w:bookmarkStart w:id="61" w:name="_Toc30692937"/>
      <w:bookmarkStart w:id="62" w:name="_Toc30693316"/>
      <w:bookmarkStart w:id="63" w:name="_Toc30693694"/>
      <w:bookmarkStart w:id="64" w:name="_Toc30694072"/>
      <w:bookmarkStart w:id="65" w:name="_Toc30694452"/>
      <w:bookmarkStart w:id="66" w:name="_Toc30699042"/>
      <w:bookmarkStart w:id="67" w:name="_Toc30699427"/>
      <w:bookmarkStart w:id="68" w:name="_Toc30699812"/>
      <w:bookmarkStart w:id="69" w:name="_Toc30700967"/>
      <w:bookmarkStart w:id="70" w:name="_Toc30701354"/>
      <w:bookmarkStart w:id="71" w:name="_Toc30743959"/>
      <w:bookmarkStart w:id="72" w:name="_Toc30754782"/>
      <w:bookmarkStart w:id="73" w:name="_Toc30757238"/>
      <w:bookmarkStart w:id="74" w:name="_Toc30757786"/>
      <w:bookmarkStart w:id="75" w:name="_Toc30758186"/>
      <w:bookmarkStart w:id="76" w:name="_Toc30762947"/>
      <w:bookmarkStart w:id="77" w:name="_Toc30767601"/>
      <w:bookmarkStart w:id="78" w:name="_Toc34823619"/>
      <w:bookmarkEnd w:id="57"/>
      <w:r>
        <w:rPr>
          <w:rFonts w:ascii="Arial" w:hAnsi="Arial" w:cs="Arial"/>
          <w:b/>
          <w:bCs/>
          <w:sz w:val="20"/>
        </w:rPr>
        <w:t>9.1.1</w:t>
      </w:r>
      <w:r>
        <w:rPr>
          <w:rFonts w:ascii="Arial" w:hAnsi="Arial" w:cs="Arial"/>
          <w:b/>
          <w:bCs/>
          <w:sz w:val="20"/>
        </w:rPr>
        <w:tab/>
        <w:t>Prescribed regions for 2 day bail justice remand</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79" w:name="_9.1.2_Placement_of"/>
      <w:bookmarkStart w:id="80" w:name="_Toc30691422"/>
      <w:bookmarkStart w:id="81" w:name="_Toc30691800"/>
      <w:bookmarkStart w:id="82" w:name="_Toc30692180"/>
      <w:bookmarkStart w:id="83" w:name="_Toc30692938"/>
      <w:bookmarkStart w:id="84" w:name="_Toc30693317"/>
      <w:bookmarkStart w:id="85" w:name="_Toc30693695"/>
      <w:bookmarkStart w:id="86" w:name="_Toc30694073"/>
      <w:bookmarkStart w:id="87" w:name="_Toc30694453"/>
      <w:bookmarkStart w:id="88" w:name="_Toc30699043"/>
      <w:bookmarkStart w:id="89" w:name="_Toc30699428"/>
      <w:bookmarkStart w:id="90" w:name="_Toc30699813"/>
      <w:bookmarkStart w:id="91" w:name="_Toc30700968"/>
      <w:bookmarkStart w:id="92" w:name="_Toc30701355"/>
      <w:bookmarkStart w:id="93" w:name="_Toc30743960"/>
      <w:bookmarkStart w:id="94" w:name="_Toc30754783"/>
      <w:bookmarkStart w:id="95" w:name="_Toc30757239"/>
      <w:bookmarkStart w:id="96" w:name="_Toc30757787"/>
      <w:bookmarkStart w:id="97" w:name="_Toc30758187"/>
      <w:bookmarkStart w:id="98" w:name="_Toc30762948"/>
      <w:bookmarkStart w:id="99" w:name="_Toc30767602"/>
      <w:bookmarkStart w:id="100" w:name="_Toc34823620"/>
      <w:bookmarkEnd w:id="79"/>
      <w:r>
        <w:rPr>
          <w:rFonts w:ascii="Arial" w:hAnsi="Arial" w:cs="Arial"/>
          <w:b/>
          <w:bCs/>
          <w:sz w:val="20"/>
        </w:rPr>
        <w:t>9.1.2</w:t>
      </w:r>
      <w:r>
        <w:rPr>
          <w:rFonts w:ascii="Arial" w:hAnsi="Arial" w:cs="Arial"/>
          <w:b/>
          <w:bCs/>
          <w:sz w:val="20"/>
        </w:rPr>
        <w:tab/>
        <w:t>Placement of remanded child</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4D49735F" w:rsidR="0042600F" w:rsidRDefault="00F425EB">
            <w:pPr>
              <w:numPr>
                <w:ilvl w:val="0"/>
                <w:numId w:val="4"/>
              </w:numPr>
              <w:jc w:val="both"/>
              <w:rPr>
                <w:rFonts w:ascii="Arial" w:hAnsi="Arial" w:cs="Arial"/>
                <w:sz w:val="20"/>
              </w:rPr>
            </w:pPr>
            <w:r>
              <w:rPr>
                <w:rFonts w:ascii="Arial" w:hAnsi="Arial" w:cs="Arial"/>
                <w:sz w:val="20"/>
              </w:rPr>
              <w:t>Cherry Creek</w:t>
            </w:r>
            <w:r w:rsidR="0042600F">
              <w:rPr>
                <w:rFonts w:ascii="Arial" w:hAnsi="Arial" w:cs="Arial"/>
                <w:sz w:val="20"/>
              </w:rPr>
              <w:t xml:space="preserve">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101" w:name="_9.1.3_Breach_of"/>
      <w:bookmarkStart w:id="102" w:name="_Toc30691423"/>
      <w:bookmarkStart w:id="103" w:name="_Toc30691801"/>
      <w:bookmarkStart w:id="104" w:name="_Toc30692181"/>
      <w:bookmarkStart w:id="105" w:name="_Toc30692939"/>
      <w:bookmarkStart w:id="106" w:name="_Toc30693318"/>
      <w:bookmarkStart w:id="107" w:name="_Toc30693696"/>
      <w:bookmarkStart w:id="108" w:name="_Toc30694074"/>
      <w:bookmarkStart w:id="109" w:name="_Toc30694454"/>
      <w:bookmarkStart w:id="110" w:name="_Toc30699044"/>
      <w:bookmarkStart w:id="111" w:name="_Toc30699429"/>
      <w:bookmarkStart w:id="112" w:name="_Toc30699814"/>
      <w:bookmarkStart w:id="113" w:name="_Toc30700969"/>
      <w:bookmarkStart w:id="114" w:name="_Toc30701356"/>
      <w:bookmarkStart w:id="115" w:name="_Toc30743961"/>
      <w:bookmarkStart w:id="116" w:name="_Toc30754784"/>
      <w:bookmarkStart w:id="117" w:name="_Toc30757240"/>
      <w:bookmarkStart w:id="118" w:name="_Toc30757788"/>
      <w:bookmarkStart w:id="119" w:name="_Toc30758188"/>
      <w:bookmarkStart w:id="120" w:name="_Toc30762949"/>
      <w:bookmarkStart w:id="121" w:name="_Toc30767603"/>
      <w:bookmarkStart w:id="122" w:name="_Toc34823621"/>
      <w:bookmarkEnd w:id="101"/>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23" w:name="_Toc30669434"/>
      <w:bookmarkStart w:id="124" w:name="_Toc30671655"/>
      <w:bookmarkStart w:id="125" w:name="_Toc30674182"/>
      <w:bookmarkStart w:id="126" w:name="_Toc30691424"/>
      <w:bookmarkStart w:id="127" w:name="_Toc30691802"/>
      <w:bookmarkStart w:id="128" w:name="_Toc30692182"/>
      <w:bookmarkStart w:id="129" w:name="_Toc30692940"/>
      <w:bookmarkStart w:id="130" w:name="_Toc30693319"/>
      <w:bookmarkStart w:id="131" w:name="_Toc30693697"/>
      <w:bookmarkStart w:id="132" w:name="_Toc30694075"/>
      <w:bookmarkStart w:id="133" w:name="_Toc30694455"/>
      <w:bookmarkStart w:id="134" w:name="_Toc30699045"/>
      <w:bookmarkStart w:id="135" w:name="_Toc30699430"/>
      <w:bookmarkStart w:id="136" w:name="_Toc30699815"/>
      <w:bookmarkStart w:id="137" w:name="_Toc30700970"/>
      <w:bookmarkStart w:id="138" w:name="_Toc30701357"/>
      <w:bookmarkStart w:id="139" w:name="_Toc30743962"/>
      <w:bookmarkStart w:id="140" w:name="_Toc30754785"/>
      <w:bookmarkStart w:id="141" w:name="_Toc30757241"/>
      <w:bookmarkStart w:id="142" w:name="_Toc30757789"/>
      <w:bookmarkStart w:id="143" w:name="_Toc30758189"/>
      <w:bookmarkStart w:id="144" w:name="_Toc30762950"/>
      <w:bookmarkStart w:id="145" w:name="_Toc30767604"/>
      <w:bookmarkStart w:id="146"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47" w:name="_9.2_Bail_-"/>
      <w:bookmarkEnd w:id="147"/>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48" w:name="_9.2.1_Differences_between"/>
      <w:bookmarkStart w:id="149" w:name="_Toc30691425"/>
      <w:bookmarkStart w:id="150" w:name="_Toc30691803"/>
      <w:bookmarkStart w:id="151" w:name="_Toc30692183"/>
      <w:bookmarkStart w:id="152" w:name="_Toc30692941"/>
      <w:bookmarkStart w:id="153" w:name="_Toc30693320"/>
      <w:bookmarkStart w:id="154" w:name="_Toc30693698"/>
      <w:bookmarkStart w:id="155" w:name="_Toc30694076"/>
      <w:bookmarkStart w:id="156" w:name="_Toc30694456"/>
      <w:bookmarkStart w:id="157" w:name="_Toc30699046"/>
      <w:bookmarkStart w:id="158" w:name="_Toc30699431"/>
      <w:bookmarkStart w:id="159" w:name="_Toc30699816"/>
      <w:bookmarkStart w:id="160" w:name="_Toc30700971"/>
      <w:bookmarkStart w:id="161" w:name="_Toc30701358"/>
      <w:bookmarkStart w:id="162" w:name="_Toc30743963"/>
      <w:bookmarkStart w:id="163" w:name="_Toc30754786"/>
      <w:bookmarkStart w:id="164" w:name="_Toc30757242"/>
      <w:bookmarkStart w:id="165" w:name="_Toc30757790"/>
      <w:bookmarkStart w:id="166" w:name="_Toc30758190"/>
      <w:bookmarkStart w:id="167" w:name="_Toc30762951"/>
      <w:bookmarkStart w:id="168" w:name="_Toc30767605"/>
      <w:bookmarkStart w:id="169" w:name="_Toc34823623"/>
      <w:bookmarkEnd w:id="148"/>
      <w:r>
        <w:rPr>
          <w:rFonts w:ascii="Arial" w:hAnsi="Arial" w:cs="Arial"/>
          <w:b/>
          <w:bCs/>
          <w:sz w:val="20"/>
        </w:rPr>
        <w:t>9.2.1</w:t>
      </w:r>
      <w:r>
        <w:rPr>
          <w:rFonts w:ascii="Arial" w:hAnsi="Arial" w:cs="Arial"/>
          <w:b/>
          <w:bCs/>
          <w:sz w:val="20"/>
        </w:rPr>
        <w:tab/>
        <w:t>Differences between child &amp; adult</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37C1CDCD"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 xml:space="preserve">BETWEEN </w:t>
            </w:r>
            <w:r w:rsidR="00826A3E">
              <w:rPr>
                <w:rFonts w:ascii="Arial" w:hAnsi="Arial" w:cs="Arial"/>
                <w:b/>
                <w:bCs/>
              </w:rPr>
              <w:t xml:space="preserve">CHILD </w:t>
            </w:r>
            <w:r w:rsidR="00D30363">
              <w:rPr>
                <w:rFonts w:ascii="Arial" w:hAnsi="Arial" w:cs="Arial"/>
                <w:b/>
                <w:bCs/>
              </w:rPr>
              <w:t>&amp; ADULT</w:t>
            </w:r>
            <w:r w:rsidR="00826A3E">
              <w:rPr>
                <w:rFonts w:ascii="Arial" w:hAnsi="Arial" w:cs="Arial"/>
                <w:b/>
                <w:bCs/>
              </w:rPr>
              <w:t xml:space="preserve"> APPLICANT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 xml:space="preserve">see </w:t>
            </w:r>
            <w:r w:rsidRPr="00C13645">
              <w:rPr>
                <w:rFonts w:ascii="Arial" w:hAnsi="Arial" w:cs="Arial"/>
                <w:b/>
                <w:bCs/>
                <w:color w:val="000000"/>
                <w:sz w:val="20"/>
                <w:shd w:val="clear" w:color="auto" w:fill="C5E0B3" w:themeFill="accent6" w:themeFillTint="66"/>
              </w:rPr>
              <w:t>section 9.2.2</w:t>
            </w:r>
            <w:r w:rsidRPr="00595715">
              <w:rPr>
                <w:rFonts w:ascii="Arial" w:hAnsi="Arial" w:cs="Arial"/>
                <w:color w:val="000000"/>
                <w:sz w:val="20"/>
              </w:rPr>
              <w:t xml:space="preserve">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w:t>
            </w:r>
            <w:r w:rsidR="00F60E96" w:rsidRPr="00C13645">
              <w:rPr>
                <w:rFonts w:ascii="Arial" w:hAnsi="Arial" w:cs="Arial"/>
                <w:b/>
                <w:bCs/>
                <w:color w:val="000000"/>
                <w:sz w:val="20"/>
                <w:shd w:val="clear" w:color="auto" w:fill="C5E0B3" w:themeFill="accent6" w:themeFillTint="66"/>
              </w:rPr>
              <w:t>section 9.5.16</w:t>
            </w:r>
            <w:r w:rsidR="00F60E96">
              <w:rPr>
                <w:rFonts w:ascii="Arial" w:hAnsi="Arial" w:cs="Arial"/>
                <w:color w:val="000000"/>
                <w:sz w:val="20"/>
              </w:rPr>
              <w:t xml:space="preserve"> below].</w:t>
            </w:r>
            <w:r w:rsidRPr="00595715">
              <w:rPr>
                <w:rFonts w:ascii="Arial" w:hAnsi="Arial" w:cs="Arial"/>
                <w:color w:val="000000"/>
                <w:sz w:val="20"/>
              </w:rPr>
              <w:t>.</w:t>
            </w:r>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s.5AA(2)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pPr>
              <w:numPr>
                <w:ilvl w:val="0"/>
                <w:numId w:val="41"/>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s.5AAA(3),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w:t>
            </w:r>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/s.5AA(2).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w:t>
            </w:r>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r w:rsidRPr="00595715">
              <w:rPr>
                <w:rFonts w:ascii="Arial" w:hAnsi="Arial" w:cs="Arial"/>
                <w:color w:val="000000"/>
                <w:sz w:val="20"/>
              </w:rPr>
              <w:t>A</w:t>
            </w:r>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31A31C5"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w:t>
            </w:r>
            <w:r w:rsidR="00927CB2">
              <w:rPr>
                <w:rFonts w:ascii="Arial" w:hAnsi="Arial" w:cs="Arial"/>
                <w:color w:val="000000"/>
                <w:sz w:val="20"/>
              </w:rPr>
              <w:t>give a bail</w:t>
            </w:r>
            <w:r w:rsidRPr="00595715">
              <w:rPr>
                <w:rFonts w:ascii="Arial" w:hAnsi="Arial" w:cs="Arial"/>
                <w:color w:val="000000"/>
                <w:sz w:val="20"/>
              </w:rPr>
              <w:t xml:space="preserve"> undertaking,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70" w:name="_9.2.2_Additional_considerations"/>
      <w:bookmarkStart w:id="171" w:name="_Toc30691426"/>
      <w:bookmarkStart w:id="172" w:name="_Toc30691804"/>
      <w:bookmarkStart w:id="173" w:name="_Toc30692184"/>
      <w:bookmarkStart w:id="174" w:name="_Toc30692942"/>
      <w:bookmarkStart w:id="175" w:name="_Toc30693321"/>
      <w:bookmarkStart w:id="176" w:name="_Toc30693699"/>
      <w:bookmarkStart w:id="177" w:name="_Toc30694077"/>
      <w:bookmarkStart w:id="178" w:name="_Toc30694457"/>
      <w:bookmarkStart w:id="179" w:name="_Toc30699047"/>
      <w:bookmarkStart w:id="180" w:name="_Toc30699432"/>
      <w:bookmarkStart w:id="181" w:name="_Toc30699817"/>
      <w:bookmarkStart w:id="182" w:name="_Toc30700972"/>
      <w:bookmarkStart w:id="183" w:name="_Toc30701359"/>
      <w:bookmarkStart w:id="184" w:name="_Toc30743964"/>
      <w:bookmarkStart w:id="185" w:name="_Toc30754787"/>
      <w:bookmarkStart w:id="186" w:name="_Toc30757243"/>
      <w:bookmarkStart w:id="187" w:name="_Toc30757791"/>
      <w:bookmarkStart w:id="188" w:name="_Toc30758191"/>
      <w:bookmarkStart w:id="189" w:name="_Toc30762952"/>
      <w:bookmarkStart w:id="190" w:name="_Toc30767606"/>
      <w:bookmarkStart w:id="191" w:name="_Toc34823624"/>
      <w:bookmarkEnd w:id="170"/>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2581A6DA"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 xml:space="preserve">Section 3B(1)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w:t>
      </w:r>
      <w:r w:rsidR="00BF726F">
        <w:rPr>
          <w:rFonts w:ascii="Arial" w:hAnsi="Arial" w:cs="Arial"/>
          <w:color w:val="000000"/>
          <w:sz w:val="20"/>
        </w:rPr>
        <w:t xml:space="preserve">and reworded and strengthened by the </w:t>
      </w:r>
      <w:r w:rsidR="00BF726F" w:rsidRPr="00BF726F">
        <w:rPr>
          <w:rFonts w:ascii="Arial" w:hAnsi="Arial" w:cs="Arial"/>
          <w:i/>
          <w:iCs/>
          <w:color w:val="000000"/>
          <w:sz w:val="20"/>
        </w:rPr>
        <w:t>Bail Amendment Act 2023</w:t>
      </w:r>
      <w:r w:rsidR="00BF726F">
        <w:rPr>
          <w:rFonts w:ascii="Arial" w:hAnsi="Arial" w:cs="Arial"/>
          <w:color w:val="000000"/>
          <w:sz w:val="20"/>
        </w:rPr>
        <w:t xml:space="preserve"> </w:t>
      </w:r>
      <w:r w:rsidRPr="00595715">
        <w:rPr>
          <w:rFonts w:ascii="Arial" w:hAnsi="Arial" w:cs="Arial"/>
          <w:color w:val="000000"/>
          <w:sz w:val="20"/>
        </w:rPr>
        <w:t xml:space="preserve">–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BF726F" w:rsidRPr="00BF726F">
        <w:rPr>
          <w:rFonts w:ascii="Arial" w:hAnsi="Arial" w:cs="Arial"/>
          <w:b/>
          <w:bCs/>
          <w:color w:val="000000"/>
          <w:sz w:val="20"/>
        </w:rPr>
        <w:t>BA</w:t>
      </w:r>
      <w:r w:rsidRPr="00595715">
        <w:rPr>
          <w:rFonts w:ascii="Arial" w:hAnsi="Arial" w:cs="Arial"/>
          <w:color w:val="000000"/>
          <w:sz w:val="20"/>
        </w:rPr>
        <w:t xml:space="preserve">.  </w:t>
      </w:r>
      <w:r w:rsidR="00BF726F">
        <w:rPr>
          <w:rFonts w:ascii="Arial" w:hAnsi="Arial" w:cs="Arial"/>
          <w:color w:val="000000"/>
          <w:sz w:val="20"/>
        </w:rPr>
        <w:t>As from 25/03/2024 ss.</w:t>
      </w:r>
      <w:r w:rsidRPr="00595715">
        <w:rPr>
          <w:rFonts w:ascii="Arial" w:hAnsi="Arial" w:cs="Arial"/>
          <w:color w:val="000000"/>
          <w:sz w:val="20"/>
        </w:rPr>
        <w:t>3B(1)</w:t>
      </w:r>
      <w:r w:rsidR="00BF726F">
        <w:rPr>
          <w:rFonts w:ascii="Arial" w:hAnsi="Arial" w:cs="Arial"/>
          <w:color w:val="000000"/>
          <w:sz w:val="20"/>
        </w:rPr>
        <w:t>, 3B(1A) &amp; 3B(1B)</w:t>
      </w:r>
      <w:r w:rsidRPr="00595715">
        <w:rPr>
          <w:rFonts w:ascii="Arial" w:hAnsi="Arial" w:cs="Arial"/>
          <w:color w:val="000000"/>
          <w:sz w:val="20"/>
        </w:rPr>
        <w:t xml:space="preserve"> provide</w:t>
      </w:r>
      <w:r w:rsidR="00BF726F">
        <w:rPr>
          <w:rFonts w:ascii="Arial" w:hAnsi="Arial" w:cs="Arial"/>
          <w:color w:val="000000"/>
          <w:sz w:val="20"/>
        </w:rPr>
        <w:t>–</w:t>
      </w:r>
    </w:p>
    <w:p w14:paraId="0F352D3C" w14:textId="77777777" w:rsidR="00BF726F" w:rsidRPr="00BF726F" w:rsidRDefault="00BF726F">
      <w:pPr>
        <w:pStyle w:val="ListParagraph"/>
        <w:numPr>
          <w:ilvl w:val="0"/>
          <w:numId w:val="157"/>
        </w:numPr>
        <w:spacing w:before="60"/>
        <w:ind w:left="1021" w:right="567" w:hanging="454"/>
        <w:jc w:val="both"/>
        <w:rPr>
          <w:rFonts w:ascii="Arial" w:hAnsi="Arial" w:cs="Arial"/>
          <w:sz w:val="20"/>
          <w:szCs w:val="20"/>
        </w:rPr>
      </w:pPr>
      <w:r w:rsidRPr="00BF726F">
        <w:rPr>
          <w:rFonts w:ascii="Arial" w:hAnsi="Arial" w:cs="Arial"/>
          <w:sz w:val="20"/>
          <w:szCs w:val="20"/>
        </w:rPr>
        <w:t>In making a determination under this Act in relation to a child, a bail decision maker must take into account (in addition to any other requirements of this Act) the following issues—</w:t>
      </w:r>
    </w:p>
    <w:p w14:paraId="06150149" w14:textId="77777777" w:rsidR="00BF726F" w:rsidRPr="00BF726F" w:rsidRDefault="00BF726F" w:rsidP="00BF726F">
      <w:pPr>
        <w:pStyle w:val="ListParagraph"/>
        <w:ind w:left="567" w:right="567"/>
        <w:jc w:val="both"/>
        <w:rPr>
          <w:rFonts w:ascii="Arial" w:hAnsi="Arial" w:cs="Arial"/>
          <w:sz w:val="8"/>
          <w:szCs w:val="8"/>
        </w:rPr>
      </w:pPr>
    </w:p>
    <w:p w14:paraId="6EDF009E" w14:textId="77777777" w:rsidR="00BF726F" w:rsidRPr="00BF726F" w:rsidRDefault="00BF726F">
      <w:pPr>
        <w:pStyle w:val="ListParagraph"/>
        <w:numPr>
          <w:ilvl w:val="0"/>
          <w:numId w:val="158"/>
        </w:numPr>
        <w:spacing w:before="60"/>
        <w:ind w:left="1378" w:right="567" w:hanging="357"/>
        <w:jc w:val="both"/>
        <w:rPr>
          <w:rFonts w:ascii="Arial" w:hAnsi="Arial" w:cs="Arial"/>
          <w:color w:val="000000"/>
          <w:sz w:val="20"/>
          <w:szCs w:val="20"/>
          <w:shd w:val="clear" w:color="auto" w:fill="FFFFFF"/>
        </w:rPr>
      </w:pPr>
      <w:r w:rsidRPr="00BF726F">
        <w:rPr>
          <w:rFonts w:ascii="Arial" w:hAnsi="Arial" w:cs="Arial"/>
          <w:color w:val="000000"/>
          <w:sz w:val="20"/>
          <w:szCs w:val="20"/>
          <w:shd w:val="clear" w:color="auto" w:fill="FFFFFF"/>
        </w:rPr>
        <w:t>the child’s age, maturity and stage of development at the time of the alleged offence;</w:t>
      </w:r>
    </w:p>
    <w:p w14:paraId="7C27A8F4" w14:textId="77777777" w:rsidR="00BF726F" w:rsidRPr="00BF726F" w:rsidRDefault="00BF726F" w:rsidP="00BF726F">
      <w:pPr>
        <w:ind w:left="567" w:right="567"/>
        <w:jc w:val="both"/>
        <w:rPr>
          <w:rFonts w:ascii="Arial" w:hAnsi="Arial" w:cs="Arial"/>
          <w:sz w:val="8"/>
          <w:szCs w:val="8"/>
        </w:rPr>
      </w:pPr>
    </w:p>
    <w:p w14:paraId="47540489"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Pr>
          <w:rFonts w:ascii="Arial" w:hAnsi="Arial" w:cs="Arial"/>
          <w:sz w:val="20"/>
          <w:szCs w:val="20"/>
        </w:rPr>
        <w:t>t</w:t>
      </w:r>
      <w:r w:rsidRPr="00BF726F">
        <w:rPr>
          <w:rFonts w:ascii="Arial" w:hAnsi="Arial" w:cs="Arial"/>
          <w:sz w:val="20"/>
          <w:szCs w:val="20"/>
        </w:rPr>
        <w:t>he need to impose on the child the minimum intervention required in the circumstances, with the remand of the child being a last resort;</w:t>
      </w:r>
    </w:p>
    <w:p w14:paraId="6F01C783"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C84AB23"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presumption at common law that a child who is 10 years of age or over but under 14 years of age cannot commit an offence;</w:t>
      </w:r>
    </w:p>
    <w:p w14:paraId="3A7090A4"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0096227"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preserve and strengthen the child's relationships with—</w:t>
      </w:r>
    </w:p>
    <w:p w14:paraId="71C2ACFB" w14:textId="77777777" w:rsidR="00BF726F" w:rsidRPr="00BF726F" w:rsidRDefault="00BF726F">
      <w:pPr>
        <w:pStyle w:val="ListParagraph"/>
        <w:numPr>
          <w:ilvl w:val="0"/>
          <w:numId w:val="159"/>
        </w:numPr>
        <w:ind w:left="1815" w:right="567" w:hanging="454"/>
        <w:jc w:val="both"/>
        <w:rPr>
          <w:rFonts w:ascii="Arial" w:hAnsi="Arial" w:cs="Arial"/>
          <w:sz w:val="20"/>
          <w:szCs w:val="20"/>
        </w:rPr>
      </w:pPr>
      <w:r w:rsidRPr="00BF726F">
        <w:rPr>
          <w:rFonts w:ascii="Arial" w:hAnsi="Arial" w:cs="Arial"/>
          <w:sz w:val="20"/>
          <w:szCs w:val="20"/>
        </w:rPr>
        <w:t>the child's parents, guardian and carers; and</w:t>
      </w:r>
    </w:p>
    <w:p w14:paraId="547312DE" w14:textId="77777777" w:rsidR="00BF726F" w:rsidRPr="00BF726F" w:rsidRDefault="00BF726F">
      <w:pPr>
        <w:pStyle w:val="ListParagraph"/>
        <w:numPr>
          <w:ilvl w:val="0"/>
          <w:numId w:val="159"/>
        </w:numPr>
        <w:ind w:left="1815" w:right="567" w:hanging="454"/>
        <w:jc w:val="both"/>
        <w:rPr>
          <w:rFonts w:ascii="Arial" w:hAnsi="Arial" w:cs="Arial"/>
          <w:color w:val="000000"/>
          <w:sz w:val="20"/>
          <w:szCs w:val="20"/>
          <w:shd w:val="clear" w:color="auto" w:fill="FFFFFF"/>
        </w:rPr>
      </w:pPr>
      <w:r w:rsidRPr="00BF726F">
        <w:rPr>
          <w:rFonts w:ascii="Arial" w:hAnsi="Arial" w:cs="Arial"/>
          <w:sz w:val="20"/>
          <w:szCs w:val="20"/>
        </w:rPr>
        <w:t>other significant persons in the child's life;</w:t>
      </w:r>
    </w:p>
    <w:p w14:paraId="5DA7A7E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0D27AF49"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 of supporting the child to live at home or in safe, stable and secure living arrangements in the community;</w:t>
      </w:r>
    </w:p>
    <w:p w14:paraId="59EBD0E4" w14:textId="77777777" w:rsidR="00BF726F" w:rsidRPr="00BF726F" w:rsidRDefault="00BF726F" w:rsidP="00BF726F">
      <w:pPr>
        <w:ind w:left="567" w:right="567"/>
        <w:jc w:val="both"/>
        <w:rPr>
          <w:rFonts w:ascii="Arial" w:hAnsi="Arial" w:cs="Arial"/>
          <w:color w:val="000000"/>
          <w:sz w:val="8"/>
          <w:szCs w:val="8"/>
          <w:shd w:val="clear" w:color="auto" w:fill="FFFFFF"/>
        </w:rPr>
      </w:pPr>
    </w:p>
    <w:p w14:paraId="27D4F51C"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w:t>
      </w:r>
    </w:p>
    <w:p w14:paraId="5C186CCC"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of supporting the child to engage in education, or in training or work; and</w:t>
      </w:r>
    </w:p>
    <w:p w14:paraId="3012A57A"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of that engagement being subject only to minimal interruption or disturbance;</w:t>
      </w:r>
    </w:p>
    <w:p w14:paraId="56630B37"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1A6B7D19"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minimise the stigma to the child resulting from being remanded;</w:t>
      </w:r>
    </w:p>
    <w:p w14:paraId="3E3304A8" w14:textId="77777777" w:rsidR="00BF726F" w:rsidRPr="00BF726F" w:rsidRDefault="00BF726F" w:rsidP="00BF726F">
      <w:pPr>
        <w:ind w:left="567" w:right="567"/>
        <w:jc w:val="both"/>
        <w:rPr>
          <w:rFonts w:ascii="Arial" w:hAnsi="Arial" w:cs="Arial"/>
          <w:color w:val="000000"/>
          <w:sz w:val="8"/>
          <w:szCs w:val="8"/>
          <w:shd w:val="clear" w:color="auto" w:fill="FFFFFF"/>
        </w:rPr>
      </w:pPr>
    </w:p>
    <w:p w14:paraId="3FB85779"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time in custody has been shown to pose criminogenic and other risks for children, including—</w:t>
      </w:r>
    </w:p>
    <w:p w14:paraId="52585D5F" w14:textId="77777777" w:rsidR="0040130A"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a risk that the child will become further involved in the criminal justice system; and</w:t>
      </w:r>
    </w:p>
    <w:p w14:paraId="0DAD19E2" w14:textId="77777777" w:rsidR="00BF726F"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a risk of harm;</w:t>
      </w:r>
    </w:p>
    <w:p w14:paraId="44C6A6E1"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0244BDF"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ensure that the conditions of bail—</w:t>
      </w:r>
    </w:p>
    <w:p w14:paraId="644E42A3" w14:textId="407F7BB3" w:rsidR="00BF726F" w:rsidRPr="00BF726F" w:rsidRDefault="0040130A">
      <w:pPr>
        <w:pStyle w:val="ListParagraph"/>
        <w:numPr>
          <w:ilvl w:val="0"/>
          <w:numId w:val="162"/>
        </w:numPr>
        <w:ind w:left="1815" w:right="567" w:hanging="454"/>
        <w:jc w:val="both"/>
        <w:rPr>
          <w:rFonts w:ascii="Arial" w:hAnsi="Arial" w:cs="Arial"/>
          <w:sz w:val="20"/>
          <w:szCs w:val="20"/>
        </w:rPr>
      </w:pPr>
      <w:r>
        <w:rPr>
          <w:rFonts w:ascii="Arial" w:hAnsi="Arial" w:cs="Arial"/>
          <w:sz w:val="20"/>
          <w:szCs w:val="20"/>
        </w:rPr>
        <w:t>a</w:t>
      </w:r>
      <w:r w:rsidR="00BF726F" w:rsidRPr="00BF726F">
        <w:rPr>
          <w:rFonts w:ascii="Arial" w:hAnsi="Arial" w:cs="Arial"/>
          <w:sz w:val="20"/>
          <w:szCs w:val="20"/>
        </w:rPr>
        <w:t>re no more onerous than is necessary; and</w:t>
      </w:r>
    </w:p>
    <w:p w14:paraId="295F5D4E"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do not constitute unfair management of the child;</w:t>
      </w:r>
    </w:p>
    <w:p w14:paraId="4A8B3700" w14:textId="77777777" w:rsidR="00BF726F" w:rsidRPr="00BF726F" w:rsidRDefault="00BF726F" w:rsidP="004E2470">
      <w:pPr>
        <w:ind w:left="1021" w:right="567" w:hanging="454"/>
        <w:jc w:val="both"/>
        <w:rPr>
          <w:rFonts w:ascii="Arial" w:hAnsi="Arial" w:cs="Arial"/>
          <w:color w:val="000000"/>
          <w:sz w:val="8"/>
          <w:szCs w:val="8"/>
          <w:shd w:val="clear" w:color="auto" w:fill="FFFFFF"/>
        </w:rPr>
      </w:pPr>
    </w:p>
    <w:p w14:paraId="6AD26E77"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some cohorts of children, including the following cohorts, experience discrimination resulting in that cohort’s over-representation in the criminal justice system—</w:t>
      </w:r>
    </w:p>
    <w:p w14:paraId="31C88D51" w14:textId="77777777" w:rsidR="00BF726F" w:rsidRPr="00BF726F" w:rsidRDefault="00BF726F">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Aboriginal children;</w:t>
      </w:r>
    </w:p>
    <w:p w14:paraId="75E2373C" w14:textId="77777777" w:rsidR="00BF726F" w:rsidRPr="00BF726F" w:rsidRDefault="00BF726F">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children involved in the child protection system;</w:t>
      </w:r>
    </w:p>
    <w:p w14:paraId="026DFEB3" w14:textId="77777777" w:rsidR="00BF726F" w:rsidRPr="00BF726F" w:rsidRDefault="00BF726F">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children from culturally and linguistically diverse backgrounds;</w:t>
      </w:r>
    </w:p>
    <w:p w14:paraId="50D0BCEB" w14:textId="77777777" w:rsidR="00BF726F" w:rsidRPr="00BF726F" w:rsidRDefault="00BF726F" w:rsidP="00BF726F">
      <w:pPr>
        <w:ind w:left="567" w:right="567"/>
        <w:jc w:val="both"/>
        <w:rPr>
          <w:rFonts w:ascii="Arial" w:hAnsi="Arial" w:cs="Arial"/>
          <w:color w:val="000000"/>
          <w:sz w:val="8"/>
          <w:szCs w:val="8"/>
          <w:shd w:val="clear" w:color="auto" w:fill="FFFFFF"/>
        </w:rPr>
      </w:pPr>
    </w:p>
    <w:p w14:paraId="69CE2DF6" w14:textId="77777777" w:rsidR="004E2470"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whether, if the child were found guilty of the offence charged, it is likely—</w:t>
      </w:r>
    </w:p>
    <w:p w14:paraId="70C968E7" w14:textId="77777777" w:rsidR="00BF726F" w:rsidRPr="00BF726F" w:rsidRDefault="00BF726F">
      <w:pPr>
        <w:pStyle w:val="ListParagraph"/>
        <w:numPr>
          <w:ilvl w:val="0"/>
          <w:numId w:val="164"/>
        </w:numPr>
        <w:ind w:left="1815" w:right="567" w:hanging="454"/>
        <w:jc w:val="both"/>
        <w:rPr>
          <w:rFonts w:ascii="Arial" w:hAnsi="Arial" w:cs="Arial"/>
          <w:sz w:val="20"/>
          <w:szCs w:val="20"/>
        </w:rPr>
      </w:pPr>
      <w:r w:rsidRPr="00BF726F">
        <w:rPr>
          <w:rFonts w:ascii="Arial" w:hAnsi="Arial" w:cs="Arial"/>
          <w:sz w:val="20"/>
          <w:szCs w:val="20"/>
        </w:rPr>
        <w:t>that the child would be sentenced to a term of imprisonment; and</w:t>
      </w:r>
    </w:p>
    <w:p w14:paraId="79CA503D" w14:textId="77777777" w:rsidR="00BF726F" w:rsidRPr="00BF726F" w:rsidRDefault="00BF726F">
      <w:pPr>
        <w:pStyle w:val="ListParagraph"/>
        <w:numPr>
          <w:ilvl w:val="0"/>
          <w:numId w:val="164"/>
        </w:numPr>
        <w:ind w:left="1815" w:right="567" w:hanging="454"/>
        <w:jc w:val="both"/>
        <w:rPr>
          <w:rFonts w:ascii="Arial" w:hAnsi="Arial" w:cs="Arial"/>
          <w:sz w:val="20"/>
          <w:szCs w:val="20"/>
        </w:rPr>
      </w:pPr>
      <w:r w:rsidRPr="00BF726F">
        <w:rPr>
          <w:rFonts w:ascii="Arial" w:hAnsi="Arial" w:cs="Arial"/>
          <w:sz w:val="20"/>
          <w:szCs w:val="20"/>
        </w:rPr>
        <w:t>if so, that the time the child would spend remanded in custody if bail is refused would exceed that term of imprisonment;</w:t>
      </w:r>
    </w:p>
    <w:p w14:paraId="61752AC5"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141A310" w14:textId="77777777" w:rsidR="004E2470"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of the following issues that arise—</w:t>
      </w:r>
    </w:p>
    <w:p w14:paraId="21B440C3" w14:textId="77777777" w:rsidR="00BF726F" w:rsidRPr="00BF726F" w:rsidRDefault="00BF726F">
      <w:pPr>
        <w:pStyle w:val="ListParagraph"/>
        <w:numPr>
          <w:ilvl w:val="0"/>
          <w:numId w:val="165"/>
        </w:numPr>
        <w:ind w:left="1815" w:right="567" w:hanging="454"/>
        <w:jc w:val="both"/>
        <w:rPr>
          <w:rFonts w:ascii="Arial" w:hAnsi="Arial" w:cs="Arial"/>
          <w:sz w:val="20"/>
          <w:szCs w:val="20"/>
        </w:rPr>
      </w:pPr>
      <w:r w:rsidRPr="00BF726F">
        <w:rPr>
          <w:rFonts w:ascii="Arial" w:hAnsi="Arial" w:cs="Arial"/>
          <w:sz w:val="20"/>
          <w:szCs w:val="20"/>
        </w:rPr>
        <w:t>any ill health the child experiences, including mental illness;</w:t>
      </w:r>
    </w:p>
    <w:p w14:paraId="1B25395B" w14:textId="77777777" w:rsidR="00BF726F" w:rsidRPr="00BF726F" w:rsidRDefault="00BF726F">
      <w:pPr>
        <w:pStyle w:val="ListParagraph"/>
        <w:numPr>
          <w:ilvl w:val="0"/>
          <w:numId w:val="165"/>
        </w:numPr>
        <w:ind w:left="1815" w:right="567" w:hanging="454"/>
        <w:jc w:val="both"/>
        <w:rPr>
          <w:rFonts w:ascii="Arial" w:hAnsi="Arial" w:cs="Arial"/>
          <w:sz w:val="20"/>
          <w:szCs w:val="20"/>
        </w:rPr>
      </w:pPr>
      <w:r w:rsidRPr="00BF726F">
        <w:rPr>
          <w:rFonts w:ascii="Arial" w:hAnsi="Arial" w:cs="Arial"/>
          <w:sz w:val="20"/>
          <w:szCs w:val="20"/>
        </w:rPr>
        <w:t>any disability the child has, including physical disability, intellectual disability, cognitive impairment and developmental delay;</w:t>
      </w:r>
    </w:p>
    <w:p w14:paraId="7E161A97" w14:textId="77777777" w:rsidR="00BF726F" w:rsidRPr="00BF726F" w:rsidRDefault="00BF726F">
      <w:pPr>
        <w:pStyle w:val="ListParagraph"/>
        <w:numPr>
          <w:ilvl w:val="0"/>
          <w:numId w:val="165"/>
        </w:numPr>
        <w:ind w:left="1815" w:right="567" w:hanging="454"/>
        <w:jc w:val="both"/>
        <w:rPr>
          <w:rFonts w:ascii="Arial" w:hAnsi="Arial" w:cs="Arial"/>
          <w:sz w:val="20"/>
          <w:szCs w:val="20"/>
        </w:rPr>
      </w:pPr>
      <w:r w:rsidRPr="00BF726F">
        <w:rPr>
          <w:rFonts w:ascii="Arial" w:hAnsi="Arial" w:cs="Arial"/>
          <w:sz w:val="20"/>
          <w:szCs w:val="20"/>
        </w:rPr>
        <w:t>the impact on the child, and on the child’s behaviour, of any experience of abuse, trauma, neglect, loss, family violence or child protection involvement, including removal from family or placement in out of home care;</w:t>
      </w:r>
    </w:p>
    <w:p w14:paraId="31071E7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12CFABFF" w14:textId="77777777" w:rsidR="004E2470"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other relevant factor or characteristic.</w:t>
      </w:r>
    </w:p>
    <w:p w14:paraId="0A7755E8" w14:textId="77777777" w:rsidR="00BF726F" w:rsidRPr="004E2470" w:rsidRDefault="00BF726F" w:rsidP="004E2470">
      <w:pPr>
        <w:tabs>
          <w:tab w:val="left" w:pos="454"/>
        </w:tabs>
        <w:spacing w:before="120"/>
        <w:ind w:left="1361" w:right="567"/>
        <w:jc w:val="both"/>
        <w:rPr>
          <w:rFonts w:ascii="Arial" w:hAnsi="Arial" w:cs="Arial"/>
          <w:color w:val="000000"/>
          <w:sz w:val="18"/>
          <w:szCs w:val="18"/>
          <w:shd w:val="clear" w:color="auto" w:fill="FFFFFF"/>
        </w:rPr>
      </w:pPr>
      <w:r w:rsidRPr="004E2470">
        <w:rPr>
          <w:rFonts w:ascii="Arial" w:hAnsi="Arial" w:cs="Arial"/>
          <w:b/>
          <w:bCs/>
          <w:color w:val="000000"/>
          <w:sz w:val="18"/>
          <w:szCs w:val="18"/>
          <w:shd w:val="clear" w:color="auto" w:fill="FFFFFF"/>
        </w:rPr>
        <w:t>Note</w:t>
      </w:r>
      <w:r w:rsidRPr="004E2470">
        <w:rPr>
          <w:rFonts w:ascii="Arial" w:hAnsi="Arial" w:cs="Arial"/>
          <w:color w:val="000000"/>
          <w:sz w:val="18"/>
          <w:szCs w:val="18"/>
          <w:shd w:val="clear" w:color="auto" w:fill="FFFFFF"/>
        </w:rPr>
        <w:t xml:space="preserve">: </w:t>
      </w:r>
      <w:r w:rsidRPr="004E2470">
        <w:rPr>
          <w:rFonts w:ascii="Arial" w:hAnsi="Arial" w:cs="Arial"/>
          <w:sz w:val="18"/>
          <w:szCs w:val="18"/>
        </w:rPr>
        <w:t>If the child is also an Aboriginal person, the bail decision maker must also take into account the issues set out in section 3A(1).</w:t>
      </w:r>
    </w:p>
    <w:p w14:paraId="51F429CA" w14:textId="77777777" w:rsidR="004E2470" w:rsidRPr="00BF726F" w:rsidRDefault="00BF726F" w:rsidP="004E2470">
      <w:pPr>
        <w:pStyle w:val="ListParagraph"/>
        <w:spacing w:before="120"/>
        <w:ind w:left="1021" w:right="567" w:hanging="454"/>
        <w:jc w:val="both"/>
        <w:rPr>
          <w:rFonts w:ascii="Arial" w:hAnsi="Arial" w:cs="Arial"/>
          <w:sz w:val="20"/>
          <w:szCs w:val="20"/>
        </w:rPr>
      </w:pPr>
      <w:r w:rsidRPr="004E2470">
        <w:rPr>
          <w:rFonts w:ascii="Arial" w:hAnsi="Arial" w:cs="Arial"/>
          <w:sz w:val="20"/>
          <w:szCs w:val="20"/>
        </w:rPr>
        <w:t>(1A)</w:t>
      </w:r>
      <w:r w:rsidRPr="004E2470">
        <w:rPr>
          <w:rFonts w:ascii="Arial" w:hAnsi="Arial" w:cs="Arial"/>
          <w:sz w:val="20"/>
          <w:szCs w:val="20"/>
        </w:rPr>
        <w:tab/>
        <w:t>The bail decision maker is to take account of an issue set out in subsection (1) by reference to the evidence and information that is reasonably available to the bail decision maker at the time.</w:t>
      </w:r>
    </w:p>
    <w:p w14:paraId="43F7D6FA" w14:textId="77777777" w:rsidR="00BF726F" w:rsidRPr="004E2470" w:rsidRDefault="00BF726F" w:rsidP="004E2470">
      <w:pPr>
        <w:tabs>
          <w:tab w:val="left" w:pos="454"/>
        </w:tabs>
        <w:spacing w:before="120"/>
        <w:ind w:left="1021" w:right="567" w:hanging="454"/>
        <w:jc w:val="both"/>
        <w:rPr>
          <w:rFonts w:ascii="Arial" w:hAnsi="Arial" w:cs="Arial"/>
          <w:sz w:val="20"/>
          <w:szCs w:val="20"/>
        </w:rPr>
      </w:pPr>
      <w:r w:rsidRPr="004E2470">
        <w:rPr>
          <w:rFonts w:ascii="Arial" w:hAnsi="Arial" w:cs="Arial"/>
          <w:sz w:val="20"/>
          <w:szCs w:val="20"/>
        </w:rPr>
        <w:lastRenderedPageBreak/>
        <w:t>(1B)</w:t>
      </w:r>
      <w:r w:rsidRPr="004E2470">
        <w:rPr>
          <w:rFonts w:ascii="Arial" w:hAnsi="Arial" w:cs="Arial"/>
          <w:sz w:val="20"/>
          <w:szCs w:val="20"/>
        </w:rPr>
        <w:tab/>
        <w:t>Despite subsection (1A), the bail decision maker is to take account of the issues set out in subsection (1)(b) to (j) whether or not any evidence or information is before the bail decision maker in respect of those issues.</w:t>
      </w:r>
    </w:p>
    <w:p w14:paraId="6AAF91DC" w14:textId="77777777" w:rsidR="00BF726F" w:rsidRDefault="00BF726F" w:rsidP="002A6E15">
      <w:pPr>
        <w:spacing w:line="240" w:lineRule="exact"/>
        <w:jc w:val="both"/>
        <w:rPr>
          <w:rFonts w:ascii="Arial" w:hAnsi="Arial" w:cs="Arial"/>
          <w:color w:val="000000"/>
          <w:sz w:val="20"/>
        </w:rPr>
      </w:pPr>
    </w:p>
    <w:p w14:paraId="5D2D1D4C" w14:textId="6E123F7D" w:rsidR="00BF726F" w:rsidRDefault="004E2470" w:rsidP="004E2470">
      <w:pPr>
        <w:spacing w:line="240" w:lineRule="exact"/>
        <w:ind w:left="567" w:right="567"/>
        <w:jc w:val="both"/>
        <w:rPr>
          <w:rFonts w:ascii="Arial" w:hAnsi="Arial" w:cs="Arial"/>
          <w:color w:val="000000"/>
          <w:sz w:val="20"/>
        </w:rPr>
      </w:pPr>
      <w:r>
        <w:rPr>
          <w:rFonts w:ascii="Arial" w:hAnsi="Arial" w:cs="Arial"/>
          <w:color w:val="000000"/>
          <w:sz w:val="20"/>
        </w:rPr>
        <w:t xml:space="preserve">Items </w:t>
      </w:r>
      <w:r w:rsidR="002A6E15">
        <w:rPr>
          <w:rFonts w:ascii="Arial" w:hAnsi="Arial" w:cs="Arial"/>
          <w:color w:val="000000"/>
          <w:sz w:val="20"/>
        </w:rPr>
        <w:t xml:space="preserve">(d), (e), (f) &amp; (g) </w:t>
      </w:r>
      <w:r>
        <w:rPr>
          <w:rFonts w:ascii="Arial" w:hAnsi="Arial" w:cs="Arial"/>
          <w:color w:val="000000"/>
          <w:sz w:val="20"/>
        </w:rPr>
        <w:t xml:space="preserve">of s.3B(1) are in substantially similar terms to </w:t>
      </w:r>
      <w:r w:rsidRPr="00595715">
        <w:rPr>
          <w:rFonts w:ascii="Arial" w:hAnsi="Arial" w:cs="Arial"/>
          <w:color w:val="000000"/>
          <w:sz w:val="20"/>
        </w:rPr>
        <w:t xml:space="preserve">the sentencing considerations for a child contained </w:t>
      </w:r>
      <w:r w:rsidR="002A6E15">
        <w:rPr>
          <w:rFonts w:ascii="Arial" w:hAnsi="Arial" w:cs="Arial"/>
          <w:color w:val="000000"/>
          <w:sz w:val="20"/>
        </w:rPr>
        <w:t xml:space="preserve">respectively </w:t>
      </w:r>
      <w:r w:rsidRPr="00595715">
        <w:rPr>
          <w:rFonts w:ascii="Arial" w:hAnsi="Arial" w:cs="Arial"/>
          <w:color w:val="000000"/>
          <w:sz w:val="20"/>
        </w:rPr>
        <w:t>in ss.362(1)(a)</w:t>
      </w:r>
      <w:r w:rsidR="002A6E15">
        <w:rPr>
          <w:rFonts w:ascii="Arial" w:hAnsi="Arial" w:cs="Arial"/>
          <w:color w:val="000000"/>
          <w:sz w:val="20"/>
        </w:rPr>
        <w:t>, (b), (c) &amp;</w:t>
      </w:r>
      <w:r w:rsidRPr="00595715">
        <w:rPr>
          <w:rFonts w:ascii="Arial" w:hAnsi="Arial" w:cs="Arial"/>
          <w:color w:val="000000"/>
          <w:sz w:val="20"/>
        </w:rPr>
        <w:t xml:space="preserve">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38E22E66" w14:textId="36E56FCE" w:rsidR="00AC1ECC" w:rsidRDefault="00AC1ECC" w:rsidP="00595715">
      <w:pPr>
        <w:jc w:val="both"/>
        <w:rPr>
          <w:rFonts w:ascii="Arial" w:hAnsi="Arial" w:cs="Arial"/>
          <w:sz w:val="20"/>
        </w:rPr>
      </w:pPr>
      <w:r>
        <w:rPr>
          <w:rFonts w:ascii="Arial" w:hAnsi="Arial" w:cs="Arial"/>
          <w:sz w:val="20"/>
        </w:rPr>
        <w:t xml:space="preserve">Sections 3B(2) &amp; 3B(3) </w:t>
      </w:r>
      <w:r w:rsidR="00000A78">
        <w:rPr>
          <w:rFonts w:ascii="Arial" w:hAnsi="Arial" w:cs="Arial"/>
          <w:sz w:val="20"/>
        </w:rPr>
        <w:t xml:space="preserve">of the </w:t>
      </w:r>
      <w:r w:rsidR="00000A78" w:rsidRPr="00000A78">
        <w:rPr>
          <w:rFonts w:ascii="Arial" w:hAnsi="Arial" w:cs="Arial"/>
          <w:b/>
          <w:bCs/>
          <w:sz w:val="20"/>
        </w:rPr>
        <w:t>BA</w:t>
      </w:r>
      <w:r w:rsidR="00000A78">
        <w:rPr>
          <w:rFonts w:ascii="Arial" w:hAnsi="Arial" w:cs="Arial"/>
          <w:sz w:val="20"/>
        </w:rPr>
        <w:t xml:space="preserve"> </w:t>
      </w:r>
      <w:r>
        <w:rPr>
          <w:rFonts w:ascii="Arial" w:hAnsi="Arial" w:cs="Arial"/>
          <w:sz w:val="20"/>
        </w:rPr>
        <w:t>provide:</w:t>
      </w:r>
    </w:p>
    <w:p w14:paraId="080F299E" w14:textId="450FD741" w:rsidR="00AC1ECC" w:rsidRDefault="00AC1ECC">
      <w:pPr>
        <w:pStyle w:val="ListParagraph"/>
        <w:numPr>
          <w:ilvl w:val="0"/>
          <w:numId w:val="200"/>
        </w:numPr>
        <w:spacing w:before="60"/>
        <w:ind w:left="1021" w:right="567" w:hanging="454"/>
        <w:jc w:val="both"/>
        <w:rPr>
          <w:rFonts w:ascii="Arial" w:hAnsi="Arial" w:cs="Arial"/>
          <w:sz w:val="20"/>
          <w:szCs w:val="20"/>
        </w:rPr>
      </w:pPr>
      <w:r>
        <w:rPr>
          <w:rFonts w:ascii="Arial" w:hAnsi="Arial" w:cs="Arial"/>
          <w:sz w:val="20"/>
          <w:szCs w:val="20"/>
        </w:rPr>
        <w:t>In making a determination under this Act in relation to a child, a bail decision maker may take into account any recommendation or information contained in a report provided by a bail support service</w:t>
      </w:r>
      <w:r w:rsidR="00000A78">
        <w:rPr>
          <w:rFonts w:ascii="Arial" w:hAnsi="Arial" w:cs="Arial"/>
          <w:sz w:val="20"/>
          <w:szCs w:val="20"/>
        </w:rPr>
        <w:t xml:space="preserve"> [as discussed in </w:t>
      </w:r>
      <w:r w:rsidR="00000A78" w:rsidRPr="00000A78">
        <w:rPr>
          <w:rFonts w:ascii="Arial" w:hAnsi="Arial" w:cs="Arial"/>
          <w:b/>
          <w:bCs/>
          <w:sz w:val="20"/>
          <w:szCs w:val="20"/>
          <w:shd w:val="clear" w:color="auto" w:fill="C5E0B3" w:themeFill="accent6" w:themeFillTint="66"/>
        </w:rPr>
        <w:t>section 9.5.17</w:t>
      </w:r>
      <w:r w:rsidR="00000A78">
        <w:rPr>
          <w:rFonts w:ascii="Arial" w:hAnsi="Arial" w:cs="Arial"/>
          <w:sz w:val="20"/>
          <w:szCs w:val="20"/>
        </w:rPr>
        <w:t>]</w:t>
      </w:r>
      <w:r>
        <w:rPr>
          <w:rFonts w:ascii="Arial" w:hAnsi="Arial" w:cs="Arial"/>
          <w:sz w:val="20"/>
          <w:szCs w:val="20"/>
        </w:rPr>
        <w:t>.</w:t>
      </w:r>
    </w:p>
    <w:p w14:paraId="338CEC85" w14:textId="77777777" w:rsidR="00000A78" w:rsidRPr="00000A78" w:rsidRDefault="00000A78" w:rsidP="00000A78">
      <w:pPr>
        <w:ind w:left="567" w:right="567"/>
        <w:jc w:val="both"/>
        <w:rPr>
          <w:rFonts w:ascii="Arial" w:hAnsi="Arial" w:cs="Arial"/>
          <w:sz w:val="6"/>
          <w:szCs w:val="6"/>
        </w:rPr>
      </w:pPr>
    </w:p>
    <w:p w14:paraId="3EC55ABA" w14:textId="5D80DC36" w:rsidR="00AC1ECC" w:rsidRPr="00BF726F" w:rsidRDefault="00AC1ECC">
      <w:pPr>
        <w:pStyle w:val="ListParagraph"/>
        <w:numPr>
          <w:ilvl w:val="0"/>
          <w:numId w:val="200"/>
        </w:numPr>
        <w:ind w:left="1021" w:right="567" w:hanging="454"/>
        <w:jc w:val="both"/>
        <w:rPr>
          <w:rFonts w:ascii="Arial" w:hAnsi="Arial" w:cs="Arial"/>
          <w:sz w:val="20"/>
          <w:szCs w:val="20"/>
        </w:rPr>
      </w:pPr>
      <w:r>
        <w:rPr>
          <w:rFonts w:ascii="Arial" w:hAnsi="Arial" w:cs="Arial"/>
          <w:sz w:val="20"/>
          <w:szCs w:val="20"/>
        </w:rPr>
        <w:t>Bail must not be refused to a child on the sole ground that the child does not have any, or any adequate, accommodation.</w:t>
      </w:r>
    </w:p>
    <w:p w14:paraId="71CF2EA7" w14:textId="77777777" w:rsidR="00AC1ECC" w:rsidRDefault="00AC1ECC" w:rsidP="00000A78">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Lasry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1582A413" w14:textId="45CB7B41" w:rsidR="006A4B2B" w:rsidRDefault="006A4B2B" w:rsidP="00595715">
      <w:pPr>
        <w:jc w:val="both"/>
        <w:rPr>
          <w:rFonts w:ascii="Arial" w:hAnsi="Arial" w:cs="Arial"/>
          <w:sz w:val="20"/>
        </w:rPr>
      </w:pP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B4C580F" w:rsidR="00786CAF" w:rsidRDefault="00786CAF" w:rsidP="00E071DB">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w:t>
      </w:r>
      <w:r w:rsidRPr="00786CAF">
        <w:rPr>
          <w:rFonts w:ascii="Arial" w:hAnsi="Arial" w:cs="Arial"/>
          <w:sz w:val="20"/>
        </w:rPr>
        <w:lastRenderedPageBreak/>
        <w:t>exceptional circumstances, while the same combination when considered in the case of a child may achieve a wholly different outcome. The suite of considerations enumerated in s</w:t>
      </w:r>
      <w:r w:rsidR="00FE7CCC">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p>
    <w:p w14:paraId="1F0AB202" w14:textId="77777777" w:rsidR="00DF4FB2" w:rsidRDefault="00786CAF" w:rsidP="00E071DB">
      <w:pPr>
        <w:spacing w:before="6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r w:rsidRPr="00DF4FB2">
        <w:rPr>
          <w:rFonts w:ascii="Arial" w:hAnsi="Arial" w:cs="Arial"/>
          <w:i/>
          <w:sz w:val="20"/>
        </w:rPr>
        <w:t>doli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 xml:space="preserve">[Supreme Court of Victoria-Lasry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Subsequently he was able to be out of his room for 7-8 hours per day and outside in the open air for 1 hour per day but was not able to access Parkville College or the programs department.  Youth Justice initially did not support the release of the applicant on bail but given the 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r w:rsidR="00BF608F" w:rsidRPr="00FC1390">
        <w:rPr>
          <w:rFonts w:ascii="Arial" w:hAnsi="Arial" w:cs="Arial"/>
          <w:color w:val="000000"/>
          <w:sz w:val="20"/>
        </w:rPr>
        <w:t>Lasry J said:</w:t>
      </w:r>
    </w:p>
    <w:p w14:paraId="69212C4E" w14:textId="77777777" w:rsidR="00BF608F" w:rsidRPr="00FC1390" w:rsidRDefault="00BF608F"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E071DB">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w:t>
      </w:r>
      <w:r w:rsidRPr="004165EA">
        <w:rPr>
          <w:rFonts w:ascii="Arial" w:hAnsi="Arial" w:cs="Arial"/>
          <w:sz w:val="20"/>
        </w:rPr>
        <w:lastRenderedPageBreak/>
        <w:t xml:space="preserve">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Lasry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Although he ultimately found no exceptional circumstances and the 17yo child was an unacceptable risk, Tinney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E071DB">
      <w:pPr>
        <w:spacing w:before="6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 xml:space="preserve">Section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1ED894F0" w14:textId="483967A6" w:rsidR="00491388" w:rsidRDefault="003339EE" w:rsidP="00E071DB">
      <w:pPr>
        <w:pStyle w:val="Heading1"/>
        <w:numPr>
          <w:ilvl w:val="0"/>
          <w:numId w:val="0"/>
        </w:numPr>
        <w:spacing w:before="60" w:line="240" w:lineRule="auto"/>
        <w:rPr>
          <w:rFonts w:ascii="Arial" w:hAnsi="Arial" w:cs="Arial"/>
          <w:color w:val="000000"/>
          <w:sz w:val="20"/>
        </w:rPr>
      </w:pPr>
      <w:r>
        <w:rPr>
          <w:rFonts w:ascii="Arial" w:hAnsi="Arial" w:cs="Arial"/>
          <w:color w:val="000000"/>
          <w:sz w:val="20"/>
        </w:rPr>
        <w:t xml:space="preserve">In </w:t>
      </w:r>
      <w:r w:rsidRPr="003339EE">
        <w:rPr>
          <w:rFonts w:ascii="Arial" w:hAnsi="Arial" w:cs="Arial"/>
          <w:i/>
          <w:iCs/>
          <w:color w:val="000000"/>
          <w:sz w:val="20"/>
        </w:rPr>
        <w:t>Re PJ</w:t>
      </w:r>
      <w:r>
        <w:rPr>
          <w:rFonts w:ascii="Arial" w:hAnsi="Arial" w:cs="Arial"/>
          <w:color w:val="000000"/>
          <w:sz w:val="20"/>
        </w:rPr>
        <w:t xml:space="preserve"> [2024] VSC 97 – which is summarised in </w:t>
      </w:r>
      <w:r w:rsidRPr="003339EE">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 Incerti J at [</w:t>
      </w:r>
      <w:r w:rsidR="00120A8B">
        <w:rPr>
          <w:rFonts w:ascii="Arial" w:hAnsi="Arial" w:cs="Arial"/>
          <w:color w:val="000000"/>
          <w:sz w:val="20"/>
        </w:rPr>
        <w:t>76</w:t>
      </w:r>
      <w:r>
        <w:rPr>
          <w:rFonts w:ascii="Arial" w:hAnsi="Arial" w:cs="Arial"/>
          <w:color w:val="000000"/>
          <w:sz w:val="20"/>
        </w:rPr>
        <w:t xml:space="preserve">] described the case of </w:t>
      </w:r>
      <w:r w:rsidRPr="00547C7E">
        <w:rPr>
          <w:rFonts w:ascii="Arial" w:hAnsi="Arial" w:cs="Arial"/>
          <w:i/>
          <w:iCs/>
          <w:color w:val="000000"/>
          <w:sz w:val="20"/>
        </w:rPr>
        <w:t>HA (a pseudonym) v The Queen</w:t>
      </w:r>
      <w:r w:rsidRPr="003339EE">
        <w:rPr>
          <w:rFonts w:ascii="Arial" w:hAnsi="Arial" w:cs="Arial"/>
          <w:color w:val="000000"/>
          <w:sz w:val="20"/>
        </w:rPr>
        <w:t xml:space="preserve"> as </w:t>
      </w:r>
      <w:r>
        <w:rPr>
          <w:rFonts w:ascii="Arial" w:hAnsi="Arial" w:cs="Arial"/>
          <w:color w:val="000000"/>
          <w:sz w:val="20"/>
        </w:rPr>
        <w:t xml:space="preserve">involving strikingly similar circumstances </w:t>
      </w:r>
      <w:r w:rsidR="00120A8B">
        <w:rPr>
          <w:rFonts w:ascii="Arial" w:hAnsi="Arial" w:cs="Arial"/>
          <w:color w:val="000000"/>
          <w:sz w:val="20"/>
        </w:rPr>
        <w:t>and at [77] noted that in that case at [103]-[104] the Court of Appeal had “described the continued pre-trial incarceration of a child who is unlikely to receive a custodial sentence as ‘akin to a form of preventative detention’, a motive that is ‘alien to fundamental principles that underpin our system of justice’.”</w:t>
      </w:r>
    </w:p>
    <w:p w14:paraId="42E603A6" w14:textId="77777777" w:rsidR="00120A8B" w:rsidRDefault="00120A8B" w:rsidP="00616805">
      <w:pPr>
        <w:pStyle w:val="Heading1"/>
        <w:numPr>
          <w:ilvl w:val="0"/>
          <w:numId w:val="0"/>
        </w:numPr>
        <w:spacing w:before="0" w:line="240" w:lineRule="auto"/>
        <w:ind w:left="720" w:hanging="720"/>
        <w:rPr>
          <w:rFonts w:ascii="Arial" w:hAnsi="Arial" w:cs="Arial"/>
          <w:color w:val="000000"/>
          <w:sz w:val="20"/>
        </w:rPr>
      </w:pPr>
    </w:p>
    <w:p w14:paraId="3DBF363A" w14:textId="09E68798" w:rsidR="00D63CC0" w:rsidRDefault="00D63CC0" w:rsidP="00D63CC0">
      <w:pPr>
        <w:jc w:val="both"/>
        <w:rPr>
          <w:rFonts w:ascii="Arial" w:hAnsi="Arial" w:cs="Arial"/>
          <w:sz w:val="20"/>
          <w:szCs w:val="20"/>
        </w:rPr>
      </w:pPr>
      <w:r w:rsidRPr="008E1147">
        <w:rPr>
          <w:rFonts w:ascii="Arial" w:hAnsi="Arial" w:cs="Arial"/>
          <w:color w:val="000000"/>
          <w:sz w:val="20"/>
          <w:szCs w:val="20"/>
        </w:rPr>
        <w:t xml:space="preserve">See also </w:t>
      </w:r>
      <w:r w:rsidRPr="008E1147">
        <w:rPr>
          <w:rFonts w:ascii="Arial" w:hAnsi="Arial" w:cs="Arial"/>
          <w:i/>
          <w:color w:val="000000"/>
          <w:sz w:val="20"/>
          <w:szCs w:val="20"/>
        </w:rPr>
        <w:t>DPP v SE</w:t>
      </w:r>
      <w:r w:rsidRPr="008E1147">
        <w:rPr>
          <w:rFonts w:ascii="Arial" w:hAnsi="Arial" w:cs="Arial"/>
          <w:color w:val="000000"/>
          <w:sz w:val="20"/>
          <w:szCs w:val="20"/>
        </w:rPr>
        <w:t xml:space="preserve"> [2017] VSC 13 esp. at [30]-[35]; </w:t>
      </w:r>
      <w:r w:rsidRPr="008E1147">
        <w:rPr>
          <w:rFonts w:ascii="Arial" w:hAnsi="Arial" w:cs="Arial"/>
          <w:i/>
          <w:color w:val="000000"/>
          <w:sz w:val="20"/>
          <w:szCs w:val="20"/>
        </w:rPr>
        <w:t>Re BKT</w:t>
      </w:r>
      <w:r w:rsidRPr="008E1147">
        <w:rPr>
          <w:rFonts w:ascii="Arial" w:hAnsi="Arial" w:cs="Arial"/>
          <w:color w:val="000000"/>
          <w:sz w:val="20"/>
          <w:szCs w:val="20"/>
        </w:rPr>
        <w:t xml:space="preserve"> [2018] VSC 240 at [17]; </w:t>
      </w:r>
      <w:r w:rsidRPr="008E1147">
        <w:rPr>
          <w:rFonts w:ascii="Arial" w:hAnsi="Arial" w:cs="Arial"/>
          <w:i/>
          <w:iCs/>
          <w:color w:val="000000"/>
          <w:sz w:val="20"/>
          <w:szCs w:val="20"/>
        </w:rPr>
        <w:t>Re IM</w:t>
      </w:r>
      <w:r w:rsidRPr="008E1147">
        <w:rPr>
          <w:rFonts w:ascii="Arial" w:hAnsi="Arial" w:cs="Arial"/>
          <w:color w:val="000000"/>
          <w:sz w:val="20"/>
          <w:szCs w:val="20"/>
        </w:rPr>
        <w:t xml:space="preserve"> [2023] VSC 360 at [89]-[93]</w:t>
      </w:r>
      <w:r w:rsidR="008E1147" w:rsidRPr="008E1147">
        <w:rPr>
          <w:rFonts w:ascii="Arial" w:hAnsi="Arial" w:cs="Arial"/>
          <w:color w:val="000000"/>
          <w:sz w:val="20"/>
          <w:szCs w:val="20"/>
        </w:rPr>
        <w:t xml:space="preserve">; </w:t>
      </w:r>
      <w:r w:rsidR="008E1147" w:rsidRPr="008E1147">
        <w:rPr>
          <w:rFonts w:ascii="Arial" w:hAnsi="Arial" w:cs="Arial"/>
          <w:i/>
          <w:iCs/>
          <w:sz w:val="20"/>
          <w:szCs w:val="20"/>
        </w:rPr>
        <w:t xml:space="preserve">Re SQA; Re MG </w:t>
      </w:r>
      <w:r w:rsidR="008E1147" w:rsidRPr="008E1147">
        <w:rPr>
          <w:rFonts w:ascii="Arial" w:hAnsi="Arial" w:cs="Arial"/>
          <w:color w:val="000000"/>
          <w:sz w:val="20"/>
          <w:szCs w:val="20"/>
        </w:rPr>
        <w:t>[2023] VSC 359 at [110]-[114]</w:t>
      </w:r>
      <w:r w:rsidR="00100C30">
        <w:rPr>
          <w:rFonts w:ascii="Arial" w:hAnsi="Arial" w:cs="Arial"/>
          <w:color w:val="000000"/>
          <w:sz w:val="20"/>
          <w:szCs w:val="20"/>
        </w:rPr>
        <w:t xml:space="preserve">; </w:t>
      </w:r>
      <w:r w:rsidR="00100C30" w:rsidRPr="00100C30">
        <w:rPr>
          <w:rFonts w:ascii="Arial" w:hAnsi="Arial" w:cs="Arial"/>
          <w:i/>
          <w:iCs/>
          <w:color w:val="000000"/>
          <w:sz w:val="20"/>
          <w:szCs w:val="20"/>
        </w:rPr>
        <w:t>Re DF</w:t>
      </w:r>
      <w:r w:rsidR="00100C30">
        <w:rPr>
          <w:rFonts w:ascii="Arial" w:hAnsi="Arial" w:cs="Arial"/>
          <w:color w:val="000000"/>
          <w:sz w:val="20"/>
          <w:szCs w:val="20"/>
        </w:rPr>
        <w:t xml:space="preserve"> [2024] VSC 122 at [30] &amp; [57]</w:t>
      </w:r>
      <w:r w:rsidR="008E1147" w:rsidRPr="008E1147">
        <w:rPr>
          <w:rFonts w:ascii="Arial" w:hAnsi="Arial" w:cs="Arial"/>
          <w:sz w:val="20"/>
          <w:szCs w:val="20"/>
        </w:rPr>
        <w:t>.</w:t>
      </w:r>
    </w:p>
    <w:p w14:paraId="49FCD3B8" w14:textId="77777777" w:rsidR="00597595" w:rsidRDefault="00597595" w:rsidP="00D63CC0">
      <w:pPr>
        <w:jc w:val="both"/>
        <w:rPr>
          <w:rFonts w:ascii="Arial" w:hAnsi="Arial" w:cs="Arial"/>
          <w:sz w:val="20"/>
          <w:szCs w:val="20"/>
        </w:rPr>
      </w:pPr>
    </w:p>
    <w:p w14:paraId="4A97CDCD" w14:textId="77777777" w:rsidR="00597595" w:rsidRPr="003D7637" w:rsidRDefault="00597595" w:rsidP="00597595">
      <w:pPr>
        <w:jc w:val="center"/>
        <w:rPr>
          <w:rFonts w:ascii="Arial" w:hAnsi="Arial" w:cs="Arial"/>
          <w:b/>
          <w:bCs/>
          <w:color w:val="000000"/>
          <w:sz w:val="22"/>
          <w:szCs w:val="28"/>
        </w:rPr>
      </w:pPr>
      <w:bookmarkStart w:id="192" w:name="_9.2.3_Powers_of"/>
      <w:bookmarkEnd w:id="192"/>
      <w:r w:rsidRPr="003D7637">
        <w:rPr>
          <w:rFonts w:ascii="Arial" w:hAnsi="Arial" w:cs="Arial"/>
          <w:b/>
          <w:bCs/>
          <w:color w:val="000000"/>
          <w:sz w:val="22"/>
          <w:szCs w:val="28"/>
        </w:rPr>
        <w:t>THE REST OF THIS PAGE IS BLANK</w:t>
      </w:r>
    </w:p>
    <w:p w14:paraId="3CBEFF53" w14:textId="77777777" w:rsidR="00597595" w:rsidRDefault="00597595" w:rsidP="00597595">
      <w:pPr>
        <w:jc w:val="both"/>
        <w:rPr>
          <w:rFonts w:ascii="Arial" w:hAnsi="Arial" w:cs="Arial"/>
          <w:color w:val="000000"/>
          <w:sz w:val="20"/>
        </w:rPr>
      </w:pPr>
    </w:p>
    <w:p w14:paraId="0655E26E" w14:textId="77777777" w:rsidR="00597595" w:rsidRDefault="00597595" w:rsidP="00597595">
      <w:pPr>
        <w:jc w:val="both"/>
        <w:rPr>
          <w:rFonts w:ascii="Arial" w:hAnsi="Arial" w:cs="Arial"/>
          <w:color w:val="000000"/>
          <w:sz w:val="20"/>
        </w:rPr>
      </w:pPr>
      <w:r>
        <w:rPr>
          <w:rFonts w:ascii="Arial" w:hAnsi="Arial" w:cs="Arial"/>
          <w:color w:val="000000"/>
          <w:sz w:val="12"/>
        </w:rPr>
        <w:br w:type="page"/>
      </w:r>
    </w:p>
    <w:p w14:paraId="0417C1E8" w14:textId="56CDC9A9" w:rsidR="00506EE2" w:rsidRDefault="00506EE2" w:rsidP="00506EE2">
      <w:pPr>
        <w:pStyle w:val="Heading3"/>
        <w:spacing w:line="240" w:lineRule="auto"/>
        <w:rPr>
          <w:rFonts w:ascii="Arial" w:hAnsi="Arial" w:cs="Arial"/>
          <w:b/>
          <w:bCs/>
          <w:sz w:val="20"/>
        </w:rPr>
      </w:pPr>
      <w:bookmarkStart w:id="193" w:name="_9.2.3_Application_for"/>
      <w:bookmarkEnd w:id="193"/>
      <w:r>
        <w:rPr>
          <w:rFonts w:ascii="Arial" w:hAnsi="Arial" w:cs="Arial"/>
          <w:b/>
          <w:bCs/>
          <w:sz w:val="20"/>
        </w:rPr>
        <w:lastRenderedPageBreak/>
        <w:t>9.2.3</w:t>
      </w:r>
      <w:r>
        <w:rPr>
          <w:rFonts w:ascii="Arial" w:hAnsi="Arial" w:cs="Arial"/>
          <w:b/>
          <w:bCs/>
          <w:sz w:val="20"/>
        </w:rPr>
        <w:tab/>
      </w:r>
      <w:r w:rsidR="00A25D3F">
        <w:rPr>
          <w:rFonts w:ascii="Arial" w:hAnsi="Arial" w:cs="Arial"/>
          <w:b/>
          <w:bCs/>
          <w:sz w:val="20"/>
        </w:rPr>
        <w:t>P</w:t>
      </w:r>
      <w:r>
        <w:rPr>
          <w:rFonts w:ascii="Arial" w:hAnsi="Arial" w:cs="Arial"/>
          <w:b/>
          <w:bCs/>
          <w:sz w:val="20"/>
        </w:rPr>
        <w:t xml:space="preserve">owers </w:t>
      </w:r>
      <w:r w:rsidR="00090362">
        <w:rPr>
          <w:rFonts w:ascii="Arial" w:hAnsi="Arial" w:cs="Arial"/>
          <w:b/>
          <w:bCs/>
          <w:sz w:val="20"/>
        </w:rPr>
        <w:t xml:space="preserve">&amp; duties </w:t>
      </w:r>
      <w:r>
        <w:rPr>
          <w:rFonts w:ascii="Arial" w:hAnsi="Arial" w:cs="Arial"/>
          <w:b/>
          <w:bCs/>
          <w:sz w:val="20"/>
        </w:rPr>
        <w:t>of a bail decision maker</w:t>
      </w:r>
    </w:p>
    <w:p w14:paraId="64B00450" w14:textId="5323D6B2" w:rsidR="006758FD" w:rsidRDefault="00B47C59" w:rsidP="00B47C59">
      <w:pPr>
        <w:spacing w:before="120"/>
        <w:jc w:val="both"/>
        <w:rPr>
          <w:rFonts w:ascii="Arial" w:hAnsi="Arial" w:cs="Arial"/>
          <w:color w:val="000000"/>
          <w:sz w:val="20"/>
        </w:rPr>
      </w:pPr>
      <w:r w:rsidRPr="004E44A9">
        <w:rPr>
          <w:rFonts w:ascii="Arial" w:hAnsi="Arial" w:cs="Arial"/>
          <w:color w:val="000000"/>
          <w:sz w:val="20"/>
        </w:rPr>
        <w:t>“</w:t>
      </w:r>
      <w:r w:rsidRPr="006758FD">
        <w:rPr>
          <w:rFonts w:ascii="Arial" w:hAnsi="Arial" w:cs="Arial"/>
          <w:b/>
          <w:color w:val="000000"/>
          <w:sz w:val="20"/>
        </w:rPr>
        <w:t>Bail decision maker</w:t>
      </w:r>
      <w:r w:rsidRPr="004E44A9">
        <w:rPr>
          <w:rFonts w:ascii="Arial" w:hAnsi="Arial" w:cs="Arial"/>
          <w:color w:val="000000"/>
          <w:sz w:val="20"/>
        </w:rPr>
        <w:t xml:space="preserve">” is defined in s.3 </w:t>
      </w:r>
      <w:r w:rsidR="006758FD" w:rsidRPr="006758FD">
        <w:rPr>
          <w:rFonts w:ascii="Arial" w:hAnsi="Arial" w:cs="Arial"/>
          <w:b/>
          <w:bCs/>
          <w:color w:val="000000"/>
          <w:sz w:val="20"/>
        </w:rPr>
        <w:t>BA</w:t>
      </w:r>
      <w:r w:rsidR="006758FD">
        <w:rPr>
          <w:rFonts w:ascii="Arial" w:hAnsi="Arial" w:cs="Arial"/>
          <w:color w:val="000000"/>
          <w:sz w:val="20"/>
        </w:rPr>
        <w:t xml:space="preserve"> </w:t>
      </w:r>
      <w:r w:rsidRPr="004E44A9">
        <w:rPr>
          <w:rFonts w:ascii="Arial" w:hAnsi="Arial" w:cs="Arial"/>
          <w:color w:val="000000"/>
          <w:sz w:val="20"/>
        </w:rPr>
        <w:t>as</w:t>
      </w:r>
      <w:r w:rsidR="006758FD">
        <w:rPr>
          <w:rFonts w:ascii="Arial" w:hAnsi="Arial" w:cs="Arial"/>
          <w:color w:val="000000"/>
          <w:sz w:val="20"/>
        </w:rPr>
        <w:t>–</w:t>
      </w:r>
    </w:p>
    <w:p w14:paraId="364C9329" w14:textId="777777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a court</w:t>
      </w:r>
      <w:r w:rsidR="006758FD">
        <w:rPr>
          <w:rFonts w:ascii="Arial" w:hAnsi="Arial" w:cs="Arial"/>
          <w:sz w:val="20"/>
          <w:szCs w:val="20"/>
        </w:rPr>
        <w:t>;</w:t>
      </w:r>
    </w:p>
    <w:p w14:paraId="1C499AFE" w14:textId="777777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a bail justice</w:t>
      </w:r>
      <w:r w:rsidR="006758FD">
        <w:rPr>
          <w:rFonts w:ascii="Arial" w:hAnsi="Arial" w:cs="Arial"/>
          <w:sz w:val="20"/>
          <w:szCs w:val="20"/>
        </w:rPr>
        <w:t>;</w:t>
      </w:r>
    </w:p>
    <w:p w14:paraId="0F97B3A8" w14:textId="777777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a police officer</w:t>
      </w:r>
      <w:r w:rsidR="006758FD">
        <w:rPr>
          <w:rFonts w:ascii="Arial" w:hAnsi="Arial" w:cs="Arial"/>
          <w:sz w:val="20"/>
          <w:szCs w:val="20"/>
        </w:rPr>
        <w:t>;</w:t>
      </w:r>
      <w:r w:rsidRPr="006758FD">
        <w:rPr>
          <w:rFonts w:ascii="Arial" w:hAnsi="Arial" w:cs="Arial"/>
          <w:sz w:val="20"/>
          <w:szCs w:val="20"/>
        </w:rPr>
        <w:t xml:space="preserve"> or </w:t>
      </w:r>
    </w:p>
    <w:p w14:paraId="6CAFDA04" w14:textId="1BB7E8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 xml:space="preserve">the sheriff or a person authorised under section 115(5) of the </w:t>
      </w:r>
      <w:r w:rsidRPr="006758FD">
        <w:rPr>
          <w:rFonts w:ascii="Arial" w:hAnsi="Arial" w:cs="Arial"/>
          <w:i/>
          <w:sz w:val="20"/>
          <w:szCs w:val="20"/>
        </w:rPr>
        <w:t xml:space="preserve">Fines Reform </w:t>
      </w:r>
      <w:r w:rsidRPr="00A03D55">
        <w:rPr>
          <w:rFonts w:ascii="Arial" w:hAnsi="Arial" w:cs="Arial"/>
          <w:i/>
          <w:sz w:val="20"/>
          <w:szCs w:val="20"/>
        </w:rPr>
        <w:t>Act 2014</w:t>
      </w:r>
      <w:r w:rsidR="006758FD">
        <w:rPr>
          <w:rFonts w:ascii="Arial" w:hAnsi="Arial" w:cs="Arial"/>
          <w:sz w:val="20"/>
          <w:szCs w:val="20"/>
        </w:rPr>
        <w:t>–</w:t>
      </w:r>
    </w:p>
    <w:p w14:paraId="1E768FF7" w14:textId="232C11B4" w:rsidR="00506EE2" w:rsidRPr="006758FD" w:rsidRDefault="00B47C59" w:rsidP="006758FD">
      <w:pPr>
        <w:jc w:val="both"/>
        <w:rPr>
          <w:rFonts w:ascii="Arial" w:hAnsi="Arial" w:cs="Arial"/>
          <w:sz w:val="20"/>
        </w:rPr>
      </w:pPr>
      <w:r w:rsidRPr="006758FD">
        <w:rPr>
          <w:rFonts w:ascii="Arial" w:hAnsi="Arial" w:cs="Arial"/>
          <w:sz w:val="20"/>
          <w:szCs w:val="20"/>
        </w:rPr>
        <w:t xml:space="preserve">empowered under the </w:t>
      </w:r>
      <w:r w:rsidRPr="006758FD">
        <w:rPr>
          <w:rFonts w:ascii="Arial" w:hAnsi="Arial" w:cs="Arial"/>
          <w:b/>
          <w:sz w:val="20"/>
          <w:szCs w:val="20"/>
        </w:rPr>
        <w:t>BA</w:t>
      </w:r>
      <w:r w:rsidRPr="006758FD">
        <w:rPr>
          <w:rFonts w:ascii="Arial" w:hAnsi="Arial" w:cs="Arial"/>
          <w:sz w:val="20"/>
          <w:szCs w:val="20"/>
        </w:rPr>
        <w:t xml:space="preserve"> to grant bail, extend bail, vary the amount of bail or the conditions of bail or revoke bail.</w:t>
      </w:r>
    </w:p>
    <w:p w14:paraId="6F9A2AAE" w14:textId="77777777" w:rsidR="00A25D3F" w:rsidRDefault="00A25D3F" w:rsidP="00A25D3F">
      <w:pPr>
        <w:jc w:val="both"/>
        <w:rPr>
          <w:rFonts w:ascii="Arial" w:hAnsi="Arial" w:cs="Arial"/>
          <w:sz w:val="20"/>
        </w:rPr>
      </w:pPr>
    </w:p>
    <w:p w14:paraId="086436D9" w14:textId="57D6479D" w:rsidR="00A25D3F" w:rsidRPr="00C42A22" w:rsidRDefault="00A25D3F" w:rsidP="00A25D3F">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4C4F83">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w:t>
      </w:r>
      <w:r w:rsidR="004C4F83">
        <w:rPr>
          <w:rFonts w:ascii="Arial" w:hAnsi="Arial" w:cs="Arial"/>
          <w:b/>
          <w:color w:val="000000"/>
          <w:sz w:val="20"/>
        </w:rPr>
        <w:t>(1) + 8(2)</w:t>
      </w:r>
      <w:r w:rsidRPr="00927CB2">
        <w:rPr>
          <w:rFonts w:ascii="Arial" w:hAnsi="Arial" w:cs="Arial"/>
          <w:b/>
          <w:color w:val="000000"/>
          <w:sz w:val="20"/>
        </w:rPr>
        <w:t xml:space="preserve"> – </w:t>
      </w:r>
      <w:r>
        <w:rPr>
          <w:rFonts w:ascii="Arial" w:hAnsi="Arial" w:cs="Arial"/>
          <w:b/>
          <w:color w:val="000000"/>
          <w:sz w:val="20"/>
        </w:rPr>
        <w:t>EVIDENCE</w:t>
      </w:r>
      <w:r w:rsidR="00427B5C">
        <w:rPr>
          <w:rFonts w:ascii="Arial" w:hAnsi="Arial" w:cs="Arial"/>
          <w:b/>
          <w:color w:val="000000"/>
          <w:sz w:val="20"/>
        </w:rPr>
        <w:t xml:space="preserve"> </w:t>
      </w:r>
      <w:r w:rsidR="00090362">
        <w:rPr>
          <w:rFonts w:ascii="Arial" w:hAnsi="Arial" w:cs="Arial"/>
          <w:b/>
          <w:color w:val="000000"/>
          <w:sz w:val="20"/>
        </w:rPr>
        <w:t>IN</w:t>
      </w:r>
      <w:r w:rsidR="0055617E">
        <w:rPr>
          <w:rFonts w:ascii="Arial" w:hAnsi="Arial" w:cs="Arial"/>
          <w:b/>
          <w:color w:val="000000"/>
          <w:sz w:val="20"/>
        </w:rPr>
        <w:t xml:space="preserve"> </w:t>
      </w:r>
      <w:r w:rsidR="00090362">
        <w:rPr>
          <w:rFonts w:ascii="Arial" w:hAnsi="Arial" w:cs="Arial"/>
          <w:b/>
          <w:color w:val="000000"/>
          <w:sz w:val="20"/>
        </w:rPr>
        <w:t>PROCEEDINGS</w:t>
      </w:r>
      <w:r w:rsidR="008D3743">
        <w:rPr>
          <w:rFonts w:ascii="Arial" w:hAnsi="Arial" w:cs="Arial"/>
          <w:b/>
          <w:color w:val="000000"/>
          <w:sz w:val="20"/>
        </w:rPr>
        <w:t xml:space="preserve"> </w:t>
      </w:r>
      <w:r w:rsidR="0055617E">
        <w:rPr>
          <w:rFonts w:ascii="Arial" w:hAnsi="Arial" w:cs="Arial"/>
          <w:b/>
          <w:color w:val="000000"/>
          <w:sz w:val="20"/>
        </w:rPr>
        <w:t>WITH RESPECT TO BAIL</w:t>
      </w:r>
    </w:p>
    <w:p w14:paraId="0798CA06" w14:textId="3B3E800B" w:rsidR="00A25D3F" w:rsidRDefault="00A25D3F" w:rsidP="00A25D3F">
      <w:pPr>
        <w:spacing w:before="120"/>
        <w:jc w:val="both"/>
        <w:rPr>
          <w:rFonts w:ascii="Arial" w:hAnsi="Arial" w:cs="Arial"/>
          <w:color w:val="000000"/>
          <w:sz w:val="20"/>
        </w:rPr>
      </w:pPr>
      <w:r>
        <w:rPr>
          <w:rFonts w:ascii="Arial" w:hAnsi="Arial" w:cs="Arial"/>
          <w:color w:val="000000"/>
          <w:sz w:val="20"/>
        </w:rPr>
        <w:t xml:space="preserve">Section 8(1) </w:t>
      </w:r>
      <w:r w:rsidR="00F64BCC" w:rsidRPr="00F64BCC">
        <w:rPr>
          <w:rFonts w:ascii="Arial" w:hAnsi="Arial" w:cs="Arial"/>
          <w:b/>
          <w:bCs/>
          <w:color w:val="000000"/>
          <w:sz w:val="20"/>
        </w:rPr>
        <w:t>BA</w:t>
      </w:r>
      <w:r>
        <w:rPr>
          <w:rFonts w:ascii="Arial" w:hAnsi="Arial" w:cs="Arial"/>
          <w:color w:val="000000"/>
          <w:sz w:val="20"/>
        </w:rPr>
        <w:t xml:space="preserve"> provide</w:t>
      </w:r>
      <w:r w:rsidR="00F64BCC">
        <w:rPr>
          <w:rFonts w:ascii="Arial" w:hAnsi="Arial" w:cs="Arial"/>
          <w:color w:val="000000"/>
          <w:sz w:val="20"/>
        </w:rPr>
        <w:t>s</w:t>
      </w:r>
      <w:r>
        <w:rPr>
          <w:rFonts w:ascii="Arial" w:hAnsi="Arial" w:cs="Arial"/>
          <w:color w:val="000000"/>
          <w:sz w:val="20"/>
        </w:rPr>
        <w:t xml:space="preserve"> that in any proceedings with respect to bail–</w:t>
      </w:r>
    </w:p>
    <w:p w14:paraId="63B5E8D6" w14:textId="18E51605" w:rsidR="00090362" w:rsidRPr="00F64BCC" w:rsidRDefault="00A25D3F">
      <w:pPr>
        <w:pStyle w:val="ListParagraph"/>
        <w:numPr>
          <w:ilvl w:val="0"/>
          <w:numId w:val="188"/>
        </w:numPr>
        <w:ind w:left="567" w:hanging="567"/>
        <w:jc w:val="both"/>
        <w:rPr>
          <w:rFonts w:ascii="Arial" w:hAnsi="Arial" w:cs="Arial"/>
          <w:color w:val="000000"/>
          <w:sz w:val="20"/>
        </w:rPr>
      </w:pPr>
      <w:r w:rsidRPr="00F64BCC">
        <w:rPr>
          <w:rFonts w:ascii="Arial" w:hAnsi="Arial" w:cs="Arial"/>
          <w:color w:val="000000"/>
          <w:sz w:val="20"/>
        </w:rPr>
        <w:t>the bail decision maker is not bound by the rules of evidence;</w:t>
      </w:r>
    </w:p>
    <w:p w14:paraId="3E18BB40" w14:textId="0EA1F24E" w:rsidR="00A25D3F" w:rsidRPr="00090362" w:rsidRDefault="00090362" w:rsidP="00944FE2">
      <w:pPr>
        <w:pBdr>
          <w:top w:val="single" w:sz="4" w:space="1" w:color="auto"/>
          <w:left w:val="single" w:sz="4" w:space="4" w:color="auto"/>
          <w:bottom w:val="single" w:sz="4" w:space="1" w:color="auto"/>
          <w:right w:val="single" w:sz="4" w:space="4" w:color="auto"/>
        </w:pBdr>
        <w:shd w:val="clear" w:color="auto" w:fill="DDDDDD"/>
        <w:spacing w:after="20"/>
        <w:ind w:left="680"/>
        <w:jc w:val="both"/>
        <w:rPr>
          <w:rFonts w:ascii="Arial" w:hAnsi="Arial" w:cs="Arial"/>
          <w:color w:val="000000"/>
          <w:sz w:val="18"/>
          <w:szCs w:val="22"/>
        </w:rPr>
      </w:pPr>
      <w:r w:rsidRPr="00090362">
        <w:rPr>
          <w:rFonts w:ascii="Arial" w:hAnsi="Arial" w:cs="Arial"/>
          <w:color w:val="000000"/>
          <w:sz w:val="18"/>
          <w:szCs w:val="22"/>
        </w:rPr>
        <w:t xml:space="preserve">The Explanatory Memorandum </w:t>
      </w:r>
      <w:r>
        <w:rPr>
          <w:rFonts w:ascii="Arial" w:hAnsi="Arial" w:cs="Arial"/>
          <w:color w:val="000000"/>
          <w:sz w:val="18"/>
          <w:szCs w:val="22"/>
        </w:rPr>
        <w:t xml:space="preserve">to the </w:t>
      </w:r>
      <w:r w:rsidRPr="00090362">
        <w:rPr>
          <w:rFonts w:ascii="Arial" w:hAnsi="Arial" w:cs="Arial"/>
          <w:i/>
          <w:iCs/>
          <w:color w:val="000000"/>
          <w:sz w:val="18"/>
          <w:szCs w:val="22"/>
        </w:rPr>
        <w:t>Bail Amendment Act 2023</w:t>
      </w:r>
      <w:r>
        <w:rPr>
          <w:rFonts w:ascii="Arial" w:hAnsi="Arial" w:cs="Arial"/>
          <w:color w:val="000000"/>
          <w:sz w:val="18"/>
          <w:szCs w:val="22"/>
        </w:rPr>
        <w:t xml:space="preserve"> </w:t>
      </w:r>
      <w:r w:rsidRPr="00090362">
        <w:rPr>
          <w:rFonts w:ascii="Arial" w:hAnsi="Arial" w:cs="Arial"/>
          <w:color w:val="000000"/>
          <w:sz w:val="18"/>
          <w:szCs w:val="22"/>
        </w:rPr>
        <w:t xml:space="preserve">states at p.36 that this </w:t>
      </w:r>
      <w:r w:rsidRPr="00090362">
        <w:rPr>
          <w:rFonts w:ascii="Arial" w:hAnsi="Arial" w:cs="Arial"/>
          <w:sz w:val="18"/>
          <w:szCs w:val="18"/>
        </w:rPr>
        <w:t xml:space="preserve">“is intended to clarify rather than change the existing law </w:t>
      </w:r>
      <w:r>
        <w:rPr>
          <w:rFonts w:ascii="Arial" w:hAnsi="Arial" w:cs="Arial"/>
          <w:sz w:val="18"/>
          <w:szCs w:val="18"/>
        </w:rPr>
        <w:t>regarding the application of the rules of evidence to bail proceedings”.</w:t>
      </w:r>
    </w:p>
    <w:p w14:paraId="3A16556B" w14:textId="7AF4D369" w:rsidR="00944FE2" w:rsidRDefault="00A25D3F">
      <w:pPr>
        <w:pStyle w:val="ListParagraph"/>
        <w:numPr>
          <w:ilvl w:val="0"/>
          <w:numId w:val="189"/>
        </w:numPr>
        <w:ind w:left="567" w:hanging="567"/>
        <w:jc w:val="both"/>
        <w:rPr>
          <w:rFonts w:ascii="Arial" w:hAnsi="Arial" w:cs="Arial"/>
          <w:color w:val="000000"/>
          <w:sz w:val="20"/>
        </w:rPr>
      </w:pPr>
      <w:r w:rsidRPr="00944FE2">
        <w:rPr>
          <w:rFonts w:ascii="Arial" w:hAnsi="Arial" w:cs="Arial"/>
          <w:color w:val="000000"/>
          <w:sz w:val="20"/>
        </w:rPr>
        <w:t>the bail decision maker may</w:t>
      </w:r>
      <w:r w:rsidR="00944FE2">
        <w:rPr>
          <w:rFonts w:ascii="Arial" w:hAnsi="Arial" w:cs="Arial"/>
          <w:color w:val="000000"/>
          <w:sz w:val="20"/>
        </w:rPr>
        <w:t>, subject to paragraph (b),</w:t>
      </w:r>
      <w:r w:rsidRPr="00944FE2">
        <w:rPr>
          <w:rFonts w:ascii="Arial" w:hAnsi="Arial" w:cs="Arial"/>
          <w:color w:val="000000"/>
          <w:sz w:val="20"/>
        </w:rPr>
        <w:t xml:space="preserve"> make such enquiries on oath </w:t>
      </w:r>
      <w:r w:rsidR="00090362" w:rsidRPr="00944FE2">
        <w:rPr>
          <w:rFonts w:ascii="Arial" w:hAnsi="Arial" w:cs="Arial"/>
          <w:color w:val="000000"/>
          <w:sz w:val="20"/>
        </w:rPr>
        <w:t xml:space="preserve">or by affirmation or otherwise </w:t>
      </w:r>
      <w:r w:rsidR="00F64BCC" w:rsidRPr="00944FE2">
        <w:rPr>
          <w:rFonts w:ascii="Arial" w:hAnsi="Arial" w:cs="Arial"/>
          <w:color w:val="000000"/>
          <w:sz w:val="20"/>
        </w:rPr>
        <w:t xml:space="preserve">of </w:t>
      </w:r>
      <w:r w:rsidR="00944FE2" w:rsidRPr="00944FE2">
        <w:rPr>
          <w:rFonts w:ascii="Arial" w:hAnsi="Arial" w:cs="Arial"/>
          <w:color w:val="000000"/>
          <w:sz w:val="20"/>
        </w:rPr>
        <w:t xml:space="preserve">and concerning </w:t>
      </w:r>
      <w:r w:rsidR="00090362" w:rsidRPr="00944FE2">
        <w:rPr>
          <w:rFonts w:ascii="Arial" w:hAnsi="Arial" w:cs="Arial"/>
          <w:color w:val="000000"/>
          <w:sz w:val="20"/>
        </w:rPr>
        <w:t>the accused as the bail decision maker considers desirable</w:t>
      </w:r>
      <w:r w:rsidR="00944FE2">
        <w:rPr>
          <w:rFonts w:ascii="Arial" w:hAnsi="Arial" w:cs="Arial"/>
          <w:color w:val="000000"/>
          <w:sz w:val="20"/>
        </w:rPr>
        <w:t>;</w:t>
      </w:r>
    </w:p>
    <w:p w14:paraId="179CA07B" w14:textId="338FB99F" w:rsidR="00A25D3F" w:rsidRPr="00944FE2" w:rsidRDefault="00944FE2">
      <w:pPr>
        <w:pStyle w:val="ListParagraph"/>
        <w:numPr>
          <w:ilvl w:val="0"/>
          <w:numId w:val="189"/>
        </w:numPr>
        <w:ind w:left="567" w:hanging="567"/>
        <w:jc w:val="both"/>
        <w:rPr>
          <w:rFonts w:ascii="Arial" w:hAnsi="Arial" w:cs="Arial"/>
          <w:color w:val="000000"/>
          <w:sz w:val="20"/>
        </w:rPr>
      </w:pPr>
      <w:r>
        <w:rPr>
          <w:rFonts w:ascii="Arial" w:hAnsi="Arial" w:cs="Arial"/>
          <w:color w:val="000000"/>
          <w:sz w:val="20"/>
        </w:rPr>
        <w:t xml:space="preserve">the accused shall not be examined or cross-examined by the bail decision maker or any other person </w:t>
      </w:r>
      <w:r w:rsidR="00090362" w:rsidRPr="00944FE2">
        <w:rPr>
          <w:rFonts w:ascii="Arial" w:hAnsi="Arial" w:cs="Arial"/>
          <w:color w:val="000000"/>
          <w:sz w:val="20"/>
        </w:rPr>
        <w:t>as to the offence with which the accused is charged</w:t>
      </w:r>
      <w:r>
        <w:rPr>
          <w:rFonts w:ascii="Arial" w:hAnsi="Arial" w:cs="Arial"/>
          <w:color w:val="000000"/>
          <w:sz w:val="20"/>
        </w:rPr>
        <w:t xml:space="preserve"> and no inquiry shall be made of the accused as to that offence</w:t>
      </w:r>
      <w:r w:rsidR="00090362" w:rsidRPr="00944FE2">
        <w:rPr>
          <w:rFonts w:ascii="Arial" w:hAnsi="Arial" w:cs="Arial"/>
          <w:color w:val="000000"/>
          <w:sz w:val="20"/>
        </w:rPr>
        <w:t>;</w:t>
      </w:r>
    </w:p>
    <w:p w14:paraId="7CE42F54" w14:textId="440F0FF3" w:rsidR="00F64BCC" w:rsidRPr="00944FE2" w:rsidRDefault="00090362">
      <w:pPr>
        <w:pStyle w:val="ListParagraph"/>
        <w:numPr>
          <w:ilvl w:val="0"/>
          <w:numId w:val="149"/>
        </w:numPr>
        <w:ind w:left="567" w:hanging="567"/>
        <w:jc w:val="both"/>
        <w:rPr>
          <w:rFonts w:ascii="Arial" w:hAnsi="Arial" w:cs="Arial"/>
          <w:color w:val="000000"/>
          <w:sz w:val="20"/>
        </w:rPr>
      </w:pPr>
      <w:r w:rsidRPr="00944FE2">
        <w:rPr>
          <w:rFonts w:ascii="Arial" w:hAnsi="Arial" w:cs="Arial"/>
          <w:color w:val="000000"/>
          <w:sz w:val="20"/>
        </w:rPr>
        <w:t xml:space="preserve">the prosecutor may, in addition to any other relevant evidence, </w:t>
      </w:r>
      <w:r w:rsidR="00F64BCC" w:rsidRPr="00944FE2">
        <w:rPr>
          <w:rFonts w:ascii="Arial" w:hAnsi="Arial" w:cs="Arial"/>
          <w:color w:val="000000"/>
          <w:sz w:val="20"/>
        </w:rPr>
        <w:t>submit evidence by affidavit or otherwise–</w:t>
      </w:r>
    </w:p>
    <w:p w14:paraId="563AAD86" w14:textId="49E2A3FC" w:rsid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prove that the accused has previously been convicted of a criminal offence or is awaiting trial on another offence;</w:t>
      </w:r>
    </w:p>
    <w:p w14:paraId="70553FCF" w14:textId="198BB791" w:rsid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514BC81D" w14:textId="3633B2D8" w:rsid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prove that the accused has previously failed to surrender into custody in answer to bail;</w:t>
      </w:r>
    </w:p>
    <w:p w14:paraId="7AAA5E32" w14:textId="1B8070FE" w:rsidR="00F64BCC" w:rsidRP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show the circumstances of the alleged offence, particularly as they relate to the probability of conviction of the accused;</w:t>
      </w:r>
    </w:p>
    <w:p w14:paraId="73BD501A" w14:textId="18DD8970" w:rsidR="00090362" w:rsidRDefault="00F64BCC">
      <w:pPr>
        <w:pStyle w:val="ListParagraph"/>
        <w:numPr>
          <w:ilvl w:val="0"/>
          <w:numId w:val="149"/>
        </w:numPr>
        <w:ind w:left="567" w:hanging="567"/>
        <w:jc w:val="both"/>
        <w:rPr>
          <w:rFonts w:ascii="Arial" w:hAnsi="Arial" w:cs="Arial"/>
          <w:color w:val="000000"/>
          <w:sz w:val="20"/>
        </w:rPr>
      </w:pPr>
      <w:r>
        <w:rPr>
          <w:rFonts w:ascii="Arial" w:hAnsi="Arial" w:cs="Arial"/>
          <w:color w:val="000000"/>
          <w:sz w:val="20"/>
        </w:rPr>
        <w:t>the bail decision maker may take into consideration any relevant matters agreed upon by the parties;</w:t>
      </w:r>
      <w:r w:rsidR="00944FE2">
        <w:rPr>
          <w:rFonts w:ascii="Arial" w:hAnsi="Arial" w:cs="Arial"/>
          <w:color w:val="000000"/>
          <w:sz w:val="20"/>
        </w:rPr>
        <w:t xml:space="preserve"> and</w:t>
      </w:r>
    </w:p>
    <w:p w14:paraId="5D3E238D" w14:textId="652BAD14" w:rsidR="00F64BCC" w:rsidRDefault="00F64BCC">
      <w:pPr>
        <w:pStyle w:val="ListParagraph"/>
        <w:numPr>
          <w:ilvl w:val="0"/>
          <w:numId w:val="149"/>
        </w:numPr>
        <w:ind w:left="567" w:hanging="567"/>
        <w:jc w:val="both"/>
        <w:rPr>
          <w:rFonts w:ascii="Arial" w:hAnsi="Arial" w:cs="Arial"/>
          <w:color w:val="000000"/>
          <w:sz w:val="20"/>
        </w:rPr>
      </w:pPr>
      <w:r>
        <w:rPr>
          <w:rFonts w:ascii="Arial" w:hAnsi="Arial" w:cs="Arial"/>
          <w:color w:val="000000"/>
          <w:sz w:val="20"/>
        </w:rPr>
        <w:t>the bail decision maker may receive and take into account any evidence which the bail decision maker considers credible or trustworthy in the circumstances.</w:t>
      </w:r>
    </w:p>
    <w:p w14:paraId="09E6665C" w14:textId="77777777" w:rsidR="00A25D3F" w:rsidRDefault="00A25D3F" w:rsidP="00506EE2">
      <w:pPr>
        <w:jc w:val="both"/>
        <w:rPr>
          <w:rFonts w:ascii="Arial" w:hAnsi="Arial" w:cs="Arial"/>
          <w:sz w:val="20"/>
        </w:rPr>
      </w:pPr>
    </w:p>
    <w:p w14:paraId="3D92F549" w14:textId="4F4FFCCD" w:rsidR="00F64BCC" w:rsidRDefault="00F64BCC" w:rsidP="00506EE2">
      <w:pPr>
        <w:jc w:val="both"/>
        <w:rPr>
          <w:rFonts w:ascii="Arial" w:hAnsi="Arial" w:cs="Arial"/>
          <w:sz w:val="20"/>
        </w:rPr>
      </w:pPr>
      <w:r>
        <w:rPr>
          <w:rFonts w:ascii="Arial" w:hAnsi="Arial" w:cs="Arial"/>
          <w:sz w:val="20"/>
        </w:rPr>
        <w:t>Section 8(2)</w:t>
      </w:r>
      <w:r w:rsidR="00944FE2">
        <w:rPr>
          <w:rFonts w:ascii="Arial" w:hAnsi="Arial" w:cs="Arial"/>
          <w:sz w:val="20"/>
        </w:rPr>
        <w:t xml:space="preserve"> </w:t>
      </w:r>
      <w:r w:rsidRPr="00944FE2">
        <w:rPr>
          <w:rFonts w:ascii="Arial" w:hAnsi="Arial" w:cs="Arial"/>
          <w:b/>
          <w:bCs/>
          <w:sz w:val="20"/>
        </w:rPr>
        <w:t>BA</w:t>
      </w:r>
      <w:r>
        <w:rPr>
          <w:rFonts w:ascii="Arial" w:hAnsi="Arial" w:cs="Arial"/>
          <w:sz w:val="20"/>
        </w:rPr>
        <w:t xml:space="preserve"> provides that nothing in </w:t>
      </w:r>
      <w:r w:rsidR="00944FE2">
        <w:rPr>
          <w:rFonts w:ascii="Arial" w:hAnsi="Arial" w:cs="Arial"/>
          <w:sz w:val="20"/>
        </w:rPr>
        <w:t xml:space="preserve">s.8(1)(aa) or s.8(1)(a) prevents the application of Part 3.10 of the </w:t>
      </w:r>
      <w:r w:rsidR="00944FE2" w:rsidRPr="00944FE2">
        <w:rPr>
          <w:rFonts w:ascii="Arial" w:hAnsi="Arial" w:cs="Arial"/>
          <w:i/>
          <w:iCs/>
          <w:sz w:val="20"/>
        </w:rPr>
        <w:t>Evidence Act 2008</w:t>
      </w:r>
      <w:r w:rsidR="00944FE2">
        <w:rPr>
          <w:rFonts w:ascii="Arial" w:hAnsi="Arial" w:cs="Arial"/>
          <w:sz w:val="20"/>
        </w:rPr>
        <w:t xml:space="preserve"> relating to </w:t>
      </w:r>
      <w:r w:rsidR="00944FE2" w:rsidRPr="00944FE2">
        <w:rPr>
          <w:rFonts w:ascii="Arial" w:hAnsi="Arial" w:cs="Arial"/>
          <w:b/>
          <w:bCs/>
          <w:sz w:val="20"/>
        </w:rPr>
        <w:t>Privileges</w:t>
      </w:r>
      <w:r w:rsidR="00944FE2">
        <w:rPr>
          <w:rFonts w:ascii="Arial" w:hAnsi="Arial" w:cs="Arial"/>
          <w:sz w:val="20"/>
        </w:rPr>
        <w:t>.</w:t>
      </w:r>
    </w:p>
    <w:p w14:paraId="7EACC6E6" w14:textId="77777777" w:rsidR="0055617E" w:rsidRPr="00117B39" w:rsidRDefault="0055617E" w:rsidP="0055617E">
      <w:pPr>
        <w:jc w:val="both"/>
        <w:rPr>
          <w:rFonts w:ascii="Arial" w:hAnsi="Arial" w:cs="Arial"/>
          <w:color w:val="000000"/>
          <w:sz w:val="20"/>
        </w:rPr>
      </w:pPr>
    </w:p>
    <w:p w14:paraId="4557678E" w14:textId="77777777" w:rsidR="0055617E" w:rsidRPr="00117B39" w:rsidRDefault="0055617E" w:rsidP="0055617E">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McGarvie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378EDC78" w14:textId="77777777" w:rsidR="0055617E" w:rsidRDefault="0055617E" w:rsidP="004C4F83">
      <w:pPr>
        <w:jc w:val="both"/>
        <w:rPr>
          <w:rFonts w:ascii="Arial" w:hAnsi="Arial" w:cs="Arial"/>
          <w:sz w:val="20"/>
        </w:rPr>
      </w:pPr>
    </w:p>
    <w:p w14:paraId="7A651E6F" w14:textId="48660B39" w:rsidR="004C4F83" w:rsidRPr="00C42A22" w:rsidRDefault="004C4F83" w:rsidP="004C4F83">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8(3) to 8(6)</w:t>
      </w:r>
      <w:r w:rsidRPr="00927CB2">
        <w:rPr>
          <w:rFonts w:ascii="Arial" w:hAnsi="Arial" w:cs="Arial"/>
          <w:b/>
          <w:color w:val="000000"/>
          <w:sz w:val="20"/>
        </w:rPr>
        <w:t xml:space="preserve"> – </w:t>
      </w:r>
      <w:r>
        <w:rPr>
          <w:rFonts w:ascii="Arial" w:hAnsi="Arial" w:cs="Arial"/>
          <w:b/>
          <w:color w:val="000000"/>
          <w:sz w:val="20"/>
        </w:rPr>
        <w:t xml:space="preserve">POWER TO ADJOURN IF ACCUSED </w:t>
      </w:r>
      <w:r w:rsidR="00324F4C">
        <w:rPr>
          <w:rFonts w:ascii="Arial" w:hAnsi="Arial" w:cs="Arial"/>
          <w:b/>
          <w:color w:val="000000"/>
          <w:sz w:val="20"/>
        </w:rPr>
        <w:t>SERIOUSLY AFFECTED BY SUBSTANCE</w:t>
      </w:r>
    </w:p>
    <w:p w14:paraId="144D75DF" w14:textId="77777777" w:rsidR="004C4F83" w:rsidRDefault="004C4F83" w:rsidP="004C4F83">
      <w:pPr>
        <w:jc w:val="both"/>
        <w:rPr>
          <w:rFonts w:ascii="Arial" w:hAnsi="Arial" w:cs="Arial"/>
          <w:sz w:val="20"/>
        </w:rPr>
      </w:pPr>
      <w:r>
        <w:rPr>
          <w:rFonts w:ascii="Arial" w:hAnsi="Arial" w:cs="Arial"/>
          <w:sz w:val="20"/>
        </w:rPr>
        <w:t xml:space="preserve">Sections 8(3) &amp; 8(4)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  </w:t>
      </w:r>
    </w:p>
    <w:p w14:paraId="7AAFB510" w14:textId="77777777" w:rsidR="004C4F83" w:rsidRDefault="004C4F83" w:rsidP="004C4F83">
      <w:pPr>
        <w:jc w:val="both"/>
        <w:rPr>
          <w:rFonts w:ascii="Arial" w:hAnsi="Arial" w:cs="Arial"/>
          <w:sz w:val="20"/>
        </w:rPr>
      </w:pPr>
    </w:p>
    <w:p w14:paraId="41C22AD6" w14:textId="77777777" w:rsidR="004C4F83" w:rsidRDefault="004C4F83" w:rsidP="004C4F83">
      <w:pPr>
        <w:jc w:val="both"/>
        <w:rPr>
          <w:rFonts w:ascii="Arial" w:hAnsi="Arial" w:cs="Arial"/>
          <w:sz w:val="20"/>
        </w:rPr>
      </w:pPr>
      <w:r>
        <w:rPr>
          <w:rFonts w:ascii="Arial" w:hAnsi="Arial" w:cs="Arial"/>
          <w:sz w:val="20"/>
        </w:rPr>
        <w:t xml:space="preserve">Sections 8(5) &amp; 8(6) of the </w:t>
      </w:r>
      <w:r w:rsidRPr="000E016A">
        <w:rPr>
          <w:rFonts w:ascii="Arial" w:hAnsi="Arial" w:cs="Arial"/>
          <w:b/>
          <w:sz w:val="20"/>
        </w:rPr>
        <w:t>BA</w:t>
      </w:r>
      <w:r>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65BABFCA" w14:textId="77777777" w:rsidR="00427B5C" w:rsidRPr="00324F4C" w:rsidRDefault="00427B5C" w:rsidP="00427B5C">
      <w:pPr>
        <w:jc w:val="both"/>
        <w:rPr>
          <w:rFonts w:ascii="Arial" w:hAnsi="Arial" w:cs="Arial"/>
          <w:color w:val="000000"/>
          <w:sz w:val="20"/>
          <w:szCs w:val="32"/>
        </w:rPr>
      </w:pPr>
    </w:p>
    <w:p w14:paraId="485C921B" w14:textId="77777777" w:rsidR="00427B5C" w:rsidRPr="00C42A22" w:rsidRDefault="00427B5C" w:rsidP="00427B5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 – REFUSAL OF BAIL – ANY OFFENCE – INSUFFICIENT INFORMATION</w:t>
      </w:r>
    </w:p>
    <w:p w14:paraId="225DFAF7"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0A719174" w14:textId="77777777" w:rsidR="00427B5C" w:rsidRPr="00324F4C" w:rsidRDefault="00427B5C" w:rsidP="00427B5C">
      <w:pPr>
        <w:jc w:val="both"/>
        <w:rPr>
          <w:rFonts w:ascii="Arial" w:hAnsi="Arial" w:cs="Arial"/>
          <w:color w:val="000000"/>
          <w:sz w:val="20"/>
          <w:szCs w:val="32"/>
        </w:rPr>
      </w:pPr>
    </w:p>
    <w:p w14:paraId="41E5B9B3" w14:textId="77777777" w:rsidR="00427B5C" w:rsidRPr="00C42A22" w:rsidRDefault="00427B5C" w:rsidP="00427B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lastRenderedPageBreak/>
        <w:t>s.</w:t>
      </w:r>
      <w:r>
        <w:rPr>
          <w:rFonts w:ascii="Arial" w:hAnsi="Arial" w:cs="Arial"/>
          <w:b/>
          <w:sz w:val="20"/>
        </w:rPr>
        <w:t>8B – REFUSAL OF BAIL – OFFENCE INVOLVING SERIOUS INJURY– UNCERTAINTY AS TO DEATH OR RECOVERY</w:t>
      </w:r>
    </w:p>
    <w:p w14:paraId="2511E876"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0FC7F1" w14:textId="77777777" w:rsidR="00427B5C" w:rsidRPr="00324F4C" w:rsidRDefault="00427B5C" w:rsidP="00427B5C">
      <w:pPr>
        <w:jc w:val="both"/>
        <w:rPr>
          <w:rFonts w:ascii="Arial" w:hAnsi="Arial" w:cs="Arial"/>
          <w:color w:val="000000"/>
          <w:sz w:val="20"/>
          <w:szCs w:val="32"/>
        </w:rPr>
      </w:pPr>
    </w:p>
    <w:p w14:paraId="6776308E" w14:textId="77777777" w:rsidR="00427B5C" w:rsidRPr="00C42A22" w:rsidRDefault="00427B5C" w:rsidP="00324F4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8AA – COURT TO MAKE PRELIMINARY DETERMINATION IF TERRORISM RISK ALLEGED</w:t>
      </w:r>
    </w:p>
    <w:p w14:paraId="3C31A6C8" w14:textId="09D8193B" w:rsidR="00427B5C" w:rsidRDefault="00E30068" w:rsidP="00427B5C">
      <w:pPr>
        <w:spacing w:before="120"/>
        <w:jc w:val="both"/>
        <w:rPr>
          <w:rFonts w:ascii="Arial" w:hAnsi="Arial" w:cs="Arial"/>
          <w:sz w:val="20"/>
        </w:rPr>
      </w:pPr>
      <w:r>
        <w:rPr>
          <w:rFonts w:ascii="Arial" w:hAnsi="Arial" w:cs="Arial"/>
          <w:sz w:val="20"/>
        </w:rPr>
        <w:t>S</w:t>
      </w:r>
      <w:r w:rsidR="00427B5C">
        <w:rPr>
          <w:rFonts w:ascii="Arial" w:hAnsi="Arial" w:cs="Arial"/>
          <w:sz w:val="20"/>
        </w:rPr>
        <w:t xml:space="preserve">ection </w:t>
      </w:r>
      <w:r>
        <w:rPr>
          <w:rFonts w:ascii="Arial" w:hAnsi="Arial" w:cs="Arial"/>
          <w:sz w:val="20"/>
        </w:rPr>
        <w:t xml:space="preserve">8AA </w:t>
      </w:r>
      <w:r w:rsidRPr="00E30068">
        <w:rPr>
          <w:rFonts w:ascii="Arial" w:hAnsi="Arial" w:cs="Arial"/>
          <w:b/>
          <w:bCs/>
          <w:sz w:val="20"/>
        </w:rPr>
        <w:t>BA</w:t>
      </w:r>
      <w:r>
        <w:rPr>
          <w:rFonts w:ascii="Arial" w:hAnsi="Arial" w:cs="Arial"/>
          <w:sz w:val="20"/>
        </w:rPr>
        <w:t xml:space="preserve"> </w:t>
      </w:r>
      <w:r w:rsidR="00427B5C">
        <w:rPr>
          <w:rFonts w:ascii="Arial" w:hAnsi="Arial" w:cs="Arial"/>
          <w:sz w:val="20"/>
        </w:rPr>
        <w:t>requires the Court – before determining whether to grant bail – to determine whether there is a risk that the accused will commit a terrorism or foreign incursion offence as defined in s.3 if–</w:t>
      </w:r>
    </w:p>
    <w:p w14:paraId="57D80F69" w14:textId="77777777" w:rsidR="00427B5C" w:rsidRDefault="00427B5C">
      <w:pPr>
        <w:numPr>
          <w:ilvl w:val="0"/>
          <w:numId w:val="80"/>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16D4174C" w14:textId="77777777" w:rsidR="00427B5C" w:rsidRDefault="00427B5C">
      <w:pPr>
        <w:numPr>
          <w:ilvl w:val="0"/>
          <w:numId w:val="80"/>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618E8484" w14:textId="77777777" w:rsidR="00427B5C" w:rsidRPr="00932E34" w:rsidRDefault="00427B5C">
      <w:pPr>
        <w:numPr>
          <w:ilvl w:val="0"/>
          <w:numId w:val="80"/>
        </w:numPr>
        <w:ind w:left="454" w:hanging="454"/>
        <w:jc w:val="both"/>
        <w:rPr>
          <w:rFonts w:ascii="Arial" w:hAnsi="Arial" w:cs="Arial"/>
          <w:color w:val="000000"/>
          <w:sz w:val="20"/>
        </w:rPr>
      </w:pPr>
      <w:r>
        <w:rPr>
          <w:rFonts w:ascii="Arial" w:hAnsi="Arial" w:cs="Arial"/>
          <w:color w:val="000000"/>
          <w:sz w:val="20"/>
        </w:rPr>
        <w:t>the prosecutor states that he or she has terrorism risk information as defined in s.3AAC in respect of the accused and alleges that this information shows that there is a risk that the accused will commit a terrorism or foreign incursion offence.</w:t>
      </w:r>
    </w:p>
    <w:p w14:paraId="1FDDA438" w14:textId="77777777" w:rsidR="00A25D3F" w:rsidRDefault="00A25D3F" w:rsidP="00506EE2">
      <w:pPr>
        <w:jc w:val="both"/>
        <w:rPr>
          <w:rFonts w:ascii="Arial" w:hAnsi="Arial" w:cs="Arial"/>
          <w:sz w:val="20"/>
        </w:rPr>
      </w:pPr>
    </w:p>
    <w:p w14:paraId="394F44BB" w14:textId="26901F81" w:rsidR="00596F34" w:rsidRDefault="00596F34" w:rsidP="00370FA1">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.13</w:t>
      </w:r>
      <w:r w:rsidR="00370FA1">
        <w:rPr>
          <w:rFonts w:ascii="Arial" w:hAnsi="Arial" w:cs="Arial"/>
          <w:b/>
          <w:sz w:val="20"/>
        </w:rPr>
        <w:t xml:space="preserve"> </w:t>
      </w:r>
      <w:r w:rsidRPr="00C42A22">
        <w:rPr>
          <w:rFonts w:ascii="Arial" w:hAnsi="Arial" w:cs="Arial"/>
          <w:b/>
          <w:sz w:val="20"/>
        </w:rPr>
        <w:t xml:space="preserve">– </w:t>
      </w:r>
      <w:r>
        <w:rPr>
          <w:rFonts w:ascii="Arial" w:hAnsi="Arial" w:cs="Arial"/>
          <w:b/>
          <w:bCs/>
          <w:sz w:val="20"/>
        </w:rPr>
        <w:t>TREASON, MURDER AND CERTAIN OTHER OFFENCES</w:t>
      </w:r>
    </w:p>
    <w:p w14:paraId="0ED1B05A" w14:textId="5703D964" w:rsidR="00370FA1" w:rsidRDefault="00370FA1" w:rsidP="001767B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 xml:space="preserve">.13AA </w:t>
      </w:r>
      <w:r w:rsidRPr="00C42A22">
        <w:rPr>
          <w:rFonts w:ascii="Arial" w:hAnsi="Arial" w:cs="Arial"/>
          <w:b/>
          <w:sz w:val="20"/>
        </w:rPr>
        <w:t xml:space="preserve">– </w:t>
      </w:r>
      <w:r w:rsidR="001767BC">
        <w:rPr>
          <w:rFonts w:ascii="Arial" w:hAnsi="Arial" w:cs="Arial"/>
          <w:b/>
          <w:bCs/>
          <w:sz w:val="20"/>
        </w:rPr>
        <w:t>ACCUSED</w:t>
      </w:r>
      <w:r>
        <w:rPr>
          <w:rFonts w:ascii="Arial" w:hAnsi="Arial" w:cs="Arial"/>
          <w:b/>
          <w:bCs/>
          <w:sz w:val="20"/>
        </w:rPr>
        <w:t xml:space="preserve"> WITH TERRORISM RECORD</w:t>
      </w:r>
    </w:p>
    <w:p w14:paraId="42083259" w14:textId="639F500F" w:rsidR="001767BC" w:rsidRPr="00C42A22" w:rsidRDefault="001767BC" w:rsidP="00370FA1">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bCs/>
          <w:sz w:val="20"/>
        </w:rPr>
        <w:t>s.13A – ACCUSED WITH 2 OR MORE UNDERTAKINGS OF BAIL</w:t>
      </w:r>
    </w:p>
    <w:p w14:paraId="310C7E58" w14:textId="77777777" w:rsidR="00596F34" w:rsidRDefault="00596F34" w:rsidP="00596F34">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Pr="00173393">
        <w:rPr>
          <w:rFonts w:ascii="Arial" w:hAnsi="Arial" w:cs="Arial"/>
          <w:sz w:val="20"/>
        </w:rPr>
        <w:t>–</w:t>
      </w:r>
    </w:p>
    <w:p w14:paraId="4757C997" w14:textId="77777777" w:rsidR="00596F34" w:rsidRDefault="00596F34">
      <w:pPr>
        <w:numPr>
          <w:ilvl w:val="0"/>
          <w:numId w:val="43"/>
        </w:numPr>
        <w:ind w:left="357" w:hanging="357"/>
        <w:jc w:val="both"/>
        <w:rPr>
          <w:rFonts w:ascii="Arial" w:hAnsi="Arial" w:cs="Arial"/>
          <w:sz w:val="20"/>
        </w:rPr>
      </w:pPr>
      <w:r>
        <w:rPr>
          <w:rFonts w:ascii="Arial" w:hAnsi="Arial" w:cs="Arial"/>
          <w:sz w:val="20"/>
        </w:rPr>
        <w:t>Only the Supreme Court may grant bail to a person charged with treason.</w:t>
      </w:r>
    </w:p>
    <w:p w14:paraId="0DDD749C" w14:textId="77777777" w:rsidR="00596F34" w:rsidRPr="00806CEB" w:rsidRDefault="00596F34">
      <w:pPr>
        <w:numPr>
          <w:ilvl w:val="0"/>
          <w:numId w:val="43"/>
        </w:numPr>
        <w:ind w:left="357" w:hanging="357"/>
        <w:jc w:val="both"/>
        <w:rPr>
          <w:rFonts w:ascii="Arial" w:hAnsi="Arial" w:cs="Arial"/>
          <w:sz w:val="20"/>
        </w:rPr>
      </w:pPr>
      <w:r w:rsidRPr="00806CEB">
        <w:rPr>
          <w:rFonts w:ascii="Arial" w:hAnsi="Arial" w:cs="Arial"/>
          <w:sz w:val="20"/>
        </w:rPr>
        <w:t>Only the Supreme Court, or a court on committing the person for trial, may grant bail to a person accused of murder.</w:t>
      </w:r>
    </w:p>
    <w:p w14:paraId="03CF347B" w14:textId="77777777" w:rsidR="00596F34" w:rsidRDefault="00596F34">
      <w:pPr>
        <w:numPr>
          <w:ilvl w:val="0"/>
          <w:numId w:val="43"/>
        </w:numPr>
        <w:ind w:left="357" w:hanging="357"/>
        <w:jc w:val="both"/>
        <w:rPr>
          <w:rFonts w:ascii="Arial" w:hAnsi="Arial" w:cs="Arial"/>
          <w:sz w:val="20"/>
        </w:rPr>
      </w:pPr>
      <w:r>
        <w:rPr>
          <w:rFonts w:ascii="Arial" w:hAnsi="Arial" w:cs="Arial"/>
          <w:sz w:val="20"/>
        </w:rPr>
        <w:t>Only a court may grant bail–</w:t>
      </w:r>
    </w:p>
    <w:p w14:paraId="3F1D01D0" w14:textId="77777777" w:rsidR="00596F34" w:rsidRDefault="00596F34">
      <w:pPr>
        <w:numPr>
          <w:ilvl w:val="0"/>
          <w:numId w:val="81"/>
        </w:numPr>
        <w:jc w:val="both"/>
        <w:rPr>
          <w:rFonts w:ascii="Arial" w:hAnsi="Arial" w:cs="Arial"/>
          <w:sz w:val="20"/>
        </w:rPr>
      </w:pPr>
      <w:r>
        <w:rPr>
          <w:rFonts w:ascii="Arial" w:hAnsi="Arial" w:cs="Arial"/>
          <w:sz w:val="20"/>
        </w:rPr>
        <w:t>to a person accused of a Schedule 1 offence; or</w:t>
      </w:r>
    </w:p>
    <w:p w14:paraId="56DB6C11" w14:textId="77777777" w:rsidR="00596F34" w:rsidRDefault="00596F34">
      <w:pPr>
        <w:numPr>
          <w:ilvl w:val="0"/>
          <w:numId w:val="81"/>
        </w:numPr>
        <w:jc w:val="both"/>
        <w:rPr>
          <w:rFonts w:ascii="Arial" w:hAnsi="Arial" w:cs="Arial"/>
          <w:sz w:val="20"/>
        </w:rPr>
      </w:pPr>
      <w:r>
        <w:rPr>
          <w:rFonts w:ascii="Arial" w:hAnsi="Arial" w:cs="Arial"/>
          <w:sz w:val="20"/>
        </w:rPr>
        <w:t>subject to sub-section (4), on any other decision to which, under s.4AA, the step 1 – exceptional circumstances test applies.</w:t>
      </w:r>
    </w:p>
    <w:p w14:paraId="3ACDAA68" w14:textId="77777777" w:rsidR="00596F34" w:rsidRDefault="00596F34">
      <w:pPr>
        <w:numPr>
          <w:ilvl w:val="0"/>
          <w:numId w:val="43"/>
        </w:numPr>
        <w:ind w:left="357" w:hanging="357"/>
        <w:jc w:val="both"/>
        <w:rPr>
          <w:rFonts w:ascii="Arial" w:hAnsi="Arial" w:cs="Arial"/>
          <w:sz w:val="20"/>
        </w:rPr>
      </w:pPr>
      <w:r w:rsidRPr="00A52C4C">
        <w:rPr>
          <w:rFonts w:ascii="Arial" w:hAnsi="Arial" w:cs="Arial"/>
          <w:sz w:val="20"/>
        </w:rPr>
        <w:t>Section 13(3) does not apply if the step 1 – exceptional circumstances test applies only because of s.4AA(2)(c) or (d) and the accused person is a child, a vulnerable adult or an Aboriginal person</w:t>
      </w:r>
      <w:r>
        <w:rPr>
          <w:rFonts w:ascii="Arial" w:hAnsi="Arial" w:cs="Arial"/>
          <w:sz w:val="20"/>
        </w:rPr>
        <w:t>.</w:t>
      </w:r>
    </w:p>
    <w:p w14:paraId="7F0F36A3" w14:textId="77777777" w:rsidR="00596F34" w:rsidRDefault="00596F34">
      <w:pPr>
        <w:numPr>
          <w:ilvl w:val="0"/>
          <w:numId w:val="43"/>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(Cth).]</w:t>
      </w:r>
    </w:p>
    <w:p w14:paraId="3309801F" w14:textId="77777777" w:rsidR="00370FA1" w:rsidRDefault="00370FA1" w:rsidP="00370FA1">
      <w:pPr>
        <w:jc w:val="both"/>
        <w:rPr>
          <w:rFonts w:ascii="Arial" w:hAnsi="Arial" w:cs="Arial"/>
          <w:sz w:val="20"/>
        </w:rPr>
      </w:pPr>
    </w:p>
    <w:p w14:paraId="0EE8498E" w14:textId="29F66D0B" w:rsidR="00370FA1" w:rsidRDefault="00370FA1" w:rsidP="00370FA1">
      <w:pPr>
        <w:jc w:val="both"/>
        <w:rPr>
          <w:rFonts w:ascii="Arial" w:hAnsi="Arial" w:cs="Arial"/>
          <w:sz w:val="20"/>
        </w:rPr>
      </w:pPr>
      <w:r>
        <w:rPr>
          <w:rFonts w:ascii="Arial" w:hAnsi="Arial" w:cs="Arial"/>
          <w:sz w:val="20"/>
        </w:rPr>
        <w:t xml:space="preserve">Under s.13AA </w:t>
      </w:r>
      <w:r w:rsidRPr="00370FA1">
        <w:rPr>
          <w:rFonts w:ascii="Arial" w:hAnsi="Arial" w:cs="Arial"/>
          <w:b/>
          <w:bCs/>
          <w:sz w:val="20"/>
        </w:rPr>
        <w:t>BA</w:t>
      </w:r>
      <w:r>
        <w:rPr>
          <w:rFonts w:ascii="Arial" w:hAnsi="Arial" w:cs="Arial"/>
          <w:sz w:val="20"/>
        </w:rPr>
        <w:t>, only a court may grant bail to a person who has a terrorism record (as defined in s.3AAB), irrespective of the offence of which the person is accused.</w:t>
      </w:r>
    </w:p>
    <w:p w14:paraId="5A3B8AF8" w14:textId="77777777" w:rsidR="00596F34" w:rsidRDefault="00596F34" w:rsidP="00506EE2">
      <w:pPr>
        <w:jc w:val="both"/>
        <w:rPr>
          <w:rFonts w:ascii="Arial" w:hAnsi="Arial" w:cs="Arial"/>
          <w:sz w:val="20"/>
        </w:rPr>
      </w:pPr>
    </w:p>
    <w:p w14:paraId="33A955C7" w14:textId="50949772" w:rsidR="001767BC" w:rsidRDefault="001767BC" w:rsidP="00506EE2">
      <w:pPr>
        <w:jc w:val="both"/>
        <w:rPr>
          <w:rFonts w:ascii="Arial" w:hAnsi="Arial" w:cs="Arial"/>
          <w:sz w:val="20"/>
        </w:rPr>
      </w:pPr>
      <w:r>
        <w:rPr>
          <w:rFonts w:ascii="Arial" w:hAnsi="Arial" w:cs="Arial"/>
          <w:sz w:val="20"/>
        </w:rPr>
        <w:t xml:space="preserve">Under s.13A </w:t>
      </w:r>
      <w:r w:rsidRPr="001767BC">
        <w:rPr>
          <w:rFonts w:ascii="Arial" w:hAnsi="Arial" w:cs="Arial"/>
          <w:b/>
          <w:bCs/>
          <w:sz w:val="20"/>
        </w:rPr>
        <w:t>BA</w:t>
      </w:r>
      <w:r>
        <w:rPr>
          <w:rFonts w:ascii="Arial" w:hAnsi="Arial" w:cs="Arial"/>
          <w:sz w:val="20"/>
        </w:rPr>
        <w:t xml:space="preserve">, only a court </w:t>
      </w:r>
      <w:r w:rsidRPr="0004567F">
        <w:rPr>
          <w:rFonts w:ascii="Arial" w:hAnsi="Arial" w:cs="Arial"/>
          <w:color w:val="000000"/>
          <w:sz w:val="20"/>
        </w:rPr>
        <w:t xml:space="preserve">may grant bail to a person (other than a child, vulnerable </w:t>
      </w:r>
      <w:r>
        <w:rPr>
          <w:rFonts w:ascii="Arial" w:hAnsi="Arial" w:cs="Arial"/>
          <w:color w:val="000000"/>
          <w:sz w:val="20"/>
        </w:rPr>
        <w:t>adult</w:t>
      </w:r>
      <w:r w:rsidRPr="0004567F">
        <w:rPr>
          <w:rFonts w:ascii="Arial" w:hAnsi="Arial" w:cs="Arial"/>
          <w:color w:val="000000"/>
          <w:sz w:val="20"/>
        </w:rPr>
        <w:t xml:space="preserve"> or Aboriginal person) who is accused of a Schedule 2 offence and who is already on 2 or more undertakings of bail in relation to other indictable offences.</w:t>
      </w:r>
    </w:p>
    <w:p w14:paraId="496E1576" w14:textId="77777777" w:rsidR="001767BC" w:rsidRDefault="001767BC" w:rsidP="00506EE2">
      <w:pPr>
        <w:jc w:val="both"/>
        <w:rPr>
          <w:rFonts w:ascii="Arial" w:hAnsi="Arial" w:cs="Arial"/>
          <w:sz w:val="20"/>
        </w:rPr>
      </w:pPr>
    </w:p>
    <w:p w14:paraId="3C7ABB93" w14:textId="60A75ED8" w:rsidR="00A03D55" w:rsidRPr="00C42A22" w:rsidRDefault="00A03D55" w:rsidP="00A03D55">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316317">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10</w:t>
      </w:r>
      <w:r w:rsidR="00316317">
        <w:rPr>
          <w:rFonts w:ascii="Arial" w:hAnsi="Arial" w:cs="Arial"/>
          <w:b/>
          <w:color w:val="000000"/>
          <w:sz w:val="20"/>
        </w:rPr>
        <w:t xml:space="preserve"> &amp; 10AA</w:t>
      </w:r>
      <w:r w:rsidRPr="00927CB2">
        <w:rPr>
          <w:rFonts w:ascii="Arial" w:hAnsi="Arial" w:cs="Arial"/>
          <w:b/>
          <w:color w:val="000000"/>
          <w:sz w:val="20"/>
        </w:rPr>
        <w:t xml:space="preserve"> – </w:t>
      </w:r>
      <w:r>
        <w:rPr>
          <w:rFonts w:ascii="Arial" w:hAnsi="Arial" w:cs="Arial"/>
          <w:b/>
          <w:color w:val="000000"/>
          <w:sz w:val="20"/>
        </w:rPr>
        <w:t>POWER OF POLICE OFFICER, SHERIFF OR AUTHORISED PERSON</w:t>
      </w:r>
      <w:r w:rsidR="00CA20C2">
        <w:rPr>
          <w:rFonts w:ascii="Arial" w:hAnsi="Arial" w:cs="Arial"/>
          <w:b/>
          <w:color w:val="000000"/>
          <w:sz w:val="20"/>
        </w:rPr>
        <w:t xml:space="preserve"> TO GRANT OR REFUSE BAIL</w:t>
      </w:r>
    </w:p>
    <w:p w14:paraId="0A6961F8" w14:textId="420F0940" w:rsidR="003A6BB9" w:rsidRDefault="00CA20C2" w:rsidP="00A43C1B">
      <w:pPr>
        <w:spacing w:before="120"/>
        <w:jc w:val="both"/>
        <w:rPr>
          <w:rFonts w:ascii="Arial" w:hAnsi="Arial" w:cs="Arial"/>
          <w:color w:val="000000"/>
          <w:sz w:val="20"/>
        </w:rPr>
      </w:pPr>
      <w:r>
        <w:rPr>
          <w:rFonts w:ascii="Arial" w:hAnsi="Arial" w:cs="Arial"/>
          <w:color w:val="000000"/>
          <w:sz w:val="20"/>
        </w:rPr>
        <w:t xml:space="preserve">Section 10 </w:t>
      </w:r>
      <w:r w:rsidR="007001E8" w:rsidRPr="007001E8">
        <w:rPr>
          <w:rFonts w:ascii="Arial" w:hAnsi="Arial" w:cs="Arial"/>
          <w:b/>
          <w:bCs/>
          <w:color w:val="000000"/>
          <w:sz w:val="20"/>
        </w:rPr>
        <w:t>BA</w:t>
      </w:r>
      <w:r w:rsidR="007001E8">
        <w:rPr>
          <w:rFonts w:ascii="Arial" w:hAnsi="Arial" w:cs="Arial"/>
          <w:color w:val="000000"/>
          <w:sz w:val="20"/>
        </w:rPr>
        <w:t xml:space="preserve"> </w:t>
      </w:r>
      <w:r>
        <w:rPr>
          <w:rFonts w:ascii="Arial" w:hAnsi="Arial" w:cs="Arial"/>
          <w:color w:val="000000"/>
          <w:sz w:val="20"/>
        </w:rPr>
        <w:t>appl</w:t>
      </w:r>
      <w:r w:rsidR="00115479">
        <w:rPr>
          <w:rFonts w:ascii="Arial" w:hAnsi="Arial" w:cs="Arial"/>
          <w:color w:val="000000"/>
          <w:sz w:val="20"/>
        </w:rPr>
        <w:t>ies</w:t>
      </w:r>
      <w:r>
        <w:rPr>
          <w:rFonts w:ascii="Arial" w:hAnsi="Arial" w:cs="Arial"/>
          <w:color w:val="000000"/>
          <w:sz w:val="20"/>
        </w:rPr>
        <w:t xml:space="preserve"> i</w:t>
      </w:r>
      <w:r w:rsidR="00A03D55">
        <w:rPr>
          <w:rFonts w:ascii="Arial" w:hAnsi="Arial" w:cs="Arial"/>
          <w:color w:val="000000"/>
          <w:sz w:val="20"/>
        </w:rPr>
        <w:t xml:space="preserve">f a person is arrested and it is not practicable to bring the person before a court immediately after the person is taken into custody or, if questioning or investigation under s.464A(2) of the </w:t>
      </w:r>
      <w:r w:rsidR="00A03D55" w:rsidRPr="00A03D55">
        <w:rPr>
          <w:rFonts w:ascii="Arial" w:hAnsi="Arial" w:cs="Arial"/>
          <w:i/>
          <w:iCs/>
          <w:color w:val="000000"/>
          <w:sz w:val="20"/>
        </w:rPr>
        <w:t>Crimes Act 1958</w:t>
      </w:r>
      <w:r w:rsidR="00A03D55">
        <w:rPr>
          <w:rFonts w:ascii="Arial" w:hAnsi="Arial" w:cs="Arial"/>
          <w:color w:val="000000"/>
          <w:sz w:val="20"/>
        </w:rPr>
        <w:t xml:space="preserve"> has commenced, immediately on the expiration of </w:t>
      </w:r>
      <w:r>
        <w:rPr>
          <w:rFonts w:ascii="Arial" w:hAnsi="Arial" w:cs="Arial"/>
          <w:color w:val="000000"/>
          <w:sz w:val="20"/>
        </w:rPr>
        <w:t>the reasonable time referred to in s.464A(1).</w:t>
      </w:r>
    </w:p>
    <w:p w14:paraId="3711688E" w14:textId="77777777" w:rsidR="00BE2CE6" w:rsidRDefault="00BE2CE6" w:rsidP="00BE2CE6">
      <w:pPr>
        <w:jc w:val="both"/>
        <w:rPr>
          <w:rFonts w:ascii="Arial" w:hAnsi="Arial" w:cs="Arial"/>
          <w:color w:val="000000"/>
          <w:sz w:val="20"/>
        </w:rPr>
      </w:pPr>
    </w:p>
    <w:p w14:paraId="6087E2E8" w14:textId="212582A3" w:rsidR="00A43C1B" w:rsidRDefault="003A6BB9" w:rsidP="00BE2CE6">
      <w:pPr>
        <w:jc w:val="both"/>
        <w:rPr>
          <w:rFonts w:ascii="Arial" w:hAnsi="Arial" w:cs="Arial"/>
          <w:color w:val="000000"/>
          <w:sz w:val="20"/>
        </w:rPr>
      </w:pPr>
      <w:r>
        <w:rPr>
          <w:rFonts w:ascii="Arial" w:hAnsi="Arial" w:cs="Arial"/>
          <w:color w:val="000000"/>
          <w:sz w:val="20"/>
        </w:rPr>
        <w:t xml:space="preserve">Under ss.10(2) &amp; 10(5) a </w:t>
      </w:r>
      <w:r w:rsidR="00CA20C2">
        <w:rPr>
          <w:rFonts w:ascii="Arial" w:hAnsi="Arial" w:cs="Arial"/>
          <w:color w:val="000000"/>
          <w:sz w:val="20"/>
        </w:rPr>
        <w:t>police officer of or above the rank of sergeant</w:t>
      </w:r>
      <w:r w:rsidR="00597595">
        <w:rPr>
          <w:rFonts w:ascii="Arial" w:hAnsi="Arial" w:cs="Arial"/>
          <w:color w:val="000000"/>
          <w:sz w:val="20"/>
        </w:rPr>
        <w:t xml:space="preserve"> or for the time being in charge of a police station</w:t>
      </w:r>
      <w:r w:rsidR="00CA20C2">
        <w:rPr>
          <w:rFonts w:ascii="Arial" w:hAnsi="Arial" w:cs="Arial"/>
          <w:color w:val="000000"/>
          <w:sz w:val="20"/>
        </w:rPr>
        <w:t xml:space="preserve">, the sheriff or </w:t>
      </w:r>
      <w:r w:rsidR="00597595">
        <w:rPr>
          <w:rFonts w:ascii="Arial" w:hAnsi="Arial" w:cs="Arial"/>
          <w:color w:val="000000"/>
          <w:sz w:val="20"/>
        </w:rPr>
        <w:t>an</w:t>
      </w:r>
      <w:r w:rsidR="00CA20C2">
        <w:rPr>
          <w:rFonts w:ascii="Arial" w:hAnsi="Arial" w:cs="Arial"/>
          <w:color w:val="000000"/>
          <w:sz w:val="20"/>
        </w:rPr>
        <w:t xml:space="preserve"> authorised person</w:t>
      </w:r>
      <w:r w:rsidR="00A43C1B">
        <w:rPr>
          <w:rFonts w:ascii="Arial" w:hAnsi="Arial" w:cs="Arial"/>
          <w:color w:val="000000"/>
          <w:sz w:val="20"/>
        </w:rPr>
        <w:t xml:space="preserve"> </w:t>
      </w:r>
      <w:r w:rsidR="00597595">
        <w:rPr>
          <w:rFonts w:ascii="Arial" w:hAnsi="Arial" w:cs="Arial"/>
          <w:color w:val="000000"/>
          <w:sz w:val="20"/>
        </w:rPr>
        <w:t>is</w:t>
      </w:r>
      <w:r>
        <w:rPr>
          <w:rFonts w:ascii="Arial" w:hAnsi="Arial" w:cs="Arial"/>
          <w:color w:val="000000"/>
          <w:sz w:val="20"/>
        </w:rPr>
        <w:t xml:space="preserve"> required</w:t>
      </w:r>
      <w:r w:rsidR="00A43C1B">
        <w:rPr>
          <w:rFonts w:ascii="Arial" w:hAnsi="Arial" w:cs="Arial"/>
          <w:color w:val="000000"/>
          <w:sz w:val="20"/>
        </w:rPr>
        <w:t xml:space="preserve">, without delay, </w:t>
      </w:r>
      <w:r>
        <w:rPr>
          <w:rFonts w:ascii="Arial" w:hAnsi="Arial" w:cs="Arial"/>
          <w:color w:val="000000"/>
          <w:sz w:val="20"/>
        </w:rPr>
        <w:t xml:space="preserve">to </w:t>
      </w:r>
      <w:r w:rsidR="00A555EA">
        <w:rPr>
          <w:rFonts w:ascii="Arial" w:hAnsi="Arial" w:cs="Arial"/>
          <w:color w:val="000000"/>
          <w:sz w:val="20"/>
        </w:rPr>
        <w:t xml:space="preserve">consider the </w:t>
      </w:r>
      <w:r>
        <w:rPr>
          <w:rFonts w:ascii="Arial" w:hAnsi="Arial" w:cs="Arial"/>
          <w:color w:val="000000"/>
          <w:sz w:val="20"/>
        </w:rPr>
        <w:t>issue</w:t>
      </w:r>
      <w:r w:rsidR="00A555EA">
        <w:rPr>
          <w:rFonts w:ascii="Arial" w:hAnsi="Arial" w:cs="Arial"/>
          <w:color w:val="000000"/>
          <w:sz w:val="20"/>
        </w:rPr>
        <w:t xml:space="preserve"> of bail and may </w:t>
      </w:r>
      <w:r w:rsidR="00A43C1B">
        <w:rPr>
          <w:rFonts w:ascii="Arial" w:hAnsi="Arial" w:cs="Arial"/>
          <w:color w:val="000000"/>
          <w:sz w:val="20"/>
        </w:rPr>
        <w:t>either–</w:t>
      </w:r>
    </w:p>
    <w:p w14:paraId="3C3D3593" w14:textId="77777777" w:rsidR="00A43C1B" w:rsidRDefault="00A43C1B">
      <w:pPr>
        <w:pStyle w:val="ListParagraph"/>
        <w:numPr>
          <w:ilvl w:val="0"/>
          <w:numId w:val="195"/>
        </w:numPr>
        <w:ind w:left="357" w:hanging="357"/>
        <w:jc w:val="both"/>
        <w:rPr>
          <w:rFonts w:ascii="Arial" w:hAnsi="Arial" w:cs="Arial"/>
          <w:color w:val="000000"/>
          <w:sz w:val="20"/>
        </w:rPr>
      </w:pPr>
      <w:r>
        <w:rPr>
          <w:rFonts w:ascii="Arial" w:hAnsi="Arial" w:cs="Arial"/>
          <w:color w:val="000000"/>
          <w:sz w:val="20"/>
        </w:rPr>
        <w:t>grant bail [unless prohibited from granting bail by by ss.10(5AA), 13, 13AA or 13A];</w:t>
      </w:r>
      <w:r w:rsidRPr="00A43C1B">
        <w:rPr>
          <w:rFonts w:ascii="Arial" w:hAnsi="Arial" w:cs="Arial"/>
          <w:color w:val="000000"/>
          <w:sz w:val="20"/>
        </w:rPr>
        <w:t xml:space="preserve"> </w:t>
      </w:r>
      <w:r>
        <w:rPr>
          <w:rFonts w:ascii="Arial" w:hAnsi="Arial" w:cs="Arial"/>
          <w:color w:val="000000"/>
          <w:sz w:val="20"/>
        </w:rPr>
        <w:t>or</w:t>
      </w:r>
    </w:p>
    <w:p w14:paraId="5BE988D3" w14:textId="77777777" w:rsidR="004D7962" w:rsidRDefault="00A43C1B">
      <w:pPr>
        <w:pStyle w:val="ListParagraph"/>
        <w:numPr>
          <w:ilvl w:val="0"/>
          <w:numId w:val="195"/>
        </w:numPr>
        <w:ind w:left="357" w:hanging="357"/>
        <w:jc w:val="both"/>
        <w:rPr>
          <w:rFonts w:ascii="Arial" w:hAnsi="Arial" w:cs="Arial"/>
          <w:color w:val="000000"/>
          <w:sz w:val="20"/>
        </w:rPr>
      </w:pPr>
      <w:r>
        <w:rPr>
          <w:rFonts w:ascii="Arial" w:hAnsi="Arial" w:cs="Arial"/>
          <w:color w:val="000000"/>
          <w:sz w:val="20"/>
        </w:rPr>
        <w:t>refuse bail</w:t>
      </w:r>
      <w:r w:rsidR="004D7962">
        <w:rPr>
          <w:rFonts w:ascii="Arial" w:hAnsi="Arial" w:cs="Arial"/>
          <w:color w:val="000000"/>
          <w:sz w:val="20"/>
        </w:rPr>
        <w:t>.</w:t>
      </w:r>
    </w:p>
    <w:p w14:paraId="249AFCBE" w14:textId="77777777" w:rsidR="004D7962" w:rsidRDefault="004D7962" w:rsidP="004D7962">
      <w:pPr>
        <w:jc w:val="both"/>
        <w:rPr>
          <w:rFonts w:ascii="Arial" w:hAnsi="Arial" w:cs="Arial"/>
          <w:color w:val="000000"/>
          <w:sz w:val="20"/>
        </w:rPr>
      </w:pPr>
    </w:p>
    <w:p w14:paraId="25B7E120" w14:textId="7F3D8FB8" w:rsidR="004D7962" w:rsidRPr="004D7962" w:rsidRDefault="004D7962" w:rsidP="004D7962">
      <w:pPr>
        <w:jc w:val="both"/>
        <w:rPr>
          <w:rFonts w:ascii="Arial" w:hAnsi="Arial" w:cs="Arial"/>
          <w:color w:val="000000"/>
          <w:sz w:val="20"/>
        </w:rPr>
      </w:pPr>
      <w:r>
        <w:rPr>
          <w:rFonts w:ascii="Arial" w:hAnsi="Arial" w:cs="Arial"/>
          <w:color w:val="000000"/>
          <w:sz w:val="20"/>
        </w:rPr>
        <w:t xml:space="preserve">If the </w:t>
      </w:r>
      <w:r w:rsidR="00316317">
        <w:rPr>
          <w:rFonts w:ascii="Arial" w:hAnsi="Arial" w:cs="Arial"/>
          <w:color w:val="000000"/>
          <w:sz w:val="20"/>
        </w:rPr>
        <w:t xml:space="preserve">arrested </w:t>
      </w:r>
      <w:r>
        <w:rPr>
          <w:rFonts w:ascii="Arial" w:hAnsi="Arial" w:cs="Arial"/>
          <w:color w:val="000000"/>
          <w:sz w:val="20"/>
        </w:rPr>
        <w:t xml:space="preserve">person is a child, </w:t>
      </w:r>
      <w:r w:rsidR="003A6BB9">
        <w:rPr>
          <w:rFonts w:ascii="Arial" w:hAnsi="Arial" w:cs="Arial"/>
          <w:color w:val="000000"/>
          <w:sz w:val="20"/>
        </w:rPr>
        <w:t xml:space="preserve">s.10(3) requires </w:t>
      </w:r>
      <w:r w:rsidRPr="00595715">
        <w:rPr>
          <w:rFonts w:ascii="Arial" w:hAnsi="Arial" w:cs="Arial"/>
          <w:color w:val="000000"/>
          <w:sz w:val="20"/>
        </w:rPr>
        <w:t xml:space="preserve">the </w:t>
      </w:r>
      <w:r>
        <w:rPr>
          <w:rFonts w:ascii="Arial" w:hAnsi="Arial" w:cs="Arial"/>
          <w:color w:val="000000"/>
          <w:sz w:val="20"/>
        </w:rPr>
        <w:t xml:space="preserve">bail decision maker </w:t>
      </w:r>
      <w:r w:rsidR="003A6BB9">
        <w:rPr>
          <w:rFonts w:ascii="Arial" w:hAnsi="Arial" w:cs="Arial"/>
          <w:color w:val="000000"/>
          <w:sz w:val="20"/>
        </w:rPr>
        <w:t>to</w:t>
      </w:r>
      <w:r>
        <w:rPr>
          <w:rFonts w:ascii="Arial" w:hAnsi="Arial" w:cs="Arial"/>
          <w:color w:val="000000"/>
          <w:sz w:val="20"/>
        </w:rPr>
        <w:t xml:space="preserve">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sidR="003A6BB9">
        <w:rPr>
          <w:rFonts w:ascii="Arial" w:hAnsi="Arial" w:cs="Arial"/>
          <w:color w:val="000000"/>
          <w:sz w:val="20"/>
        </w:rPr>
        <w:t>Under s.10(4)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68093D5" w14:textId="77777777" w:rsidR="004D7962" w:rsidRPr="004D7962" w:rsidRDefault="004D7962" w:rsidP="004D7962">
      <w:pPr>
        <w:jc w:val="both"/>
        <w:rPr>
          <w:rFonts w:ascii="Arial" w:hAnsi="Arial" w:cs="Arial"/>
          <w:color w:val="000000"/>
          <w:sz w:val="20"/>
        </w:rPr>
      </w:pPr>
    </w:p>
    <w:p w14:paraId="514FE545" w14:textId="1CD1367C" w:rsidR="00316317" w:rsidRDefault="00316317" w:rsidP="004D7962">
      <w:pPr>
        <w:jc w:val="both"/>
        <w:rPr>
          <w:rFonts w:ascii="Arial" w:hAnsi="Arial" w:cs="Arial"/>
          <w:color w:val="000000"/>
          <w:sz w:val="20"/>
        </w:rPr>
      </w:pPr>
      <w:r>
        <w:rPr>
          <w:rFonts w:ascii="Arial" w:hAnsi="Arial" w:cs="Arial"/>
          <w:color w:val="000000"/>
          <w:sz w:val="20"/>
        </w:rPr>
        <w:t>If bail is refused to an arrested person who is–</w:t>
      </w:r>
    </w:p>
    <w:p w14:paraId="1630E8CC" w14:textId="1FB3C860" w:rsid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a child;</w:t>
      </w:r>
    </w:p>
    <w:p w14:paraId="50EB4A05" w14:textId="51253C3D" w:rsid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lastRenderedPageBreak/>
        <w:t xml:space="preserve">a vulnerable adult </w:t>
      </w:r>
      <w:r w:rsidR="002D2495">
        <w:rPr>
          <w:rFonts w:ascii="Arial" w:hAnsi="Arial" w:cs="Arial"/>
          <w:color w:val="000000"/>
          <w:sz w:val="20"/>
        </w:rPr>
        <w:t xml:space="preserve">as </w:t>
      </w:r>
      <w:r>
        <w:rPr>
          <w:rFonts w:ascii="Arial" w:hAnsi="Arial" w:cs="Arial"/>
          <w:color w:val="000000"/>
          <w:sz w:val="20"/>
        </w:rPr>
        <w:t xml:space="preserve">defined in </w:t>
      </w:r>
      <w:r w:rsidR="00A555EA">
        <w:rPr>
          <w:rFonts w:ascii="Arial" w:hAnsi="Arial" w:cs="Arial"/>
          <w:color w:val="000000"/>
          <w:sz w:val="20"/>
        </w:rPr>
        <w:t>s</w:t>
      </w:r>
      <w:r>
        <w:rPr>
          <w:rFonts w:ascii="Arial" w:hAnsi="Arial" w:cs="Arial"/>
          <w:color w:val="000000"/>
          <w:sz w:val="20"/>
        </w:rPr>
        <w:t>.3AAAA</w:t>
      </w:r>
      <w:r w:rsidR="00A555EA">
        <w:rPr>
          <w:rFonts w:ascii="Arial" w:hAnsi="Arial" w:cs="Arial"/>
          <w:color w:val="000000"/>
          <w:sz w:val="20"/>
        </w:rPr>
        <w:t xml:space="preserve"> </w:t>
      </w:r>
      <w:r w:rsidR="00A555EA" w:rsidRPr="00A555EA">
        <w:rPr>
          <w:rFonts w:ascii="Arial" w:hAnsi="Arial" w:cs="Arial"/>
          <w:b/>
          <w:bCs/>
          <w:color w:val="000000"/>
          <w:sz w:val="20"/>
        </w:rPr>
        <w:t>BA</w:t>
      </w:r>
      <w:r>
        <w:rPr>
          <w:rFonts w:ascii="Arial" w:hAnsi="Arial" w:cs="Arial"/>
          <w:color w:val="000000"/>
          <w:sz w:val="20"/>
        </w:rPr>
        <w:t>;</w:t>
      </w:r>
    </w:p>
    <w:p w14:paraId="23C1BCEC" w14:textId="11A2F748" w:rsid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an Aboriginal person; or</w:t>
      </w:r>
    </w:p>
    <w:p w14:paraId="60CCB90F" w14:textId="7808E377" w:rsidR="00316317" w:rsidRP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 xml:space="preserve">a person arrested on an enforcement warrant issued under the </w:t>
      </w:r>
      <w:r w:rsidRPr="00316317">
        <w:rPr>
          <w:rFonts w:ascii="Arial" w:hAnsi="Arial" w:cs="Arial"/>
          <w:i/>
          <w:iCs/>
          <w:color w:val="000000"/>
          <w:sz w:val="20"/>
        </w:rPr>
        <w:t>Fines Reform Act 2014</w:t>
      </w:r>
      <w:r w:rsidRPr="00316317">
        <w:rPr>
          <w:rFonts w:ascii="Arial" w:hAnsi="Arial" w:cs="Arial"/>
          <w:color w:val="000000"/>
          <w:sz w:val="20"/>
        </w:rPr>
        <w:t>–</w:t>
      </w:r>
    </w:p>
    <w:p w14:paraId="69253E68" w14:textId="629B7F1F" w:rsidR="00A555EA" w:rsidRDefault="003A6BB9" w:rsidP="004D7962">
      <w:pPr>
        <w:jc w:val="both"/>
        <w:rPr>
          <w:rFonts w:ascii="Arial" w:hAnsi="Arial" w:cs="Arial"/>
          <w:color w:val="000000"/>
          <w:sz w:val="20"/>
        </w:rPr>
      </w:pPr>
      <w:r>
        <w:rPr>
          <w:rFonts w:ascii="Arial" w:hAnsi="Arial" w:cs="Arial"/>
          <w:color w:val="000000"/>
          <w:sz w:val="20"/>
        </w:rPr>
        <w:t xml:space="preserve">section 10(6) requires </w:t>
      </w:r>
      <w:r w:rsidR="00316317">
        <w:rPr>
          <w:rFonts w:ascii="Arial" w:hAnsi="Arial" w:cs="Arial"/>
          <w:color w:val="000000"/>
          <w:sz w:val="20"/>
        </w:rPr>
        <w:t>the bail decision maker</w:t>
      </w:r>
      <w:r w:rsidR="00A555EA">
        <w:rPr>
          <w:rFonts w:ascii="Arial" w:hAnsi="Arial" w:cs="Arial"/>
          <w:color w:val="000000"/>
          <w:sz w:val="20"/>
        </w:rPr>
        <w:t>–</w:t>
      </w:r>
    </w:p>
    <w:p w14:paraId="21DD7F58" w14:textId="617DE0A0" w:rsidR="00A555EA" w:rsidRDefault="003A6BB9">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if it is then within ordinary court sitting hours, to cause the arrested person to be brought before a court as soon as practicable</w:t>
      </w:r>
      <w:r w:rsidR="00115479">
        <w:rPr>
          <w:rFonts w:ascii="Arial" w:hAnsi="Arial" w:cs="Arial"/>
          <w:color w:val="000000"/>
          <w:sz w:val="20"/>
        </w:rPr>
        <w:t>;</w:t>
      </w:r>
    </w:p>
    <w:p w14:paraId="0D9168EF" w14:textId="50DA6709" w:rsidR="00115479" w:rsidRPr="002D2495" w:rsidRDefault="00115479">
      <w:pPr>
        <w:pStyle w:val="ListParagraph"/>
        <w:numPr>
          <w:ilvl w:val="0"/>
          <w:numId w:val="196"/>
        </w:numPr>
        <w:ind w:left="357" w:hanging="357"/>
        <w:jc w:val="both"/>
        <w:rPr>
          <w:rFonts w:ascii="Arial" w:hAnsi="Arial" w:cs="Arial"/>
          <w:color w:val="000000"/>
          <w:sz w:val="20"/>
        </w:rPr>
      </w:pPr>
      <w:r w:rsidRPr="002D2495">
        <w:rPr>
          <w:rFonts w:ascii="Arial" w:hAnsi="Arial" w:cs="Arial"/>
          <w:color w:val="000000"/>
          <w:sz w:val="20"/>
        </w:rPr>
        <w:t>if it is then outside ordinary court sitting hours, to advise the arrested person that they are entitled, should they so wish, to apply to a bail justice for bail</w:t>
      </w:r>
      <w:r w:rsidR="002D2495" w:rsidRPr="002D2495">
        <w:rPr>
          <w:rFonts w:ascii="Arial" w:hAnsi="Arial" w:cs="Arial"/>
          <w:color w:val="000000"/>
          <w:sz w:val="20"/>
        </w:rPr>
        <w:t xml:space="preserve">; if the person wishes to </w:t>
      </w:r>
      <w:r w:rsidR="002D2495">
        <w:rPr>
          <w:rFonts w:ascii="Arial" w:hAnsi="Arial" w:cs="Arial"/>
          <w:color w:val="000000"/>
          <w:sz w:val="20"/>
        </w:rPr>
        <w:t>apply to a bail justice for bail</w:t>
      </w:r>
      <w:r w:rsidR="002D2495" w:rsidRPr="002D2495">
        <w:rPr>
          <w:rFonts w:ascii="Arial" w:hAnsi="Arial" w:cs="Arial"/>
          <w:color w:val="000000"/>
          <w:sz w:val="20"/>
        </w:rPr>
        <w:t>, cause the person to be brought before a bail justice as soon as practicable;</w:t>
      </w:r>
      <w:r w:rsidR="002D2495">
        <w:rPr>
          <w:rFonts w:ascii="Arial" w:hAnsi="Arial" w:cs="Arial"/>
          <w:color w:val="000000"/>
          <w:sz w:val="20"/>
        </w:rPr>
        <w:t xml:space="preserve"> otherwise cause the person to be brought before a court as soon as practicable;</w:t>
      </w:r>
    </w:p>
    <w:p w14:paraId="73A105E6" w14:textId="7F5A8A7E" w:rsidR="00115479" w:rsidRDefault="00115479">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to advise the arrested person that they are entitled, should they so wish, to apply for bail when they appear before the court or bail justice; and</w:t>
      </w:r>
    </w:p>
    <w:p w14:paraId="544E3EDB" w14:textId="338EC9D6" w:rsidR="003A6BB9" w:rsidRDefault="003A6BB9">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to endorse on the warrant, file or other papers relating to the arrested person or in any register or record of persons in custody the reasons for refusing bail and to cause this endorsement to be produced before the court or bail justice</w:t>
      </w:r>
      <w:r w:rsidR="00597595">
        <w:rPr>
          <w:rFonts w:ascii="Arial" w:hAnsi="Arial" w:cs="Arial"/>
          <w:color w:val="000000"/>
          <w:sz w:val="20"/>
        </w:rPr>
        <w:t>.</w:t>
      </w:r>
    </w:p>
    <w:p w14:paraId="178EA847" w14:textId="77777777" w:rsidR="00316317" w:rsidRDefault="00316317" w:rsidP="004D7962">
      <w:pPr>
        <w:jc w:val="both"/>
        <w:rPr>
          <w:rFonts w:ascii="Arial" w:hAnsi="Arial" w:cs="Arial"/>
          <w:color w:val="000000"/>
          <w:sz w:val="20"/>
        </w:rPr>
      </w:pPr>
    </w:p>
    <w:p w14:paraId="52157D95" w14:textId="1EAD04A7" w:rsidR="00316317" w:rsidRDefault="00316317" w:rsidP="00A555EA">
      <w:pPr>
        <w:jc w:val="both"/>
        <w:rPr>
          <w:rFonts w:ascii="Arial" w:hAnsi="Arial" w:cs="Arial"/>
          <w:color w:val="000000"/>
          <w:sz w:val="20"/>
        </w:rPr>
      </w:pPr>
      <w:r>
        <w:rPr>
          <w:rFonts w:ascii="Arial" w:hAnsi="Arial" w:cs="Arial"/>
          <w:color w:val="000000"/>
          <w:sz w:val="20"/>
        </w:rPr>
        <w:t xml:space="preserve">If bail is refused to any other adult, </w:t>
      </w:r>
      <w:r w:rsidR="00597595">
        <w:rPr>
          <w:rFonts w:ascii="Arial" w:hAnsi="Arial" w:cs="Arial"/>
          <w:color w:val="000000"/>
          <w:sz w:val="20"/>
        </w:rPr>
        <w:t xml:space="preserve">s.10AA </w:t>
      </w:r>
      <w:r w:rsidR="00597595" w:rsidRPr="00597595">
        <w:rPr>
          <w:rFonts w:ascii="Arial" w:hAnsi="Arial" w:cs="Arial"/>
          <w:b/>
          <w:bCs/>
          <w:color w:val="000000"/>
          <w:sz w:val="20"/>
        </w:rPr>
        <w:t>BA</w:t>
      </w:r>
      <w:r w:rsidR="00597595">
        <w:rPr>
          <w:rFonts w:ascii="Arial" w:hAnsi="Arial" w:cs="Arial"/>
          <w:color w:val="000000"/>
          <w:sz w:val="20"/>
        </w:rPr>
        <w:t xml:space="preserve"> requires the </w:t>
      </w:r>
      <w:r w:rsidR="00DE2257">
        <w:rPr>
          <w:rFonts w:ascii="Arial" w:hAnsi="Arial" w:cs="Arial"/>
          <w:color w:val="000000"/>
          <w:sz w:val="20"/>
        </w:rPr>
        <w:t xml:space="preserve">police </w:t>
      </w:r>
      <w:r w:rsidR="00597595">
        <w:rPr>
          <w:rFonts w:ascii="Arial" w:hAnsi="Arial" w:cs="Arial"/>
          <w:color w:val="000000"/>
          <w:sz w:val="20"/>
        </w:rPr>
        <w:t>bail decision maker to</w:t>
      </w:r>
      <w:r>
        <w:rPr>
          <w:rFonts w:ascii="Arial" w:hAnsi="Arial" w:cs="Arial"/>
          <w:color w:val="000000"/>
          <w:sz w:val="20"/>
        </w:rPr>
        <w:t xml:space="preserve"> remand the </w:t>
      </w:r>
      <w:r w:rsidR="00A555EA">
        <w:rPr>
          <w:rFonts w:ascii="Arial" w:hAnsi="Arial" w:cs="Arial"/>
          <w:color w:val="000000"/>
          <w:sz w:val="20"/>
        </w:rPr>
        <w:t xml:space="preserve">arrested </w:t>
      </w:r>
      <w:r w:rsidR="00BE2CE6">
        <w:rPr>
          <w:rFonts w:ascii="Arial" w:hAnsi="Arial" w:cs="Arial"/>
          <w:color w:val="000000"/>
          <w:sz w:val="20"/>
        </w:rPr>
        <w:t>adult</w:t>
      </w:r>
      <w:r>
        <w:rPr>
          <w:rFonts w:ascii="Arial" w:hAnsi="Arial" w:cs="Arial"/>
          <w:color w:val="000000"/>
          <w:sz w:val="20"/>
        </w:rPr>
        <w:t xml:space="preserve"> in custody to appear before a court as soon as practicable within the period of 48 hours after being so remanded and </w:t>
      </w:r>
      <w:r w:rsidR="00597595">
        <w:rPr>
          <w:rFonts w:ascii="Arial" w:hAnsi="Arial" w:cs="Arial"/>
          <w:color w:val="000000"/>
          <w:sz w:val="20"/>
        </w:rPr>
        <w:t>to</w:t>
      </w:r>
      <w:r w:rsidR="00A555EA">
        <w:rPr>
          <w:rFonts w:ascii="Arial" w:hAnsi="Arial" w:cs="Arial"/>
          <w:color w:val="000000"/>
          <w:sz w:val="20"/>
        </w:rPr>
        <w:t xml:space="preserve"> advise the arrested person that they are entitled, should they so wish, to apply for bail when they appear before the court.</w:t>
      </w:r>
      <w:r w:rsidR="00597595">
        <w:rPr>
          <w:rFonts w:ascii="Arial" w:hAnsi="Arial" w:cs="Arial"/>
          <w:color w:val="000000"/>
          <w:sz w:val="20"/>
        </w:rPr>
        <w:t xml:space="preserve">  The bail justice path does not therefore apply to an arrested adult falling within s.10AA for whom bail has been refused under s.10(5) by a police officer unless–</w:t>
      </w:r>
    </w:p>
    <w:p w14:paraId="756CED24" w14:textId="77777777" w:rsidR="00DE2257" w:rsidRDefault="002E3316">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the bail decision maker considers it is not practicable for the person to be brought before the court within the next 48 hours (including appearing before it by audio visual link) {s.10AA(6)}; or</w:t>
      </w:r>
    </w:p>
    <w:p w14:paraId="03DF0801" w14:textId="759FFD8F" w:rsidR="002E3316" w:rsidRPr="00DE2257" w:rsidRDefault="00DE2257">
      <w:pPr>
        <w:pStyle w:val="ListParagraph"/>
        <w:numPr>
          <w:ilvl w:val="0"/>
          <w:numId w:val="196"/>
        </w:numPr>
        <w:ind w:left="357" w:hanging="357"/>
        <w:jc w:val="both"/>
        <w:rPr>
          <w:rFonts w:ascii="Arial" w:hAnsi="Arial" w:cs="Arial"/>
          <w:color w:val="000000"/>
          <w:sz w:val="20"/>
        </w:rPr>
      </w:pPr>
      <w:r w:rsidRPr="00DE2257">
        <w:rPr>
          <w:rFonts w:ascii="Arial" w:hAnsi="Arial" w:cs="Arial"/>
          <w:color w:val="000000"/>
          <w:sz w:val="20"/>
        </w:rPr>
        <w:t>t</w:t>
      </w:r>
      <w:r w:rsidR="002E3316" w:rsidRPr="00DE2257">
        <w:rPr>
          <w:rFonts w:ascii="Arial" w:hAnsi="Arial" w:cs="Arial"/>
          <w:color w:val="000000"/>
          <w:sz w:val="20"/>
        </w:rPr>
        <w:t>he person is not brought before a court within 48 hours after being remanded to appear before a court {s.10AA(7)}.</w:t>
      </w:r>
    </w:p>
    <w:p w14:paraId="425C7EF0" w14:textId="77777777" w:rsidR="00316317" w:rsidRDefault="00316317" w:rsidP="004D7962">
      <w:pPr>
        <w:jc w:val="both"/>
        <w:rPr>
          <w:rFonts w:ascii="Arial" w:hAnsi="Arial" w:cs="Arial"/>
          <w:color w:val="000000"/>
          <w:sz w:val="20"/>
        </w:rPr>
      </w:pPr>
    </w:p>
    <w:p w14:paraId="4FEAC747" w14:textId="7BB66972" w:rsidR="002E3316" w:rsidRDefault="002E3316" w:rsidP="004D7962">
      <w:pPr>
        <w:jc w:val="both"/>
        <w:rPr>
          <w:rFonts w:ascii="Arial" w:hAnsi="Arial" w:cs="Arial"/>
          <w:color w:val="000000"/>
          <w:sz w:val="20"/>
        </w:rPr>
      </w:pPr>
      <w:r>
        <w:rPr>
          <w:rFonts w:ascii="Arial" w:hAnsi="Arial" w:cs="Arial"/>
          <w:color w:val="000000"/>
          <w:sz w:val="20"/>
        </w:rPr>
        <w:t>Sections 10(6A), (7) &amp; (8) provide for an arrested person who has been granted bail but who objects to the amount fixed for bail or to any condition of bail and seeks a variation thereof–</w:t>
      </w:r>
    </w:p>
    <w:p w14:paraId="487B755F" w14:textId="77777777" w:rsidR="00DE2257" w:rsidRDefault="002E3316">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to be brought before a court as soon as practicable; or</w:t>
      </w:r>
    </w:p>
    <w:p w14:paraId="6FC36E9F" w14:textId="77777777" w:rsidR="00DE2257" w:rsidRDefault="002E3316">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if it is then outside ordinary court sitting hours, to be brought before a bail justice.</w:t>
      </w:r>
    </w:p>
    <w:p w14:paraId="580A2297" w14:textId="77777777" w:rsidR="00597595" w:rsidRDefault="00597595" w:rsidP="004D7962">
      <w:pPr>
        <w:jc w:val="both"/>
        <w:rPr>
          <w:rFonts w:ascii="Arial" w:hAnsi="Arial" w:cs="Arial"/>
          <w:color w:val="000000"/>
          <w:sz w:val="20"/>
        </w:rPr>
      </w:pPr>
    </w:p>
    <w:p w14:paraId="78C6D93C" w14:textId="2CD3DD43" w:rsidR="00BE2CE6" w:rsidRPr="00C42A22" w:rsidRDefault="00BE2CE6" w:rsidP="00C00218">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10A</w:t>
      </w:r>
      <w:r w:rsidRPr="00927CB2">
        <w:rPr>
          <w:rFonts w:ascii="Arial" w:hAnsi="Arial" w:cs="Arial"/>
          <w:b/>
          <w:color w:val="000000"/>
          <w:sz w:val="20"/>
        </w:rPr>
        <w:t xml:space="preserve"> – </w:t>
      </w:r>
      <w:r>
        <w:rPr>
          <w:rFonts w:ascii="Arial" w:hAnsi="Arial" w:cs="Arial"/>
          <w:b/>
          <w:color w:val="000000"/>
          <w:sz w:val="20"/>
        </w:rPr>
        <w:t xml:space="preserve">POWER OF </w:t>
      </w:r>
      <w:r w:rsidR="00C00218">
        <w:rPr>
          <w:rFonts w:ascii="Arial" w:hAnsi="Arial" w:cs="Arial"/>
          <w:b/>
          <w:color w:val="000000"/>
          <w:sz w:val="20"/>
        </w:rPr>
        <w:t xml:space="preserve">BAIL JUSTICE </w:t>
      </w:r>
      <w:r>
        <w:rPr>
          <w:rFonts w:ascii="Arial" w:hAnsi="Arial" w:cs="Arial"/>
          <w:b/>
          <w:color w:val="000000"/>
          <w:sz w:val="20"/>
        </w:rPr>
        <w:t>TO GRANT OR REFUSE BAIL</w:t>
      </w:r>
    </w:p>
    <w:p w14:paraId="7F88C7C2" w14:textId="719E0977" w:rsidR="00BE2CE6" w:rsidRDefault="00C00218" w:rsidP="00BE2CE6">
      <w:pPr>
        <w:spacing w:before="120"/>
        <w:jc w:val="both"/>
        <w:rPr>
          <w:rFonts w:ascii="Arial" w:hAnsi="Arial" w:cs="Arial"/>
          <w:color w:val="000000"/>
          <w:sz w:val="20"/>
        </w:rPr>
      </w:pPr>
      <w:r>
        <w:rPr>
          <w:rFonts w:ascii="Arial" w:hAnsi="Arial" w:cs="Arial"/>
          <w:color w:val="000000"/>
          <w:sz w:val="20"/>
        </w:rPr>
        <w:t xml:space="preserve">If a person in custody is brought before a bail justice under s.10(6), 10(8), 10AA(6) or 10AA(7) </w:t>
      </w:r>
      <w:r w:rsidRPr="00C00218">
        <w:rPr>
          <w:rFonts w:ascii="Arial" w:hAnsi="Arial" w:cs="Arial"/>
          <w:b/>
          <w:bCs/>
          <w:color w:val="000000"/>
          <w:sz w:val="20"/>
        </w:rPr>
        <w:t>BA</w:t>
      </w:r>
      <w:r w:rsidR="005C3B83">
        <w:rPr>
          <w:rFonts w:ascii="Arial" w:hAnsi="Arial" w:cs="Arial"/>
          <w:color w:val="000000"/>
          <w:sz w:val="20"/>
        </w:rPr>
        <w:t xml:space="preserve"> or ss.64(2)(a) or 78(2)(a) of the </w:t>
      </w:r>
      <w:r w:rsidR="005C3B83" w:rsidRPr="005C3B83">
        <w:rPr>
          <w:rFonts w:ascii="Arial" w:hAnsi="Arial" w:cs="Arial"/>
          <w:i/>
          <w:iCs/>
          <w:color w:val="000000"/>
          <w:sz w:val="20"/>
        </w:rPr>
        <w:t>Magistrates’ Court Act 1989</w:t>
      </w:r>
      <w:r w:rsidR="005C3B83">
        <w:rPr>
          <w:rFonts w:ascii="Arial" w:hAnsi="Arial" w:cs="Arial"/>
          <w:color w:val="000000"/>
          <w:sz w:val="20"/>
        </w:rPr>
        <w:t xml:space="preserve"> or otherwise,</w:t>
      </w:r>
      <w:r>
        <w:rPr>
          <w:rFonts w:ascii="Arial" w:hAnsi="Arial" w:cs="Arial"/>
          <w:color w:val="000000"/>
          <w:sz w:val="20"/>
        </w:rPr>
        <w:t xml:space="preserve"> the bail justice is required by ss.10A(2)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w:t>
      </w:r>
      <w:r>
        <w:rPr>
          <w:rFonts w:ascii="Arial" w:hAnsi="Arial" w:cs="Arial"/>
          <w:color w:val="000000"/>
          <w:sz w:val="20"/>
        </w:rPr>
        <w:t xml:space="preserve"> </w:t>
      </w:r>
      <w:r w:rsidR="00AE1D52">
        <w:rPr>
          <w:rFonts w:ascii="Arial" w:hAnsi="Arial" w:cs="Arial"/>
          <w:color w:val="000000"/>
          <w:sz w:val="20"/>
        </w:rPr>
        <w:t xml:space="preserve">in respect </w:t>
      </w:r>
      <w:r>
        <w:rPr>
          <w:rFonts w:ascii="Arial" w:hAnsi="Arial" w:cs="Arial"/>
          <w:color w:val="000000"/>
          <w:sz w:val="20"/>
        </w:rPr>
        <w:t>of the person.</w:t>
      </w:r>
      <w:r w:rsidR="007806E6">
        <w:rPr>
          <w:rFonts w:ascii="Arial" w:hAnsi="Arial" w:cs="Arial"/>
          <w:color w:val="000000"/>
          <w:sz w:val="20"/>
        </w:rPr>
        <w:t xml:space="preserve">  Under s.10A(5) the bail justice may grant or refuse bail.</w:t>
      </w:r>
    </w:p>
    <w:p w14:paraId="3D644C25" w14:textId="77777777" w:rsidR="00BE2CE6" w:rsidRDefault="00BE2CE6" w:rsidP="00BE2CE6">
      <w:pPr>
        <w:jc w:val="both"/>
        <w:rPr>
          <w:rFonts w:ascii="Arial" w:hAnsi="Arial" w:cs="Arial"/>
          <w:color w:val="000000"/>
          <w:sz w:val="20"/>
        </w:rPr>
      </w:pPr>
    </w:p>
    <w:p w14:paraId="1BE6E73F" w14:textId="378A85C1" w:rsidR="00C00218" w:rsidRPr="004D7962" w:rsidRDefault="00C00218" w:rsidP="00C00218">
      <w:pPr>
        <w:jc w:val="both"/>
        <w:rPr>
          <w:rFonts w:ascii="Arial" w:hAnsi="Arial" w:cs="Arial"/>
          <w:color w:val="000000"/>
          <w:sz w:val="20"/>
        </w:rPr>
      </w:pPr>
      <w:r>
        <w:rPr>
          <w:rFonts w:ascii="Arial" w:hAnsi="Arial" w:cs="Arial"/>
          <w:color w:val="000000"/>
          <w:sz w:val="20"/>
        </w:rPr>
        <w:t xml:space="preserve">If the arrested person is a child, s.10A(3) requires </w:t>
      </w:r>
      <w:r w:rsidRPr="00595715">
        <w:rPr>
          <w:rFonts w:ascii="Arial" w:hAnsi="Arial" w:cs="Arial"/>
          <w:color w:val="000000"/>
          <w:sz w:val="20"/>
        </w:rPr>
        <w:t xml:space="preserve">the </w:t>
      </w:r>
      <w:r>
        <w:rPr>
          <w:rFonts w:ascii="Arial" w:hAnsi="Arial" w:cs="Arial"/>
          <w:color w:val="000000"/>
          <w:sz w:val="20"/>
        </w:rPr>
        <w:t xml:space="preserve">bail </w:t>
      </w:r>
      <w:r w:rsidR="00DE2257">
        <w:rPr>
          <w:rFonts w:ascii="Arial" w:hAnsi="Arial" w:cs="Arial"/>
          <w:color w:val="000000"/>
          <w:sz w:val="20"/>
        </w:rPr>
        <w:t>justice</w:t>
      </w:r>
      <w:r>
        <w:rPr>
          <w:rFonts w:ascii="Arial" w:hAnsi="Arial" w:cs="Arial"/>
          <w:color w:val="000000"/>
          <w:sz w:val="20"/>
        </w:rPr>
        <w:t xml:space="preserve"> to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Pr>
          <w:rFonts w:ascii="Arial" w:hAnsi="Arial" w:cs="Arial"/>
          <w:color w:val="000000"/>
          <w:sz w:val="20"/>
        </w:rPr>
        <w:t>Under s.10A(4)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5B705D5" w14:textId="77777777" w:rsidR="00DE2257" w:rsidRDefault="00DE2257" w:rsidP="007248F5">
      <w:pPr>
        <w:jc w:val="both"/>
        <w:rPr>
          <w:rFonts w:ascii="Arial" w:hAnsi="Arial" w:cs="Arial"/>
          <w:color w:val="000000"/>
          <w:sz w:val="20"/>
        </w:rPr>
      </w:pPr>
    </w:p>
    <w:p w14:paraId="66CC7C2F" w14:textId="335172AB" w:rsidR="00A03D55" w:rsidRPr="00CA20C2" w:rsidRDefault="00DE2257" w:rsidP="007248F5">
      <w:pPr>
        <w:jc w:val="both"/>
        <w:rPr>
          <w:rFonts w:ascii="Arial" w:hAnsi="Arial" w:cs="Arial"/>
          <w:color w:val="000000"/>
          <w:sz w:val="20"/>
        </w:rPr>
      </w:pPr>
      <w:r>
        <w:rPr>
          <w:rFonts w:ascii="Arial" w:hAnsi="Arial" w:cs="Arial"/>
          <w:color w:val="000000"/>
          <w:sz w:val="20"/>
        </w:rPr>
        <w:t xml:space="preserve">Under </w:t>
      </w:r>
      <w:r w:rsidR="007248F5">
        <w:rPr>
          <w:rFonts w:ascii="Arial" w:hAnsi="Arial" w:cs="Arial"/>
          <w:color w:val="000000"/>
          <w:sz w:val="20"/>
        </w:rPr>
        <w:t>s.10A(5A) a bail justice who grants bail must certify on the remand warrant–</w:t>
      </w:r>
    </w:p>
    <w:p w14:paraId="01E61A32" w14:textId="672EA4E3" w:rsidR="00506EE2" w:rsidRDefault="007248F5">
      <w:pPr>
        <w:pStyle w:val="ListParagraph"/>
        <w:numPr>
          <w:ilvl w:val="0"/>
          <w:numId w:val="182"/>
        </w:numPr>
        <w:ind w:left="357" w:hanging="357"/>
        <w:jc w:val="both"/>
        <w:rPr>
          <w:rFonts w:ascii="Arial" w:hAnsi="Arial" w:cs="Arial"/>
          <w:sz w:val="20"/>
        </w:rPr>
      </w:pPr>
      <w:r>
        <w:rPr>
          <w:rFonts w:ascii="Arial" w:hAnsi="Arial" w:cs="Arial"/>
          <w:sz w:val="20"/>
        </w:rPr>
        <w:t>consent to the person being bailed; and</w:t>
      </w:r>
    </w:p>
    <w:p w14:paraId="3F194842" w14:textId="5DFF81FB" w:rsidR="007248F5" w:rsidRDefault="007248F5">
      <w:pPr>
        <w:pStyle w:val="ListParagraph"/>
        <w:numPr>
          <w:ilvl w:val="0"/>
          <w:numId w:val="182"/>
        </w:numPr>
        <w:ind w:left="357" w:hanging="357"/>
        <w:jc w:val="both"/>
        <w:rPr>
          <w:rFonts w:ascii="Arial" w:hAnsi="Arial" w:cs="Arial"/>
          <w:sz w:val="20"/>
        </w:rPr>
      </w:pPr>
      <w:r>
        <w:rPr>
          <w:rFonts w:ascii="Arial" w:hAnsi="Arial" w:cs="Arial"/>
          <w:sz w:val="20"/>
        </w:rPr>
        <w:t>the amount specified in any bail guarantee; and</w:t>
      </w:r>
    </w:p>
    <w:p w14:paraId="2975F563" w14:textId="7CFD1D33" w:rsidR="007248F5" w:rsidRPr="007248F5" w:rsidRDefault="007248F5">
      <w:pPr>
        <w:pStyle w:val="ListParagraph"/>
        <w:numPr>
          <w:ilvl w:val="0"/>
          <w:numId w:val="182"/>
        </w:numPr>
        <w:ind w:left="357" w:hanging="357"/>
        <w:jc w:val="both"/>
        <w:rPr>
          <w:rFonts w:ascii="Arial" w:hAnsi="Arial" w:cs="Arial"/>
          <w:sz w:val="20"/>
        </w:rPr>
      </w:pPr>
      <w:r>
        <w:rPr>
          <w:rFonts w:ascii="Arial" w:hAnsi="Arial" w:cs="Arial"/>
          <w:sz w:val="20"/>
        </w:rPr>
        <w:t>any conditions of bail.</w:t>
      </w:r>
    </w:p>
    <w:p w14:paraId="39FE1DEA" w14:textId="77777777" w:rsidR="007248F5" w:rsidRDefault="007248F5" w:rsidP="00506EE2">
      <w:pPr>
        <w:jc w:val="both"/>
        <w:rPr>
          <w:rFonts w:ascii="Arial" w:hAnsi="Arial" w:cs="Arial"/>
          <w:sz w:val="20"/>
        </w:rPr>
      </w:pPr>
    </w:p>
    <w:p w14:paraId="26EE67A1" w14:textId="39429BBB" w:rsidR="007248F5" w:rsidRDefault="007248F5" w:rsidP="00506EE2">
      <w:pPr>
        <w:jc w:val="both"/>
        <w:rPr>
          <w:rFonts w:ascii="Arial" w:hAnsi="Arial" w:cs="Arial"/>
          <w:sz w:val="20"/>
        </w:rPr>
      </w:pPr>
      <w:r>
        <w:rPr>
          <w:rFonts w:ascii="Arial" w:hAnsi="Arial" w:cs="Arial"/>
          <w:sz w:val="20"/>
        </w:rPr>
        <w:t>Under s.10A(6) a bail justice who refuses bail must remand the person in custody to appear before a court–</w:t>
      </w:r>
    </w:p>
    <w:p w14:paraId="5EDB9056" w14:textId="7B786175" w:rsidR="007248F5" w:rsidRDefault="007248F5">
      <w:pPr>
        <w:pStyle w:val="ListParagraph"/>
        <w:numPr>
          <w:ilvl w:val="0"/>
          <w:numId w:val="183"/>
        </w:numPr>
        <w:ind w:left="357" w:hanging="357"/>
        <w:jc w:val="both"/>
        <w:rPr>
          <w:rFonts w:ascii="Arial" w:hAnsi="Arial" w:cs="Arial"/>
          <w:sz w:val="20"/>
        </w:rPr>
      </w:pPr>
      <w:r>
        <w:rPr>
          <w:rFonts w:ascii="Arial" w:hAnsi="Arial" w:cs="Arial"/>
          <w:sz w:val="20"/>
        </w:rPr>
        <w:t>on the next working day; or</w:t>
      </w:r>
    </w:p>
    <w:p w14:paraId="4DBBE2D9" w14:textId="1D59D3C1" w:rsidR="007248F5" w:rsidRPr="007248F5" w:rsidRDefault="007248F5">
      <w:pPr>
        <w:pStyle w:val="ListParagraph"/>
        <w:numPr>
          <w:ilvl w:val="0"/>
          <w:numId w:val="183"/>
        </w:numPr>
        <w:ind w:left="357" w:hanging="357"/>
        <w:jc w:val="both"/>
        <w:rPr>
          <w:rFonts w:ascii="Arial" w:hAnsi="Arial" w:cs="Arial"/>
          <w:sz w:val="20"/>
        </w:rPr>
      </w:pPr>
      <w:r>
        <w:rPr>
          <w:rFonts w:ascii="Arial" w:hAnsi="Arial" w:cs="Arial"/>
          <w:sz w:val="20"/>
        </w:rPr>
        <w:t>within 2 working days if–</w:t>
      </w:r>
    </w:p>
    <w:p w14:paraId="0D2552B7" w14:textId="332287F6" w:rsidR="005C3B83" w:rsidRDefault="005C3B83">
      <w:pPr>
        <w:pStyle w:val="ListParagraph"/>
        <w:numPr>
          <w:ilvl w:val="0"/>
          <w:numId w:val="184"/>
        </w:numPr>
        <w:ind w:left="811" w:hanging="454"/>
        <w:jc w:val="both"/>
        <w:rPr>
          <w:rFonts w:ascii="Arial" w:hAnsi="Arial" w:cs="Arial"/>
          <w:sz w:val="20"/>
        </w:rPr>
      </w:pPr>
      <w:r>
        <w:rPr>
          <w:rFonts w:ascii="Arial" w:hAnsi="Arial" w:cs="Arial"/>
          <w:sz w:val="20"/>
        </w:rPr>
        <w:t>the next working day is no practicable; or</w:t>
      </w:r>
    </w:p>
    <w:p w14:paraId="39DE9F62" w14:textId="65902D72" w:rsidR="005C3B83" w:rsidRPr="005C3B83" w:rsidRDefault="005C3B83">
      <w:pPr>
        <w:pStyle w:val="ListParagraph"/>
        <w:numPr>
          <w:ilvl w:val="0"/>
          <w:numId w:val="184"/>
        </w:numPr>
        <w:ind w:left="811" w:hanging="454"/>
        <w:jc w:val="both"/>
        <w:rPr>
          <w:rFonts w:ascii="Arial" w:hAnsi="Arial" w:cs="Arial"/>
          <w:sz w:val="20"/>
        </w:rPr>
      </w:pPr>
      <w:r>
        <w:rPr>
          <w:rFonts w:ascii="Arial" w:hAnsi="Arial" w:cs="Arial"/>
          <w:sz w:val="20"/>
        </w:rPr>
        <w:t>the person is a child and the proper venue of the Children’s Court is in a region of the state prescribed under the CYFA.</w:t>
      </w:r>
    </w:p>
    <w:p w14:paraId="6FCB04CB" w14:textId="5471CEDB" w:rsidR="007248F5" w:rsidRDefault="005C3B83" w:rsidP="00506EE2">
      <w:pPr>
        <w:jc w:val="both"/>
        <w:rPr>
          <w:rFonts w:ascii="Arial" w:hAnsi="Arial" w:cs="Arial"/>
          <w:sz w:val="20"/>
        </w:rPr>
      </w:pPr>
      <w:r>
        <w:rPr>
          <w:rFonts w:ascii="Arial" w:hAnsi="Arial" w:cs="Arial"/>
          <w:sz w:val="20"/>
        </w:rPr>
        <w:t>On remanding the person in custody s.10A(7) requires the bail justice to certify on the remand warrant a statement of the refusal of bail and of the grounds for it.</w:t>
      </w:r>
    </w:p>
    <w:p w14:paraId="090DE340" w14:textId="77777777" w:rsidR="005C3B83" w:rsidRDefault="005C3B83" w:rsidP="00506EE2">
      <w:pPr>
        <w:jc w:val="both"/>
        <w:rPr>
          <w:rFonts w:ascii="Arial" w:hAnsi="Arial" w:cs="Arial"/>
          <w:sz w:val="20"/>
        </w:rPr>
      </w:pPr>
    </w:p>
    <w:p w14:paraId="11353149" w14:textId="4249584C" w:rsidR="00897992" w:rsidRDefault="00897992" w:rsidP="00506EE2">
      <w:pPr>
        <w:jc w:val="both"/>
        <w:rPr>
          <w:rFonts w:ascii="Arial" w:hAnsi="Arial" w:cs="Arial"/>
          <w:sz w:val="20"/>
        </w:rPr>
      </w:pPr>
      <w:r>
        <w:rPr>
          <w:rFonts w:ascii="Arial" w:hAnsi="Arial" w:cs="Arial"/>
          <w:sz w:val="20"/>
        </w:rPr>
        <w:t xml:space="preserve">If a bail justice is prohibited by ss.10A(5AA), 13, 13AA or 13A </w:t>
      </w:r>
      <w:r w:rsidRPr="00897992">
        <w:rPr>
          <w:rFonts w:ascii="Arial" w:hAnsi="Arial" w:cs="Arial"/>
          <w:b/>
          <w:bCs/>
          <w:sz w:val="20"/>
        </w:rPr>
        <w:t>BA</w:t>
      </w:r>
      <w:r>
        <w:rPr>
          <w:rFonts w:ascii="Arial" w:hAnsi="Arial" w:cs="Arial"/>
          <w:sz w:val="20"/>
        </w:rPr>
        <w:t xml:space="preserve"> from granting bail to a person, s.10B requires the informant to cause the person to be brought before a court as soon as practicable.</w:t>
      </w:r>
    </w:p>
    <w:p w14:paraId="4F752F92" w14:textId="77777777" w:rsidR="00897992" w:rsidRDefault="00897992" w:rsidP="00506EE2">
      <w:pPr>
        <w:jc w:val="both"/>
        <w:rPr>
          <w:rFonts w:ascii="Arial" w:hAnsi="Arial" w:cs="Arial"/>
          <w:sz w:val="20"/>
        </w:rPr>
      </w:pPr>
    </w:p>
    <w:p w14:paraId="307512AA" w14:textId="0FC2158B" w:rsidR="005C3B83" w:rsidRPr="00C42A22" w:rsidRDefault="005C3B83" w:rsidP="005C3B83">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lastRenderedPageBreak/>
        <w:t>s</w:t>
      </w:r>
      <w:r w:rsidR="00596F34">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12</w:t>
      </w:r>
      <w:r w:rsidR="00596F34">
        <w:rPr>
          <w:rFonts w:ascii="Arial" w:hAnsi="Arial" w:cs="Arial"/>
          <w:b/>
          <w:color w:val="000000"/>
          <w:sz w:val="20"/>
        </w:rPr>
        <w:t xml:space="preserve"> &amp; 12B</w:t>
      </w:r>
      <w:r w:rsidRPr="00927CB2">
        <w:rPr>
          <w:rFonts w:ascii="Arial" w:hAnsi="Arial" w:cs="Arial"/>
          <w:b/>
          <w:color w:val="000000"/>
          <w:sz w:val="20"/>
        </w:rPr>
        <w:t xml:space="preserve"> – </w:t>
      </w:r>
      <w:r>
        <w:rPr>
          <w:rFonts w:ascii="Arial" w:hAnsi="Arial" w:cs="Arial"/>
          <w:b/>
          <w:color w:val="000000"/>
          <w:sz w:val="20"/>
        </w:rPr>
        <w:t>POWER OF COURT TO GRANT OR REFUSE BAIL</w:t>
      </w:r>
    </w:p>
    <w:p w14:paraId="1659C9D2" w14:textId="52E39166" w:rsidR="005C3B83" w:rsidRDefault="008A03D6" w:rsidP="005C3B83">
      <w:pPr>
        <w:spacing w:before="120"/>
        <w:jc w:val="both"/>
        <w:rPr>
          <w:rFonts w:ascii="Arial" w:hAnsi="Arial" w:cs="Arial"/>
          <w:color w:val="000000"/>
          <w:sz w:val="20"/>
        </w:rPr>
      </w:pPr>
      <w:r>
        <w:rPr>
          <w:rFonts w:ascii="Arial" w:hAnsi="Arial" w:cs="Arial"/>
          <w:color w:val="000000"/>
          <w:sz w:val="20"/>
        </w:rPr>
        <w:t xml:space="preserve">If a person in custody is brought before a </w:t>
      </w:r>
      <w:r w:rsidR="00AE1D52">
        <w:rPr>
          <w:rFonts w:ascii="Arial" w:hAnsi="Arial" w:cs="Arial"/>
          <w:color w:val="000000"/>
          <w:sz w:val="20"/>
        </w:rPr>
        <w:t>court</w:t>
      </w:r>
      <w:r>
        <w:rPr>
          <w:rFonts w:ascii="Arial" w:hAnsi="Arial" w:cs="Arial"/>
          <w:color w:val="000000"/>
          <w:sz w:val="20"/>
        </w:rPr>
        <w:t xml:space="preserve"> under s.10(6), 10(8), </w:t>
      </w:r>
      <w:r w:rsidR="00AE1D52">
        <w:rPr>
          <w:rFonts w:ascii="Arial" w:hAnsi="Arial" w:cs="Arial"/>
          <w:color w:val="000000"/>
          <w:sz w:val="20"/>
        </w:rPr>
        <w:t xml:space="preserve">10AA(4), 10A(5AAB) or </w:t>
      </w:r>
      <w:r>
        <w:rPr>
          <w:rFonts w:ascii="Arial" w:hAnsi="Arial" w:cs="Arial"/>
          <w:color w:val="000000"/>
          <w:sz w:val="20"/>
        </w:rPr>
        <w:t>10AA</w:t>
      </w:r>
      <w:r w:rsidR="00AE1D52">
        <w:rPr>
          <w:rFonts w:ascii="Arial" w:hAnsi="Arial" w:cs="Arial"/>
          <w:color w:val="000000"/>
          <w:sz w:val="20"/>
        </w:rPr>
        <w:t>B</w:t>
      </w:r>
      <w:r>
        <w:rPr>
          <w:rFonts w:ascii="Arial" w:hAnsi="Arial" w:cs="Arial"/>
          <w:color w:val="000000"/>
          <w:sz w:val="20"/>
        </w:rPr>
        <w:t xml:space="preserve">(6) </w:t>
      </w:r>
      <w:r w:rsidRPr="00C00218">
        <w:rPr>
          <w:rFonts w:ascii="Arial" w:hAnsi="Arial" w:cs="Arial"/>
          <w:b/>
          <w:bCs/>
          <w:color w:val="000000"/>
          <w:sz w:val="20"/>
        </w:rPr>
        <w:t>BA</w:t>
      </w:r>
      <w:r>
        <w:rPr>
          <w:rFonts w:ascii="Arial" w:hAnsi="Arial" w:cs="Arial"/>
          <w:color w:val="000000"/>
          <w:sz w:val="20"/>
        </w:rPr>
        <w:t xml:space="preserve"> or ss.64(2)(a) of the </w:t>
      </w:r>
      <w:r w:rsidRPr="005C3B83">
        <w:rPr>
          <w:rFonts w:ascii="Arial" w:hAnsi="Arial" w:cs="Arial"/>
          <w:i/>
          <w:iCs/>
          <w:color w:val="000000"/>
          <w:sz w:val="20"/>
        </w:rPr>
        <w:t>Magistrates’ Court Act 1989</w:t>
      </w:r>
      <w:r>
        <w:rPr>
          <w:rFonts w:ascii="Arial" w:hAnsi="Arial" w:cs="Arial"/>
          <w:color w:val="000000"/>
          <w:sz w:val="20"/>
        </w:rPr>
        <w:t xml:space="preserve"> or otherwise, the </w:t>
      </w:r>
      <w:r w:rsidR="00AE1D52">
        <w:rPr>
          <w:rFonts w:ascii="Arial" w:hAnsi="Arial" w:cs="Arial"/>
          <w:color w:val="000000"/>
          <w:sz w:val="20"/>
        </w:rPr>
        <w:t>court</w:t>
      </w:r>
      <w:r>
        <w:rPr>
          <w:rFonts w:ascii="Arial" w:hAnsi="Arial" w:cs="Arial"/>
          <w:color w:val="000000"/>
          <w:sz w:val="20"/>
        </w:rPr>
        <w:t xml:space="preserve"> is required by s.1</w:t>
      </w:r>
      <w:r w:rsidR="00AE1D52">
        <w:rPr>
          <w:rFonts w:ascii="Arial" w:hAnsi="Arial" w:cs="Arial"/>
          <w:color w:val="000000"/>
          <w:sz w:val="20"/>
        </w:rPr>
        <w:t>2</w:t>
      </w:r>
      <w:r>
        <w:rPr>
          <w:rFonts w:ascii="Arial" w:hAnsi="Arial" w:cs="Arial"/>
          <w:color w:val="000000"/>
          <w:sz w:val="20"/>
        </w:rPr>
        <w:t>(2)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 in respect</w:t>
      </w:r>
      <w:r>
        <w:rPr>
          <w:rFonts w:ascii="Arial" w:hAnsi="Arial" w:cs="Arial"/>
          <w:color w:val="000000"/>
          <w:sz w:val="20"/>
        </w:rPr>
        <w:t xml:space="preserve"> of the person.</w:t>
      </w:r>
    </w:p>
    <w:p w14:paraId="0DA02A66" w14:textId="77777777" w:rsidR="005C3B83" w:rsidRDefault="005C3B83" w:rsidP="005C3B83">
      <w:pPr>
        <w:jc w:val="both"/>
        <w:rPr>
          <w:rFonts w:ascii="Arial" w:hAnsi="Arial" w:cs="Arial"/>
          <w:color w:val="000000"/>
          <w:sz w:val="20"/>
        </w:rPr>
      </w:pPr>
    </w:p>
    <w:p w14:paraId="14117069" w14:textId="77777777" w:rsidR="00AE1D52" w:rsidRDefault="00AE1D52" w:rsidP="00572BA5">
      <w:pPr>
        <w:jc w:val="both"/>
        <w:rPr>
          <w:rFonts w:ascii="Arial" w:hAnsi="Arial" w:cs="Arial"/>
          <w:sz w:val="20"/>
        </w:rPr>
      </w:pPr>
      <w:r>
        <w:rPr>
          <w:rFonts w:ascii="Arial" w:hAnsi="Arial" w:cs="Arial"/>
          <w:sz w:val="20"/>
        </w:rPr>
        <w:t>Under ss.12(3) &amp; 12(3AA) the court may–</w:t>
      </w:r>
    </w:p>
    <w:p w14:paraId="600DADB4" w14:textId="63D6A0C4" w:rsidR="00AE1D52" w:rsidRPr="00BD21DE" w:rsidRDefault="00AE1D52">
      <w:pPr>
        <w:pStyle w:val="ListParagraph"/>
        <w:numPr>
          <w:ilvl w:val="0"/>
          <w:numId w:val="196"/>
        </w:numPr>
        <w:ind w:left="357" w:hanging="357"/>
        <w:jc w:val="both"/>
        <w:rPr>
          <w:rFonts w:ascii="Arial" w:hAnsi="Arial" w:cs="Arial"/>
          <w:color w:val="000000"/>
          <w:sz w:val="20"/>
        </w:rPr>
      </w:pPr>
      <w:r>
        <w:rPr>
          <w:rFonts w:ascii="Arial" w:hAnsi="Arial" w:cs="Arial"/>
          <w:sz w:val="20"/>
        </w:rPr>
        <w:t>grant bail; or</w:t>
      </w:r>
    </w:p>
    <w:p w14:paraId="0CE56AD3" w14:textId="3C1A0856" w:rsidR="00AE1D52" w:rsidRPr="00BD21DE" w:rsidRDefault="00AE1D52">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refuse bail; or</w:t>
      </w:r>
    </w:p>
    <w:p w14:paraId="4DBE9545" w14:textId="77777777" w:rsidR="00BD21DE" w:rsidRDefault="00AE1D52">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allow the person to go at large if the court considers it appropriate to do so and the court is not required to refuse bail.</w:t>
      </w:r>
    </w:p>
    <w:p w14:paraId="0D843DDD" w14:textId="461AD806" w:rsidR="007248F5" w:rsidRDefault="007248F5" w:rsidP="00506EE2">
      <w:pPr>
        <w:jc w:val="both"/>
        <w:rPr>
          <w:rFonts w:ascii="Arial" w:hAnsi="Arial" w:cs="Arial"/>
          <w:sz w:val="20"/>
        </w:rPr>
      </w:pPr>
    </w:p>
    <w:p w14:paraId="0EDE2C7C" w14:textId="3004DAD0" w:rsidR="00AE1D52" w:rsidRPr="00CA20C2" w:rsidRDefault="00AE1D52" w:rsidP="00AE1D52">
      <w:pPr>
        <w:jc w:val="both"/>
        <w:rPr>
          <w:rFonts w:ascii="Arial" w:hAnsi="Arial" w:cs="Arial"/>
          <w:color w:val="000000"/>
          <w:sz w:val="20"/>
        </w:rPr>
      </w:pPr>
      <w:r>
        <w:rPr>
          <w:rFonts w:ascii="Arial" w:hAnsi="Arial" w:cs="Arial"/>
          <w:color w:val="000000"/>
          <w:sz w:val="20"/>
        </w:rPr>
        <w:t>Under s.12(3A) a court that grants bail must certify on the remand warrant, file or other papers–</w:t>
      </w:r>
    </w:p>
    <w:p w14:paraId="7C5D3D67" w14:textId="77777777" w:rsidR="00AE1D52" w:rsidRDefault="00AE1D52">
      <w:pPr>
        <w:pStyle w:val="ListParagraph"/>
        <w:numPr>
          <w:ilvl w:val="0"/>
          <w:numId w:val="185"/>
        </w:numPr>
        <w:ind w:left="357" w:hanging="357"/>
        <w:jc w:val="both"/>
        <w:rPr>
          <w:rFonts w:ascii="Arial" w:hAnsi="Arial" w:cs="Arial"/>
          <w:sz w:val="20"/>
        </w:rPr>
      </w:pPr>
      <w:r>
        <w:rPr>
          <w:rFonts w:ascii="Arial" w:hAnsi="Arial" w:cs="Arial"/>
          <w:sz w:val="20"/>
        </w:rPr>
        <w:t>consent to the person being bailed; and</w:t>
      </w:r>
    </w:p>
    <w:p w14:paraId="200986A4" w14:textId="77777777" w:rsidR="00AE1D52" w:rsidRDefault="00AE1D52">
      <w:pPr>
        <w:pStyle w:val="ListParagraph"/>
        <w:numPr>
          <w:ilvl w:val="0"/>
          <w:numId w:val="185"/>
        </w:numPr>
        <w:ind w:left="357" w:hanging="357"/>
        <w:jc w:val="both"/>
        <w:rPr>
          <w:rFonts w:ascii="Arial" w:hAnsi="Arial" w:cs="Arial"/>
          <w:sz w:val="20"/>
        </w:rPr>
      </w:pPr>
      <w:r>
        <w:rPr>
          <w:rFonts w:ascii="Arial" w:hAnsi="Arial" w:cs="Arial"/>
          <w:sz w:val="20"/>
        </w:rPr>
        <w:t>the amount specified in any bail guarantee; and</w:t>
      </w:r>
    </w:p>
    <w:p w14:paraId="287EFC8C" w14:textId="77777777" w:rsidR="00AE1D52" w:rsidRPr="007248F5" w:rsidRDefault="00AE1D52">
      <w:pPr>
        <w:pStyle w:val="ListParagraph"/>
        <w:numPr>
          <w:ilvl w:val="0"/>
          <w:numId w:val="185"/>
        </w:numPr>
        <w:ind w:left="357" w:hanging="357"/>
        <w:jc w:val="both"/>
        <w:rPr>
          <w:rFonts w:ascii="Arial" w:hAnsi="Arial" w:cs="Arial"/>
          <w:sz w:val="20"/>
        </w:rPr>
      </w:pPr>
      <w:r>
        <w:rPr>
          <w:rFonts w:ascii="Arial" w:hAnsi="Arial" w:cs="Arial"/>
          <w:sz w:val="20"/>
        </w:rPr>
        <w:t>any conditions of bail.</w:t>
      </w:r>
    </w:p>
    <w:p w14:paraId="2AAB5ED4" w14:textId="77777777" w:rsidR="00AE1D52" w:rsidRDefault="00AE1D52" w:rsidP="00AE1D52">
      <w:pPr>
        <w:jc w:val="both"/>
        <w:rPr>
          <w:rFonts w:ascii="Arial" w:hAnsi="Arial" w:cs="Arial"/>
          <w:sz w:val="20"/>
        </w:rPr>
      </w:pPr>
    </w:p>
    <w:p w14:paraId="0B61A7F0" w14:textId="163BDECC" w:rsidR="00AE1D52" w:rsidRDefault="00AE1D52" w:rsidP="00370FA1">
      <w:pPr>
        <w:jc w:val="both"/>
        <w:rPr>
          <w:rFonts w:ascii="Arial" w:hAnsi="Arial" w:cs="Arial"/>
          <w:sz w:val="20"/>
        </w:rPr>
      </w:pPr>
      <w:r>
        <w:rPr>
          <w:rFonts w:ascii="Arial" w:hAnsi="Arial" w:cs="Arial"/>
          <w:sz w:val="20"/>
        </w:rPr>
        <w:t>Under s.12(4) if the court refuses bail, it must–</w:t>
      </w:r>
    </w:p>
    <w:p w14:paraId="3C744927" w14:textId="7EAD6EC0" w:rsidR="00AE1D52" w:rsidRDefault="00AE1D52">
      <w:pPr>
        <w:pStyle w:val="ListParagraph"/>
        <w:numPr>
          <w:ilvl w:val="0"/>
          <w:numId w:val="186"/>
        </w:numPr>
        <w:ind w:left="357" w:hanging="357"/>
        <w:jc w:val="both"/>
        <w:rPr>
          <w:rFonts w:ascii="Arial" w:hAnsi="Arial" w:cs="Arial"/>
          <w:sz w:val="20"/>
        </w:rPr>
      </w:pPr>
      <w:r>
        <w:rPr>
          <w:rFonts w:ascii="Arial" w:hAnsi="Arial" w:cs="Arial"/>
          <w:sz w:val="20"/>
        </w:rPr>
        <w:t>remand the person in custody to appear before a court at a later date, which must not be for a period longer than 21 clear days in the case of a child; and</w:t>
      </w:r>
    </w:p>
    <w:p w14:paraId="54272207" w14:textId="46191E48" w:rsidR="00AE1D52" w:rsidRPr="007248F5" w:rsidRDefault="000A021C">
      <w:pPr>
        <w:pStyle w:val="ListParagraph"/>
        <w:numPr>
          <w:ilvl w:val="0"/>
          <w:numId w:val="186"/>
        </w:numPr>
        <w:ind w:left="357" w:hanging="357"/>
        <w:jc w:val="both"/>
        <w:rPr>
          <w:rFonts w:ascii="Arial" w:hAnsi="Arial" w:cs="Arial"/>
          <w:sz w:val="20"/>
        </w:rPr>
      </w:pPr>
      <w:r>
        <w:rPr>
          <w:rFonts w:ascii="Arial" w:hAnsi="Arial" w:cs="Arial"/>
          <w:sz w:val="20"/>
        </w:rPr>
        <w:t>certify on the remand warrant a statement of the refusal and the grounds for it.</w:t>
      </w:r>
    </w:p>
    <w:p w14:paraId="06C092E4" w14:textId="77777777" w:rsidR="007248F5" w:rsidRDefault="007248F5" w:rsidP="00506EE2">
      <w:pPr>
        <w:jc w:val="both"/>
        <w:rPr>
          <w:rFonts w:ascii="Arial" w:hAnsi="Arial" w:cs="Arial"/>
          <w:sz w:val="20"/>
        </w:rPr>
      </w:pPr>
    </w:p>
    <w:p w14:paraId="549A4654" w14:textId="3927046F" w:rsidR="007248F5" w:rsidRDefault="00596F34" w:rsidP="00506EE2">
      <w:pPr>
        <w:jc w:val="both"/>
        <w:rPr>
          <w:rFonts w:ascii="Arial" w:hAnsi="Arial" w:cs="Arial"/>
          <w:sz w:val="20"/>
        </w:rPr>
      </w:pPr>
      <w:r>
        <w:rPr>
          <w:rFonts w:ascii="Arial" w:hAnsi="Arial" w:cs="Arial"/>
          <w:sz w:val="20"/>
        </w:rPr>
        <w:t>Section 12(5) provides that if a child is brought before a court on the expiry of a period of remand in custody, the court must not remand the child in custody for a further period longer than 21 clear days.</w:t>
      </w:r>
    </w:p>
    <w:p w14:paraId="00203D6A" w14:textId="77777777" w:rsidR="00596F34" w:rsidRDefault="00596F34" w:rsidP="00596F34">
      <w:pPr>
        <w:jc w:val="both"/>
        <w:rPr>
          <w:rFonts w:ascii="Arial" w:hAnsi="Arial" w:cs="Arial"/>
          <w:sz w:val="20"/>
        </w:rPr>
      </w:pPr>
    </w:p>
    <w:p w14:paraId="69A8FA83" w14:textId="77777777" w:rsidR="000A021C" w:rsidRPr="000221BF" w:rsidRDefault="000A021C" w:rsidP="000A021C">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 but subject to new ss.12B(2A) 12B(2B) &amp; 12B(2C) – remand the accused in custody or grant the accused bail.</w:t>
      </w:r>
    </w:p>
    <w:p w14:paraId="7FE15F73" w14:textId="77777777" w:rsidR="00506EE2" w:rsidRPr="008E1147" w:rsidRDefault="00506EE2" w:rsidP="00D63CC0">
      <w:pPr>
        <w:jc w:val="both"/>
        <w:rPr>
          <w:rFonts w:ascii="Arial" w:hAnsi="Arial" w:cs="Arial"/>
          <w:color w:val="000000"/>
          <w:sz w:val="20"/>
          <w:szCs w:val="20"/>
        </w:rPr>
      </w:pPr>
    </w:p>
    <w:p w14:paraId="75D676D4" w14:textId="3D080F30" w:rsidR="0062644C" w:rsidRDefault="0062644C" w:rsidP="00616805">
      <w:pPr>
        <w:pStyle w:val="Heading3"/>
        <w:keepNext/>
        <w:keepLines/>
        <w:widowControl/>
        <w:spacing w:after="80" w:line="240" w:lineRule="auto"/>
        <w:rPr>
          <w:rFonts w:ascii="Arial" w:hAnsi="Arial" w:cs="Arial"/>
          <w:b/>
          <w:bCs/>
          <w:sz w:val="20"/>
        </w:rPr>
      </w:pPr>
      <w:bookmarkStart w:id="194" w:name="_9.2.3_Prima_facie"/>
      <w:bookmarkEnd w:id="194"/>
      <w:r>
        <w:rPr>
          <w:rFonts w:ascii="Arial" w:hAnsi="Arial" w:cs="Arial"/>
          <w:b/>
          <w:bCs/>
          <w:sz w:val="20"/>
        </w:rPr>
        <w:t>9.2.</w:t>
      </w:r>
      <w:r w:rsidR="00506EE2">
        <w:rPr>
          <w:rFonts w:ascii="Arial" w:hAnsi="Arial" w:cs="Arial"/>
          <w:b/>
          <w:bCs/>
          <w:sz w:val="20"/>
        </w:rPr>
        <w:t>4</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Cussen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pPr>
        <w:numPr>
          <w:ilvl w:val="0"/>
          <w:numId w:val="65"/>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Default="00B3583E" w:rsidP="006D7A36">
      <w:pPr>
        <w:jc w:val="both"/>
        <w:rPr>
          <w:rFonts w:ascii="Arial" w:hAnsi="Arial" w:cs="Arial"/>
          <w:sz w:val="20"/>
        </w:rPr>
      </w:pPr>
    </w:p>
    <w:p w14:paraId="3C34772E" w14:textId="77777777" w:rsidR="00961AED" w:rsidRPr="000E1343" w:rsidRDefault="00961AED" w:rsidP="00C5773C">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s 4(2) (exceptional circumstances) and 4(4) (show cause).”</w:t>
      </w:r>
    </w:p>
    <w:p w14:paraId="2A29A0EA" w14:textId="77777777" w:rsidR="00961AED" w:rsidRDefault="00961AED" w:rsidP="00961AED">
      <w:pPr>
        <w:jc w:val="both"/>
        <w:rPr>
          <w:rFonts w:ascii="Arial" w:hAnsi="Arial" w:cs="Arial"/>
          <w:color w:val="000000"/>
          <w:sz w:val="20"/>
        </w:rPr>
      </w:pPr>
    </w:p>
    <w:p w14:paraId="1A0EEBAE" w14:textId="6A318644"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w:t>
      </w:r>
      <w:r w:rsidR="00C5773C">
        <w:rPr>
          <w:rFonts w:ascii="Arial" w:hAnsi="Arial" w:cs="Arial"/>
          <w:color w:val="000000"/>
          <w:sz w:val="20"/>
        </w:rPr>
        <w:t xml:space="preserve">(Maxwell P &amp; Redlich JA) </w:t>
      </w:r>
      <w:r>
        <w:rPr>
          <w:rFonts w:ascii="Arial" w:hAnsi="Arial" w:cs="Arial"/>
          <w:color w:val="000000"/>
          <w:sz w:val="20"/>
        </w:rPr>
        <w:t xml:space="preserve">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77777777" w:rsidR="00B01E41" w:rsidRPr="00C5773C" w:rsidRDefault="00B01E41" w:rsidP="00B01E41">
      <w:pPr>
        <w:spacing w:before="60"/>
        <w:ind w:left="1021" w:right="1021"/>
        <w:jc w:val="both"/>
        <w:rPr>
          <w:rFonts w:ascii="Arial" w:hAnsi="Arial" w:cs="Arial"/>
          <w:color w:val="000000"/>
          <w:sz w:val="18"/>
          <w:szCs w:val="22"/>
        </w:rPr>
      </w:pPr>
      <w:r w:rsidRPr="00C5773C">
        <w:rPr>
          <w:rFonts w:ascii="Arial" w:hAnsi="Arial" w:cs="Arial"/>
          <w:color w:val="000000"/>
          <w:sz w:val="18"/>
          <w:szCs w:val="18"/>
          <w:lang w:eastAsia="en-AU"/>
        </w:rPr>
        <w:t>‘We recommend the removal of reverse onus tests so all bail decisions are made on the basis of unacceptable risk.  We do not believe this will alter the outcome of bail decisions because decision makers have told us unacceptable risk is always the ultimate test.  Reverse onuses apply to a small number of offences, many of which do not commonly come before the court.’”</w:t>
      </w:r>
    </w:p>
    <w:p w14:paraId="59CAA57D" w14:textId="77777777" w:rsidR="008324AD" w:rsidRDefault="008324AD" w:rsidP="00961AED">
      <w:pPr>
        <w:jc w:val="both"/>
        <w:rPr>
          <w:rFonts w:ascii="Arial" w:hAnsi="Arial" w:cs="Arial"/>
          <w:color w:val="000000"/>
          <w:sz w:val="20"/>
        </w:rPr>
      </w:pPr>
    </w:p>
    <w:p w14:paraId="5A0A9742" w14:textId="3994A657" w:rsidR="004B61C8" w:rsidRDefault="00B01E41" w:rsidP="00B01E41">
      <w:pPr>
        <w:jc w:val="both"/>
        <w:rPr>
          <w:rFonts w:ascii="Arial" w:hAnsi="Arial" w:cs="Arial"/>
          <w:sz w:val="20"/>
        </w:rPr>
      </w:pPr>
      <w:r>
        <w:rPr>
          <w:rFonts w:ascii="Arial" w:hAnsi="Arial" w:cs="Arial"/>
          <w:color w:val="000000"/>
          <w:sz w:val="20"/>
        </w:rPr>
        <w:lastRenderedPageBreak/>
        <w:t xml:space="preserve">Far from adopting that dicta and the recommendation of the Victorian Law Reform Commission, in the 2018 </w:t>
      </w:r>
      <w:r w:rsidRPr="00B01E41">
        <w:rPr>
          <w:rFonts w:ascii="Arial" w:hAnsi="Arial" w:cs="Arial"/>
          <w:b/>
          <w:bCs/>
          <w:color w:val="000000"/>
          <w:sz w:val="20"/>
        </w:rPr>
        <w:t>BA</w:t>
      </w:r>
      <w:r>
        <w:rPr>
          <w:rFonts w:ascii="Arial" w:hAnsi="Arial" w:cs="Arial"/>
          <w:color w:val="000000"/>
          <w:sz w:val="20"/>
        </w:rPr>
        <w:t xml:space="preserve"> amendments the reverse onus tests have been retained, the number of offences to which a reverse onus applies have been increased and the </w:t>
      </w:r>
      <w:r w:rsidRPr="00B01E41">
        <w:rPr>
          <w:rFonts w:ascii="Arial" w:hAnsi="Arial" w:cs="Arial"/>
          <w:b/>
          <w:bCs/>
          <w:color w:val="000000"/>
          <w:sz w:val="20"/>
        </w:rPr>
        <w:t>BA</w:t>
      </w:r>
      <w:r>
        <w:rPr>
          <w:rFonts w:ascii="Arial" w:hAnsi="Arial" w:cs="Arial"/>
          <w:color w:val="000000"/>
          <w:sz w:val="20"/>
        </w:rPr>
        <w:t xml:space="preserve"> has become significantly more complex.  </w:t>
      </w:r>
      <w:r w:rsidR="00961AED">
        <w:rPr>
          <w:rFonts w:ascii="Arial" w:hAnsi="Arial" w:cs="Arial"/>
          <w:color w:val="000000"/>
          <w:sz w:val="20"/>
        </w:rPr>
        <w:t>As</w:t>
      </w:r>
      <w:r w:rsidR="00F46E95">
        <w:rPr>
          <w:rFonts w:ascii="Arial" w:hAnsi="Arial" w:cs="Arial"/>
          <w:color w:val="000000"/>
          <w:sz w:val="20"/>
        </w:rPr>
        <w:t xml:space="preserve">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502DC0">
        <w:rPr>
          <w:rFonts w:ascii="Arial" w:hAnsi="Arial" w:cs="Arial"/>
          <w:color w:val="000000"/>
          <w:sz w:val="20"/>
        </w:rPr>
        <w:t>completely rewritten</w:t>
      </w:r>
      <w:r w:rsidR="0095306B">
        <w:rPr>
          <w:rFonts w:ascii="Arial" w:hAnsi="Arial" w:cs="Arial"/>
          <w:color w:val="000000"/>
          <w:sz w:val="20"/>
        </w:rPr>
        <w:t xml:space="preserve"> and</w:t>
      </w:r>
      <w:r w:rsidR="004B61C8">
        <w:rPr>
          <w:rFonts w:ascii="Arial" w:hAnsi="Arial" w:cs="Arial"/>
          <w:color w:val="000000"/>
          <w:sz w:val="20"/>
        </w:rPr>
        <w:t xml:space="preserve"> </w:t>
      </w:r>
      <w:r w:rsidR="0095306B">
        <w:rPr>
          <w:rFonts w:ascii="Arial" w:hAnsi="Arial" w:cs="Arial"/>
          <w:color w:val="000000"/>
          <w:sz w:val="20"/>
        </w:rPr>
        <w:t>fr</w:t>
      </w:r>
      <w:r w:rsidR="000608EB">
        <w:rPr>
          <w:rFonts w:ascii="Arial" w:hAnsi="Arial" w:cs="Arial"/>
          <w:color w:val="000000"/>
          <w:sz w:val="20"/>
        </w:rPr>
        <w:t xml:space="preserve">om 01/10/2018 those amendments were </w:t>
      </w:r>
      <w:r w:rsidR="00E420AA">
        <w:rPr>
          <w:rFonts w:ascii="Arial" w:hAnsi="Arial" w:cs="Arial"/>
          <w:color w:val="000000"/>
          <w:sz w:val="20"/>
        </w:rPr>
        <w:t xml:space="preserve">themselves </w:t>
      </w:r>
      <w:r w:rsidR="000608EB">
        <w:rPr>
          <w:rFonts w:ascii="Arial" w:hAnsi="Arial" w:cs="Arial"/>
          <w:color w:val="000000"/>
          <w:sz w:val="20"/>
        </w:rPr>
        <w:t xml:space="preserve">significantly </w:t>
      </w:r>
      <w:r w:rsidR="00E420AA">
        <w:rPr>
          <w:rFonts w:ascii="Arial" w:hAnsi="Arial" w:cs="Arial"/>
          <w:color w:val="000000"/>
          <w:sz w:val="20"/>
        </w:rPr>
        <w:t>amended</w:t>
      </w:r>
      <w:r w:rsidR="000608EB">
        <w:rPr>
          <w:rFonts w:ascii="Arial" w:hAnsi="Arial" w:cs="Arial"/>
          <w:color w:val="000000"/>
          <w:sz w:val="20"/>
        </w:rPr>
        <w:t xml:space="preserve">.  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sidR="000608EB">
        <w:rPr>
          <w:rFonts w:ascii="Arial" w:hAnsi="Arial" w:cs="Arial"/>
          <w:sz w:val="20"/>
        </w:rPr>
        <w:t xml:space="preserve"> </w:t>
      </w:r>
      <w:r w:rsidR="00205EC5">
        <w:rPr>
          <w:rFonts w:ascii="Arial" w:hAnsi="Arial" w:cs="Arial"/>
          <w:sz w:val="20"/>
        </w:rPr>
        <w:t xml:space="preserve">now </w:t>
      </w:r>
      <w:r w:rsidR="000608EB">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866A1C">
        <w:rPr>
          <w:rFonts w:ascii="Arial" w:hAnsi="Arial" w:cs="Arial"/>
          <w:sz w:val="20"/>
        </w:rPr>
        <w:t>From 25/03/2024</w:t>
      </w:r>
      <w:r w:rsidR="004B61C8">
        <w:rPr>
          <w:rFonts w:ascii="Arial" w:hAnsi="Arial" w:cs="Arial"/>
          <w:sz w:val="20"/>
        </w:rPr>
        <w:t>–</w:t>
      </w:r>
    </w:p>
    <w:p w14:paraId="5FAE7DBD" w14:textId="612D631E" w:rsidR="004B61C8" w:rsidRPr="004B61C8" w:rsidRDefault="004B61C8">
      <w:pPr>
        <w:pStyle w:val="ListParagraph"/>
        <w:numPr>
          <w:ilvl w:val="0"/>
          <w:numId w:val="172"/>
        </w:numPr>
        <w:ind w:left="357" w:hanging="357"/>
        <w:jc w:val="both"/>
        <w:rPr>
          <w:rFonts w:ascii="Arial" w:hAnsi="Arial" w:cs="Arial"/>
          <w:color w:val="000000"/>
          <w:sz w:val="20"/>
        </w:rPr>
      </w:pPr>
      <w:r>
        <w:rPr>
          <w:rFonts w:ascii="Arial" w:hAnsi="Arial" w:cs="Arial"/>
          <w:color w:val="000000"/>
          <w:sz w:val="20"/>
        </w:rPr>
        <w:t xml:space="preserve">ss.4, 4A &amp; 4C </w:t>
      </w:r>
      <w:r w:rsidR="00BA7B3A">
        <w:rPr>
          <w:rFonts w:ascii="Arial" w:hAnsi="Arial" w:cs="Arial"/>
          <w:color w:val="000000"/>
          <w:sz w:val="20"/>
        </w:rPr>
        <w:t>a</w:t>
      </w:r>
      <w:r>
        <w:rPr>
          <w:rFonts w:ascii="Arial" w:hAnsi="Arial" w:cs="Arial"/>
          <w:color w:val="000000"/>
          <w:sz w:val="20"/>
        </w:rPr>
        <w:t>re unchanged;</w:t>
      </w:r>
    </w:p>
    <w:p w14:paraId="26D04C84" w14:textId="247972CD" w:rsidR="004B61C8" w:rsidRPr="004B61C8" w:rsidRDefault="004B61C8">
      <w:pPr>
        <w:pStyle w:val="ListParagraph"/>
        <w:numPr>
          <w:ilvl w:val="0"/>
          <w:numId w:val="172"/>
        </w:numPr>
        <w:ind w:left="357" w:hanging="357"/>
        <w:jc w:val="both"/>
        <w:rPr>
          <w:rFonts w:ascii="Arial" w:hAnsi="Arial" w:cs="Arial"/>
          <w:color w:val="000000"/>
          <w:sz w:val="20"/>
        </w:rPr>
      </w:pPr>
      <w:r>
        <w:rPr>
          <w:rFonts w:ascii="Arial" w:hAnsi="Arial" w:cs="Arial"/>
          <w:sz w:val="20"/>
        </w:rPr>
        <w:t xml:space="preserve">new </w:t>
      </w:r>
      <w:r w:rsidRPr="004B61C8">
        <w:rPr>
          <w:rFonts w:ascii="Arial" w:hAnsi="Arial" w:cs="Arial"/>
          <w:sz w:val="20"/>
        </w:rPr>
        <w:t>s.4AAA was added</w:t>
      </w:r>
      <w:r>
        <w:rPr>
          <w:rFonts w:ascii="Arial" w:hAnsi="Arial" w:cs="Arial"/>
          <w:sz w:val="20"/>
        </w:rPr>
        <w:t>;</w:t>
      </w:r>
    </w:p>
    <w:p w14:paraId="49C775A2" w14:textId="0BE066B2" w:rsidR="004B61C8" w:rsidRDefault="004B61C8">
      <w:pPr>
        <w:pStyle w:val="ListParagraph"/>
        <w:numPr>
          <w:ilvl w:val="0"/>
          <w:numId w:val="172"/>
        </w:numPr>
        <w:ind w:left="357" w:hanging="357"/>
        <w:jc w:val="both"/>
        <w:rPr>
          <w:rFonts w:ascii="Arial" w:hAnsi="Arial" w:cs="Arial"/>
          <w:color w:val="000000"/>
          <w:sz w:val="20"/>
        </w:rPr>
      </w:pPr>
      <w:r>
        <w:rPr>
          <w:rFonts w:ascii="Arial" w:hAnsi="Arial" w:cs="Arial"/>
          <w:color w:val="000000"/>
          <w:sz w:val="20"/>
        </w:rPr>
        <w:t xml:space="preserve">ss.4AA, 4D &amp; 4E </w:t>
      </w:r>
      <w:r w:rsidR="005B6F1F">
        <w:rPr>
          <w:rFonts w:ascii="Arial" w:hAnsi="Arial" w:cs="Arial"/>
          <w:color w:val="000000"/>
          <w:sz w:val="20"/>
        </w:rPr>
        <w:t>a</w:t>
      </w:r>
      <w:r>
        <w:rPr>
          <w:rFonts w:ascii="Arial" w:hAnsi="Arial" w:cs="Arial"/>
          <w:color w:val="000000"/>
          <w:sz w:val="20"/>
        </w:rPr>
        <w:t>re varied; and</w:t>
      </w:r>
    </w:p>
    <w:p w14:paraId="6286006E" w14:textId="377B1CC1" w:rsidR="004B61C8" w:rsidRPr="004B61C8" w:rsidRDefault="004B61C8">
      <w:pPr>
        <w:pStyle w:val="ListParagraph"/>
        <w:numPr>
          <w:ilvl w:val="0"/>
          <w:numId w:val="172"/>
        </w:numPr>
        <w:ind w:left="357" w:hanging="357"/>
        <w:jc w:val="both"/>
        <w:rPr>
          <w:rFonts w:ascii="Arial" w:hAnsi="Arial" w:cs="Arial"/>
          <w:color w:val="000000"/>
          <w:sz w:val="20"/>
        </w:rPr>
      </w:pPr>
      <w:r w:rsidRPr="004B61C8">
        <w:rPr>
          <w:rFonts w:ascii="Arial" w:hAnsi="Arial" w:cs="Arial"/>
          <w:sz w:val="20"/>
        </w:rPr>
        <w:t>s.3D contains the 5 illustrative flow charts depicted on later pages which are intended only as a guide to the decision-making process.</w:t>
      </w:r>
    </w:p>
    <w:p w14:paraId="5199EB8B" w14:textId="77777777" w:rsidR="004B61C8" w:rsidRDefault="004B61C8" w:rsidP="004B61C8">
      <w:pPr>
        <w:jc w:val="both"/>
        <w:rPr>
          <w:rFonts w:ascii="Arial" w:hAnsi="Arial" w:cs="Arial"/>
          <w:color w:val="000000"/>
          <w:sz w:val="20"/>
        </w:rPr>
      </w:pPr>
    </w:p>
    <w:p w14:paraId="4E3B7F5B" w14:textId="4AE44D59" w:rsidR="00502DC0" w:rsidRPr="004B61C8" w:rsidRDefault="004B61C8" w:rsidP="004B61C8">
      <w:pPr>
        <w:jc w:val="both"/>
        <w:rPr>
          <w:rFonts w:ascii="Arial" w:hAnsi="Arial" w:cs="Arial"/>
          <w:color w:val="000000"/>
          <w:sz w:val="20"/>
        </w:rPr>
      </w:pPr>
      <w:r>
        <w:rPr>
          <w:rFonts w:ascii="Arial" w:hAnsi="Arial" w:cs="Arial"/>
          <w:color w:val="000000"/>
          <w:sz w:val="20"/>
        </w:rPr>
        <w:t xml:space="preserve">Section 4B was repealed in 2018 and ss </w:t>
      </w:r>
      <w:r w:rsidR="004C6DDF" w:rsidRPr="004B61C8">
        <w:rPr>
          <w:rFonts w:ascii="Arial" w:hAnsi="Arial" w:cs="Arial"/>
          <w:sz w:val="20"/>
        </w:rPr>
        <w:t>4</w:t>
      </w:r>
      <w:r w:rsidRPr="004B61C8">
        <w:rPr>
          <w:rFonts w:ascii="Arial" w:hAnsi="Arial" w:cs="Arial"/>
          <w:sz w:val="20"/>
        </w:rPr>
        <w:t xml:space="preserve">, </w:t>
      </w:r>
      <w:r>
        <w:rPr>
          <w:rFonts w:ascii="Arial" w:hAnsi="Arial" w:cs="Arial"/>
          <w:sz w:val="20"/>
        </w:rPr>
        <w:t xml:space="preserve">4AAA, </w:t>
      </w:r>
      <w:r w:rsidR="00E420AA" w:rsidRPr="004B61C8">
        <w:rPr>
          <w:rFonts w:ascii="Arial" w:hAnsi="Arial" w:cs="Arial"/>
          <w:sz w:val="20"/>
        </w:rPr>
        <w:t xml:space="preserve">4AA, 4A, 4C, 4D &amp; 4E </w:t>
      </w:r>
      <w:r>
        <w:rPr>
          <w:rFonts w:ascii="Arial" w:hAnsi="Arial" w:cs="Arial"/>
          <w:sz w:val="20"/>
        </w:rPr>
        <w:t xml:space="preserve">now </w:t>
      </w:r>
      <w:r w:rsidR="00E420AA" w:rsidRPr="004B61C8">
        <w:rPr>
          <w:rFonts w:ascii="Arial" w:hAnsi="Arial" w:cs="Arial"/>
          <w:sz w:val="20"/>
        </w:rPr>
        <w:t>read</w:t>
      </w:r>
      <w:r w:rsidR="004C6DDF" w:rsidRPr="004B61C8">
        <w:rPr>
          <w:rFonts w:ascii="Arial" w:hAnsi="Arial" w:cs="Arial"/>
          <w:sz w:val="20"/>
        </w:rPr>
        <w:t xml:space="preserve"> as follows</w:t>
      </w:r>
      <w:r>
        <w:rPr>
          <w:rFonts w:ascii="Arial" w:hAnsi="Arial" w:cs="Arial"/>
          <w:sz w:val="20"/>
        </w:rPr>
        <w:t>:</w:t>
      </w:r>
    </w:p>
    <w:p w14:paraId="5B91A2D2" w14:textId="77777777" w:rsidR="00922BC9" w:rsidRPr="00385B5F" w:rsidRDefault="00922BC9" w:rsidP="00961AED">
      <w:pPr>
        <w:jc w:val="both"/>
        <w:rPr>
          <w:rFonts w:ascii="Arial" w:hAnsi="Arial" w:cs="Arial"/>
          <w:sz w:val="20"/>
        </w:rPr>
      </w:pPr>
    </w:p>
    <w:p w14:paraId="3D093387" w14:textId="0703F63A"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s.4 – ENTITLEMENT TO BAIL</w:t>
      </w:r>
    </w:p>
    <w:p w14:paraId="558C0832" w14:textId="77777777" w:rsidR="00961AED" w:rsidRDefault="00961AED" w:rsidP="00A03D55">
      <w:pPr>
        <w:spacing w:before="120"/>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172A506A" w14:textId="549F5479"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927CB2">
        <w:rPr>
          <w:rFonts w:ascii="Arial" w:hAnsi="Arial" w:cs="Arial"/>
          <w:b/>
          <w:color w:val="000000"/>
          <w:sz w:val="20"/>
        </w:rPr>
        <w:t>s.4</w:t>
      </w:r>
      <w:r>
        <w:rPr>
          <w:rFonts w:ascii="Arial" w:hAnsi="Arial" w:cs="Arial"/>
          <w:b/>
          <w:color w:val="000000"/>
          <w:sz w:val="20"/>
        </w:rPr>
        <w:t>AAA</w:t>
      </w:r>
      <w:r w:rsidRPr="00927CB2">
        <w:rPr>
          <w:rFonts w:ascii="Arial" w:hAnsi="Arial" w:cs="Arial"/>
          <w:b/>
          <w:color w:val="000000"/>
          <w:sz w:val="20"/>
        </w:rPr>
        <w:t xml:space="preserve"> – </w:t>
      </w:r>
      <w:r>
        <w:rPr>
          <w:rFonts w:ascii="Arial" w:hAnsi="Arial" w:cs="Arial"/>
          <w:b/>
          <w:color w:val="000000"/>
          <w:sz w:val="20"/>
        </w:rPr>
        <w:t>OFFENCES IN RESPECT OF WHICH BAIL MUST NOT BE REFUSED</w:t>
      </w:r>
    </w:p>
    <w:p w14:paraId="46AED89D" w14:textId="5537452E" w:rsidR="00866A1C" w:rsidRDefault="00324F4C" w:rsidP="00324F4C">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866A1C">
        <w:rPr>
          <w:rFonts w:ascii="Arial" w:hAnsi="Arial" w:cs="Arial"/>
          <w:color w:val="000000"/>
          <w:sz w:val="20"/>
        </w:rPr>
        <w:t xml:space="preserve">Despite anything to the contrary in any other provision of the </w:t>
      </w:r>
      <w:r w:rsidR="00866A1C" w:rsidRPr="007262D7">
        <w:rPr>
          <w:rFonts w:ascii="Arial" w:hAnsi="Arial" w:cs="Arial"/>
          <w:b/>
          <w:bCs/>
          <w:color w:val="000000"/>
          <w:sz w:val="20"/>
        </w:rPr>
        <w:t>BA</w:t>
      </w:r>
      <w:r w:rsidR="00866A1C">
        <w:rPr>
          <w:rFonts w:ascii="Arial" w:hAnsi="Arial" w:cs="Arial"/>
          <w:color w:val="000000"/>
          <w:sz w:val="20"/>
        </w:rPr>
        <w:t>, a bail decision maker who is deciding whether to grant bail to a person accused of an offence must not refuse bail if–</w:t>
      </w:r>
    </w:p>
    <w:p w14:paraId="5F524997" w14:textId="0D59DF40" w:rsidR="00866A1C" w:rsidRDefault="00866A1C">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 xml:space="preserve">the person is accused only of offences against the </w:t>
      </w:r>
      <w:r w:rsidRPr="00866A1C">
        <w:rPr>
          <w:rFonts w:ascii="Arial" w:hAnsi="Arial" w:cs="Arial"/>
          <w:i/>
          <w:iCs/>
          <w:color w:val="000000"/>
          <w:sz w:val="20"/>
        </w:rPr>
        <w:t>Summary Offences Act 1966</w:t>
      </w:r>
      <w:r>
        <w:rPr>
          <w:rFonts w:ascii="Arial" w:hAnsi="Arial" w:cs="Arial"/>
          <w:color w:val="000000"/>
          <w:sz w:val="20"/>
        </w:rPr>
        <w:t xml:space="preserve"> that are not referred to in Schedule 3;</w:t>
      </w:r>
    </w:p>
    <w:p w14:paraId="50A1EA16" w14:textId="77777777" w:rsidR="006D25A0" w:rsidRDefault="006D25A0">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the person does not have a terrorism record; and</w:t>
      </w:r>
    </w:p>
    <w:p w14:paraId="6E9E1DA3" w14:textId="77777777" w:rsidR="006D25A0" w:rsidRPr="00866A1C" w:rsidRDefault="006D25A0">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if the bail decision maker is a court, no exception under subsection (2) applies.</w:t>
      </w:r>
    </w:p>
    <w:p w14:paraId="7AE8E247" w14:textId="0FA08B61" w:rsidR="00866A1C" w:rsidRDefault="006D25A0" w:rsidP="00711C32">
      <w:pPr>
        <w:pBdr>
          <w:top w:val="single" w:sz="8" w:space="1" w:color="auto"/>
          <w:left w:val="single" w:sz="8" w:space="4" w:color="auto"/>
          <w:bottom w:val="single" w:sz="8" w:space="1" w:color="auto"/>
          <w:right w:val="single" w:sz="8" w:space="4" w:color="auto"/>
        </w:pBdr>
        <w:shd w:val="clear" w:color="auto" w:fill="DDDDDD"/>
        <w:spacing w:before="120"/>
        <w:ind w:left="567"/>
        <w:jc w:val="both"/>
        <w:rPr>
          <w:rFonts w:ascii="Arial" w:hAnsi="Arial" w:cs="Arial"/>
          <w:color w:val="000000"/>
          <w:sz w:val="20"/>
          <w:szCs w:val="20"/>
          <w:shd w:val="clear" w:color="auto" w:fill="DDDDDD"/>
        </w:rPr>
      </w:pPr>
      <w:r>
        <w:rPr>
          <w:rFonts w:ascii="Arial" w:hAnsi="Arial" w:cs="Arial"/>
          <w:b/>
          <w:bCs/>
          <w:color w:val="000000"/>
          <w:sz w:val="20"/>
          <w:szCs w:val="20"/>
        </w:rPr>
        <w:t>BA S</w:t>
      </w:r>
      <w:r w:rsidRPr="006B4E5A">
        <w:rPr>
          <w:rFonts w:ascii="Arial" w:hAnsi="Arial" w:cs="Arial"/>
          <w:b/>
          <w:bCs/>
          <w:color w:val="000000"/>
          <w:sz w:val="20"/>
          <w:szCs w:val="20"/>
        </w:rPr>
        <w:t>chedule</w:t>
      </w:r>
      <w:r w:rsidR="00324F4C">
        <w:rPr>
          <w:rFonts w:ascii="Arial" w:hAnsi="Arial" w:cs="Arial"/>
          <w:b/>
          <w:bCs/>
          <w:color w:val="000000"/>
          <w:sz w:val="20"/>
          <w:szCs w:val="20"/>
        </w:rPr>
        <w:t xml:space="preserve"> 3</w:t>
      </w:r>
      <w:r w:rsidRPr="006B4E5A">
        <w:rPr>
          <w:rFonts w:ascii="Arial" w:hAnsi="Arial" w:cs="Arial"/>
          <w:b/>
          <w:bCs/>
          <w:color w:val="000000"/>
          <w:sz w:val="20"/>
          <w:szCs w:val="20"/>
        </w:rPr>
        <w:t xml:space="preserve"> </w:t>
      </w:r>
      <w:r w:rsidRPr="00C86B85">
        <w:rPr>
          <w:rFonts w:ascii="Arial" w:hAnsi="Arial" w:cs="Arial"/>
          <w:color w:val="000000"/>
          <w:sz w:val="20"/>
          <w:szCs w:val="20"/>
        </w:rPr>
        <w:t xml:space="preserve">sets out the 13 offences against provisions of the </w:t>
      </w:r>
      <w:r w:rsidRPr="006D25A0">
        <w:rPr>
          <w:rFonts w:ascii="Arial" w:hAnsi="Arial" w:cs="Arial"/>
          <w:b/>
          <w:bCs/>
          <w:i/>
          <w:iCs/>
          <w:color w:val="000000"/>
          <w:sz w:val="20"/>
          <w:szCs w:val="20"/>
          <w:shd w:val="clear" w:color="auto" w:fill="DDDDDD"/>
        </w:rPr>
        <w:t>Summary Offences Act 1966</w:t>
      </w:r>
      <w:r w:rsidRPr="006D25A0">
        <w:rPr>
          <w:rFonts w:ascii="Arial" w:hAnsi="Arial" w:cs="Arial"/>
          <w:color w:val="000000"/>
          <w:sz w:val="20"/>
          <w:szCs w:val="20"/>
          <w:shd w:val="clear" w:color="auto" w:fill="DDDDDD"/>
        </w:rPr>
        <w:t xml:space="preserve"> that are exceptions to the general prohibition against refusing bail contained in new </w:t>
      </w:r>
      <w:r w:rsidRPr="006D25A0">
        <w:rPr>
          <w:rFonts w:ascii="Arial" w:hAnsi="Arial" w:cs="Arial"/>
          <w:b/>
          <w:bCs/>
          <w:color w:val="000000"/>
          <w:sz w:val="20"/>
          <w:szCs w:val="20"/>
          <w:shd w:val="clear" w:color="auto" w:fill="DDDDDD"/>
        </w:rPr>
        <w:t>s.4AAA</w:t>
      </w:r>
      <w:r w:rsidR="007262D7">
        <w:rPr>
          <w:rFonts w:ascii="Arial" w:hAnsi="Arial" w:cs="Arial"/>
          <w:b/>
          <w:bCs/>
          <w:color w:val="000000"/>
          <w:sz w:val="20"/>
          <w:szCs w:val="20"/>
          <w:shd w:val="clear" w:color="auto" w:fill="DDDDDD"/>
        </w:rPr>
        <w:t>(1)(a)</w:t>
      </w:r>
      <w:r w:rsidRPr="006D25A0">
        <w:rPr>
          <w:rFonts w:ascii="Arial" w:hAnsi="Arial" w:cs="Arial"/>
          <w:color w:val="000000"/>
          <w:sz w:val="20"/>
          <w:szCs w:val="20"/>
          <w:shd w:val="clear" w:color="auto" w:fill="DDDDDD"/>
        </w:rPr>
        <w:t xml:space="preserve"> </w:t>
      </w:r>
      <w:r w:rsidRPr="006D25A0">
        <w:rPr>
          <w:rFonts w:ascii="Arial" w:hAnsi="Arial" w:cs="Arial"/>
          <w:b/>
          <w:bCs/>
          <w:color w:val="000000"/>
          <w:sz w:val="20"/>
          <w:szCs w:val="20"/>
          <w:shd w:val="clear" w:color="auto" w:fill="DDDDDD"/>
        </w:rPr>
        <w:t>BA</w:t>
      </w:r>
      <w:r w:rsidRPr="006D25A0">
        <w:rPr>
          <w:rFonts w:ascii="Arial" w:hAnsi="Arial" w:cs="Arial"/>
          <w:color w:val="000000"/>
          <w:sz w:val="20"/>
          <w:szCs w:val="20"/>
          <w:shd w:val="clear" w:color="auto" w:fill="DDDDDD"/>
        </w:rPr>
        <w:t>.  These are:</w:t>
      </w:r>
    </w:p>
    <w:p w14:paraId="6D259523" w14:textId="6647D46A" w:rsidR="006D25A0" w:rsidRPr="006D25A0" w:rsidRDefault="006D25A0">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6D25A0">
        <w:rPr>
          <w:rFonts w:ascii="Arial" w:hAnsi="Arial" w:cs="Arial"/>
          <w:sz w:val="18"/>
          <w:szCs w:val="18"/>
        </w:rPr>
        <w:t>Section 19(1)—Sexual exposure</w:t>
      </w:r>
    </w:p>
    <w:p w14:paraId="3014F396" w14:textId="46E44AB5" w:rsidR="006D25A0" w:rsidRPr="006D25A0" w:rsidRDefault="006D25A0">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23—Common assault</w:t>
      </w:r>
    </w:p>
    <w:p w14:paraId="5093727F" w14:textId="682E2385" w:rsidR="006D25A0" w:rsidRPr="003D47DB" w:rsidRDefault="006D25A0">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Sections 24(1) or 24(2)—Aggravated assault</w:t>
      </w:r>
    </w:p>
    <w:p w14:paraId="7A20A5F5" w14:textId="60297580" w:rsidR="003D47DB" w:rsidRPr="006D25A0" w:rsidRDefault="003D47DB">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41A—Observation of genital or anal region</w:t>
      </w:r>
    </w:p>
    <w:p w14:paraId="1C2FE593" w14:textId="7112184E"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41H(2)</w:t>
      </w:r>
      <w:r w:rsidRPr="003421C0">
        <w:rPr>
          <w:rFonts w:ascii="Arial" w:hAnsi="Arial" w:cs="Arial"/>
          <w:sz w:val="18"/>
          <w:szCs w:val="18"/>
        </w:rPr>
        <w:t>—</w:t>
      </w:r>
      <w:r>
        <w:rPr>
          <w:rFonts w:ascii="Arial" w:hAnsi="Arial" w:cs="Arial"/>
          <w:sz w:val="18"/>
          <w:szCs w:val="18"/>
        </w:rPr>
        <w:t>Food or drink spiking</w:t>
      </w:r>
    </w:p>
    <w:p w14:paraId="2AABC73A" w14:textId="6C37E0CB"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41K(1)</w:t>
      </w:r>
      <w:r w:rsidRPr="003421C0">
        <w:rPr>
          <w:rFonts w:ascii="Arial" w:hAnsi="Arial" w:cs="Arial"/>
          <w:sz w:val="18"/>
          <w:szCs w:val="18"/>
        </w:rPr>
        <w:t>—</w:t>
      </w:r>
      <w:r>
        <w:rPr>
          <w:rFonts w:ascii="Arial" w:hAnsi="Arial" w:cs="Arial"/>
          <w:sz w:val="18"/>
          <w:szCs w:val="18"/>
        </w:rPr>
        <w:t>Public display of Nazi symbols</w:t>
      </w:r>
    </w:p>
    <w:p w14:paraId="41D63518" w14:textId="304FFABB"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049A0590" w14:textId="63FB4447"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51A(1) or 51A(2)</w:t>
      </w:r>
      <w:r w:rsidRPr="003421C0">
        <w:rPr>
          <w:rFonts w:ascii="Arial" w:hAnsi="Arial" w:cs="Arial"/>
          <w:sz w:val="18"/>
          <w:szCs w:val="18"/>
        </w:rPr>
        <w:t>—</w:t>
      </w:r>
      <w:r>
        <w:rPr>
          <w:rFonts w:ascii="Arial" w:hAnsi="Arial" w:cs="Arial"/>
          <w:sz w:val="18"/>
          <w:szCs w:val="18"/>
        </w:rPr>
        <w:t>Assaulting registered health practitioners</w:t>
      </w:r>
    </w:p>
    <w:p w14:paraId="4EC8A9D3" w14:textId="6DA4B544"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342B5B38" w14:textId="3BB795E4" w:rsidR="006D25A0" w:rsidRPr="006D25A0" w:rsidRDefault="006D25A0" w:rsidP="00711C32">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20"/>
        </w:rPr>
      </w:pPr>
      <w:r w:rsidRPr="00D26ADD">
        <w:rPr>
          <w:rFonts w:ascii="Arial" w:hAnsi="Arial" w:cs="Arial"/>
          <w:color w:val="000000"/>
          <w:sz w:val="18"/>
          <w:szCs w:val="20"/>
        </w:rPr>
        <w:t>plus offences under sections 41B, 41C, 41DA(1) or 41DB(1) as in force before their repeal.</w:t>
      </w:r>
    </w:p>
    <w:p w14:paraId="6B3AF533" w14:textId="74AEB844" w:rsidR="00866A1C" w:rsidRDefault="00866A1C">
      <w:pPr>
        <w:numPr>
          <w:ilvl w:val="0"/>
          <w:numId w:val="190"/>
        </w:numPr>
        <w:spacing w:before="60"/>
        <w:ind w:left="454" w:hanging="454"/>
        <w:jc w:val="both"/>
        <w:rPr>
          <w:rFonts w:ascii="Arial" w:hAnsi="Arial" w:cs="Arial"/>
          <w:color w:val="000000"/>
          <w:sz w:val="20"/>
        </w:rPr>
      </w:pPr>
      <w:r>
        <w:rPr>
          <w:rFonts w:ascii="Arial" w:hAnsi="Arial" w:cs="Arial"/>
          <w:color w:val="000000"/>
          <w:sz w:val="20"/>
        </w:rPr>
        <w:t>An exception applies for the purposes of s.4AAA(1)(c) if–</w:t>
      </w:r>
    </w:p>
    <w:p w14:paraId="7FA1A6FE" w14:textId="59BF601D" w:rsidR="007262D7" w:rsidRDefault="007262D7">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the court has determined under s.8AA that there is a risk that the person will commit a terrorism or foreign incursion offence; or</w:t>
      </w:r>
    </w:p>
    <w:p w14:paraId="70080B2D" w14:textId="5A1E09A9" w:rsidR="007262D7" w:rsidRPr="007262D7" w:rsidRDefault="007262D7">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the person was previously granted bail in respect of any of the offences of which the person is accused and that bail was subsequently revoked.</w:t>
      </w:r>
    </w:p>
    <w:p w14:paraId="692440CE" w14:textId="77777777" w:rsidR="007262D7" w:rsidRDefault="007262D7">
      <w:pPr>
        <w:numPr>
          <w:ilvl w:val="0"/>
          <w:numId w:val="190"/>
        </w:numPr>
        <w:spacing w:before="40"/>
        <w:ind w:left="454" w:hanging="454"/>
        <w:jc w:val="both"/>
        <w:rPr>
          <w:rFonts w:ascii="Arial" w:hAnsi="Arial" w:cs="Arial"/>
          <w:color w:val="000000"/>
          <w:sz w:val="20"/>
        </w:rPr>
      </w:pPr>
      <w:r>
        <w:rPr>
          <w:rFonts w:ascii="Arial" w:hAnsi="Arial" w:cs="Arial"/>
          <w:color w:val="000000"/>
          <w:sz w:val="20"/>
        </w:rPr>
        <w:t xml:space="preserve">A reference in the </w:t>
      </w:r>
      <w:r w:rsidRPr="007262D7">
        <w:rPr>
          <w:rFonts w:ascii="Arial" w:hAnsi="Arial" w:cs="Arial"/>
          <w:b/>
          <w:bCs/>
          <w:color w:val="000000"/>
          <w:sz w:val="20"/>
        </w:rPr>
        <w:t>BA</w:t>
      </w:r>
      <w:r>
        <w:rPr>
          <w:rFonts w:ascii="Arial" w:hAnsi="Arial" w:cs="Arial"/>
          <w:color w:val="000000"/>
          <w:sz w:val="20"/>
        </w:rPr>
        <w:t xml:space="preserve"> to a bail decision maker considering, deciding or determining whether to grant bail (however described) includes a reference to a bail decision maker who is prohibited from refusing bail by subsection (1).</w:t>
      </w:r>
    </w:p>
    <w:p w14:paraId="5F3DA304" w14:textId="10329E3F" w:rsidR="007262D7" w:rsidRDefault="007262D7">
      <w:pPr>
        <w:numPr>
          <w:ilvl w:val="0"/>
          <w:numId w:val="190"/>
        </w:numPr>
        <w:spacing w:before="40"/>
        <w:ind w:left="454" w:hanging="454"/>
        <w:jc w:val="both"/>
        <w:rPr>
          <w:rFonts w:ascii="Arial" w:hAnsi="Arial" w:cs="Arial"/>
          <w:color w:val="000000"/>
          <w:sz w:val="20"/>
        </w:rPr>
      </w:pPr>
      <w:r>
        <w:rPr>
          <w:rFonts w:ascii="Arial" w:hAnsi="Arial" w:cs="Arial"/>
          <w:color w:val="000000"/>
          <w:sz w:val="20"/>
        </w:rPr>
        <w:t>Nothing in this section limits the power of a court to revoke bail.</w:t>
      </w:r>
    </w:p>
    <w:p w14:paraId="1E9351AD" w14:textId="450ED71D" w:rsidR="00891794" w:rsidRPr="006758FD"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6758FD">
        <w:rPr>
          <w:rFonts w:ascii="Arial" w:hAnsi="Arial" w:cs="Arial"/>
          <w:b/>
          <w:color w:val="000000"/>
          <w:sz w:val="20"/>
        </w:rPr>
        <w:t>s.</w:t>
      </w:r>
      <w:r w:rsidR="00E420AA" w:rsidRPr="006758FD">
        <w:rPr>
          <w:rFonts w:ascii="Arial" w:hAnsi="Arial" w:cs="Arial"/>
          <w:b/>
          <w:color w:val="000000"/>
          <w:sz w:val="20"/>
        </w:rPr>
        <w:t>4AA</w:t>
      </w:r>
      <w:r w:rsidR="00891794" w:rsidRPr="006758FD">
        <w:rPr>
          <w:rFonts w:ascii="Arial" w:hAnsi="Arial" w:cs="Arial"/>
          <w:b/>
          <w:color w:val="000000"/>
          <w:sz w:val="20"/>
        </w:rPr>
        <w:t xml:space="preserve"> –</w:t>
      </w:r>
      <w:r w:rsidR="00E420AA" w:rsidRPr="006758FD">
        <w:rPr>
          <w:rFonts w:ascii="Arial" w:hAnsi="Arial" w:cs="Arial"/>
          <w:b/>
          <w:color w:val="000000"/>
          <w:sz w:val="20"/>
        </w:rPr>
        <w:t xml:space="preserve"> </w:t>
      </w:r>
      <w:r w:rsidR="00891794" w:rsidRPr="006758FD">
        <w:rPr>
          <w:rFonts w:ascii="Arial" w:hAnsi="Arial" w:cs="Arial"/>
          <w:b/>
          <w:color w:val="000000"/>
          <w:sz w:val="20"/>
        </w:rPr>
        <w:t>WHEN 2 STEP TESTS APPLY</w:t>
      </w:r>
    </w:p>
    <w:p w14:paraId="7BCE32DC" w14:textId="77777777" w:rsidR="00E420AA" w:rsidRDefault="00E420AA">
      <w:pPr>
        <w:numPr>
          <w:ilvl w:val="0"/>
          <w:numId w:val="170"/>
        </w:numPr>
        <w:spacing w:before="12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pPr>
        <w:numPr>
          <w:ilvl w:val="0"/>
          <w:numId w:val="170"/>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pPr>
        <w:numPr>
          <w:ilvl w:val="0"/>
          <w:numId w:val="74"/>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pPr>
        <w:numPr>
          <w:ilvl w:val="0"/>
          <w:numId w:val="74"/>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pPr>
        <w:numPr>
          <w:ilvl w:val="0"/>
          <w:numId w:val="74"/>
        </w:numPr>
        <w:ind w:left="908" w:hanging="454"/>
        <w:jc w:val="both"/>
        <w:rPr>
          <w:rFonts w:ascii="Arial" w:hAnsi="Arial" w:cs="Arial"/>
          <w:color w:val="000000"/>
          <w:sz w:val="20"/>
        </w:rPr>
      </w:pPr>
      <w:r>
        <w:rPr>
          <w:rFonts w:ascii="Arial" w:hAnsi="Arial" w:cs="Arial"/>
          <w:color w:val="000000"/>
          <w:sz w:val="20"/>
        </w:rPr>
        <w:t>the offence is alleged to have been committed–</w:t>
      </w:r>
    </w:p>
    <w:p w14:paraId="63961D76" w14:textId="16F166A5" w:rsidR="00205EC5" w:rsidRDefault="007262D7">
      <w:pPr>
        <w:pStyle w:val="TableText"/>
        <w:numPr>
          <w:ilvl w:val="0"/>
          <w:numId w:val="191"/>
        </w:numPr>
        <w:tabs>
          <w:tab w:val="left" w:pos="851"/>
        </w:tabs>
        <w:spacing w:before="0" w:after="0"/>
        <w:ind w:left="1281" w:hanging="357"/>
        <w:jc w:val="both"/>
        <w:rPr>
          <w:sz w:val="20"/>
        </w:rPr>
      </w:pPr>
      <w:r w:rsidRPr="007262D7">
        <w:rPr>
          <w:sz w:val="20"/>
        </w:rPr>
        <w:t xml:space="preserve">while </w:t>
      </w:r>
      <w:r w:rsidR="00A41058">
        <w:rPr>
          <w:sz w:val="20"/>
        </w:rPr>
        <w:t xml:space="preserve">the accused was </w:t>
      </w:r>
      <w:r w:rsidRPr="007262D7">
        <w:rPr>
          <w:sz w:val="20"/>
        </w:rPr>
        <w:t>on bail, on summons</w:t>
      </w:r>
      <w:r w:rsidR="00CE5C33">
        <w:rPr>
          <w:sz w:val="20"/>
        </w:rPr>
        <w:t xml:space="preserve"> or on remand</w:t>
      </w:r>
      <w:r w:rsidRPr="007262D7">
        <w:rPr>
          <w:sz w:val="20"/>
        </w:rPr>
        <w:t xml:space="preserve"> </w:t>
      </w:r>
      <w:r w:rsidR="00CE5C33">
        <w:rPr>
          <w:sz w:val="20"/>
        </w:rPr>
        <w:t>for</w:t>
      </w:r>
      <w:r w:rsidRPr="007262D7">
        <w:rPr>
          <w:sz w:val="20"/>
        </w:rPr>
        <w:t xml:space="preserve"> any Schedule 1 offence or Schedule 2 offence; or</w:t>
      </w:r>
    </w:p>
    <w:p w14:paraId="7ECBDB0F" w14:textId="5A8CB71F" w:rsidR="00151C79" w:rsidRDefault="00A41058">
      <w:pPr>
        <w:pStyle w:val="TableText"/>
        <w:numPr>
          <w:ilvl w:val="0"/>
          <w:numId w:val="191"/>
        </w:numPr>
        <w:tabs>
          <w:tab w:val="left" w:pos="851"/>
        </w:tabs>
        <w:spacing w:before="0" w:after="0"/>
        <w:ind w:left="1281" w:hanging="357"/>
        <w:jc w:val="both"/>
        <w:rPr>
          <w:sz w:val="20"/>
        </w:rPr>
      </w:pPr>
      <w:r>
        <w:rPr>
          <w:sz w:val="20"/>
        </w:rPr>
        <w:lastRenderedPageBreak/>
        <w:t xml:space="preserve">while the accused was </w:t>
      </w:r>
      <w:r w:rsidR="00CE5C33">
        <w:rPr>
          <w:sz w:val="20"/>
        </w:rPr>
        <w:t xml:space="preserve">at large awaiting trial or sentence </w:t>
      </w:r>
      <w:r>
        <w:rPr>
          <w:sz w:val="20"/>
        </w:rPr>
        <w:t>for a</w:t>
      </w:r>
      <w:r w:rsidR="00CE5C33">
        <w:rPr>
          <w:sz w:val="20"/>
        </w:rPr>
        <w:t>ny</w:t>
      </w:r>
      <w:r>
        <w:rPr>
          <w:sz w:val="20"/>
        </w:rPr>
        <w:t xml:space="preserve"> </w:t>
      </w:r>
      <w:r w:rsidRPr="007262D7">
        <w:rPr>
          <w:sz w:val="20"/>
        </w:rPr>
        <w:t>Schedule 1 offence or Schedule 2 offence; or</w:t>
      </w:r>
    </w:p>
    <w:p w14:paraId="275767F3" w14:textId="3C5EF6C6" w:rsidR="00151C79" w:rsidRDefault="00205EC5">
      <w:pPr>
        <w:pStyle w:val="TableText"/>
        <w:numPr>
          <w:ilvl w:val="0"/>
          <w:numId w:val="191"/>
        </w:numPr>
        <w:tabs>
          <w:tab w:val="left" w:pos="851"/>
        </w:tabs>
        <w:spacing w:before="0" w:after="0"/>
        <w:ind w:left="1281" w:hanging="357"/>
        <w:jc w:val="both"/>
        <w:rPr>
          <w:sz w:val="20"/>
        </w:rPr>
      </w:pPr>
      <w:r>
        <w:rPr>
          <w:sz w:val="20"/>
        </w:rPr>
        <w:t xml:space="preserve">during the period of </w:t>
      </w:r>
      <w:r w:rsidRPr="00AC3810">
        <w:rPr>
          <w:sz w:val="20"/>
        </w:rPr>
        <w:t xml:space="preserve">a community correction order </w:t>
      </w:r>
      <w:r>
        <w:rPr>
          <w:sz w:val="20"/>
        </w:rPr>
        <w:t xml:space="preserve">made </w:t>
      </w:r>
      <w:r w:rsidR="00CE5C33">
        <w:rPr>
          <w:sz w:val="20"/>
        </w:rPr>
        <w:t xml:space="preserve">in </w:t>
      </w:r>
      <w:r w:rsidRPr="00AC3810">
        <w:rPr>
          <w:sz w:val="20"/>
        </w:rPr>
        <w:t xml:space="preserve">respect of </w:t>
      </w:r>
      <w:r w:rsidR="00CE5C33">
        <w:rPr>
          <w:sz w:val="20"/>
        </w:rPr>
        <w:t xml:space="preserve">the accused for </w:t>
      </w:r>
      <w:r w:rsidRPr="00AC3810">
        <w:rPr>
          <w:sz w:val="20"/>
        </w:rPr>
        <w:t xml:space="preserve">any Schedule 1 </w:t>
      </w:r>
      <w:r w:rsidR="00CE5C33">
        <w:rPr>
          <w:sz w:val="20"/>
        </w:rPr>
        <w:t xml:space="preserve">offence </w:t>
      </w:r>
      <w:r w:rsidRPr="00AC3810">
        <w:rPr>
          <w:sz w:val="20"/>
        </w:rPr>
        <w:t>or Schedule 2 offence</w:t>
      </w:r>
      <w:r w:rsidR="00A41058">
        <w:rPr>
          <w:sz w:val="20"/>
        </w:rPr>
        <w:t>;</w:t>
      </w:r>
      <w:r w:rsidRPr="00AC3810">
        <w:rPr>
          <w:sz w:val="20"/>
        </w:rPr>
        <w:t xml:space="preserve"> or</w:t>
      </w:r>
    </w:p>
    <w:p w14:paraId="0E94B0C4" w14:textId="77777777" w:rsidR="00151C79" w:rsidRDefault="00205EC5">
      <w:pPr>
        <w:pStyle w:val="TableText"/>
        <w:numPr>
          <w:ilvl w:val="0"/>
          <w:numId w:val="191"/>
        </w:numPr>
        <w:tabs>
          <w:tab w:val="left" w:pos="851"/>
        </w:tabs>
        <w:spacing w:before="0" w:after="0"/>
        <w:ind w:left="1281" w:hanging="357"/>
        <w:jc w:val="both"/>
        <w:rPr>
          <w:sz w:val="20"/>
        </w:rPr>
      </w:pPr>
      <w:r w:rsidRPr="00AC3810">
        <w:rPr>
          <w:sz w:val="20"/>
        </w:rPr>
        <w:t xml:space="preserve">while </w:t>
      </w:r>
      <w:r w:rsidR="00A41058">
        <w:rPr>
          <w:sz w:val="20"/>
        </w:rPr>
        <w:t xml:space="preserve">the accused was </w:t>
      </w:r>
      <w:r w:rsidRPr="00AC3810">
        <w:rPr>
          <w:sz w:val="20"/>
        </w:rPr>
        <w:t xml:space="preserve">otherwise serving </w:t>
      </w:r>
      <w:r>
        <w:rPr>
          <w:sz w:val="20"/>
        </w:rPr>
        <w:t xml:space="preserve">a sentence for any </w:t>
      </w:r>
      <w:r w:rsidR="00A41058">
        <w:rPr>
          <w:sz w:val="20"/>
        </w:rPr>
        <w:t>Schedule 1 offence or Schedule 2 offence;</w:t>
      </w:r>
      <w:r w:rsidRPr="00A41058">
        <w:rPr>
          <w:sz w:val="20"/>
        </w:rPr>
        <w:t xml:space="preserve"> or</w:t>
      </w:r>
    </w:p>
    <w:p w14:paraId="40792281" w14:textId="77777777" w:rsidR="00151C79" w:rsidRDefault="00205EC5">
      <w:pPr>
        <w:pStyle w:val="TableText"/>
        <w:numPr>
          <w:ilvl w:val="0"/>
          <w:numId w:val="191"/>
        </w:numPr>
        <w:tabs>
          <w:tab w:val="left" w:pos="851"/>
        </w:tabs>
        <w:spacing w:before="0" w:after="0"/>
        <w:ind w:left="1281" w:hanging="357"/>
        <w:jc w:val="both"/>
        <w:rPr>
          <w:sz w:val="20"/>
        </w:rPr>
      </w:pPr>
      <w:r w:rsidRPr="00A41058">
        <w:rPr>
          <w:sz w:val="20"/>
        </w:rPr>
        <w:t xml:space="preserve">while </w:t>
      </w:r>
      <w:r w:rsidR="00A41058">
        <w:rPr>
          <w:sz w:val="20"/>
        </w:rPr>
        <w:t xml:space="preserve">the accused was </w:t>
      </w:r>
      <w:r w:rsidRPr="00A41058">
        <w:rPr>
          <w:sz w:val="20"/>
        </w:rPr>
        <w:t>released under a parole order made in respect of any Schedule 1 offence or Schedule 2 offence; or</w:t>
      </w:r>
    </w:p>
    <w:p w14:paraId="26A3882F" w14:textId="77777777" w:rsidR="00205EC5" w:rsidRDefault="00205EC5">
      <w:pPr>
        <w:numPr>
          <w:ilvl w:val="0"/>
          <w:numId w:val="74"/>
        </w:numPr>
        <w:ind w:left="908" w:hanging="454"/>
        <w:jc w:val="both"/>
        <w:rPr>
          <w:rFonts w:ascii="Arial" w:hAnsi="Arial" w:cs="Arial"/>
          <w:color w:val="000000"/>
          <w:sz w:val="20"/>
        </w:rPr>
      </w:pPr>
      <w:r>
        <w:rPr>
          <w:rFonts w:ascii="Arial" w:hAnsi="Arial" w:cs="Arial"/>
          <w:color w:val="000000"/>
          <w:sz w:val="20"/>
        </w:rPr>
        <w:t>the offence is an offence of conspiracy to commit, incitement to commit or attempting to commit an offence in a circumstance set out in paragraph (c).</w:t>
      </w:r>
    </w:p>
    <w:p w14:paraId="5FAB47A9" w14:textId="75B7C62F" w:rsidR="00A41058" w:rsidRPr="003262D3" w:rsidRDefault="00A41058">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spacing w:before="40"/>
        <w:ind w:left="454" w:hanging="454"/>
        <w:jc w:val="both"/>
        <w:rPr>
          <w:rFonts w:ascii="Arial" w:hAnsi="Arial" w:cs="Arial"/>
          <w:color w:val="000000"/>
          <w:sz w:val="20"/>
          <w:szCs w:val="20"/>
          <w:shd w:val="clear" w:color="auto" w:fill="DDDDDD"/>
        </w:rPr>
      </w:pPr>
      <w:r w:rsidRPr="003262D3">
        <w:rPr>
          <w:rFonts w:ascii="Arial" w:hAnsi="Arial" w:cs="Arial"/>
          <w:color w:val="000000"/>
          <w:sz w:val="20"/>
          <w:szCs w:val="20"/>
          <w:shd w:val="clear" w:color="auto" w:fill="DDDDDD"/>
        </w:rPr>
        <w:t xml:space="preserve">For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an accused who is released on</w:t>
      </w:r>
      <w:r w:rsidR="003262D3" w:rsidRPr="003262D3">
        <w:rPr>
          <w:rFonts w:ascii="Arial" w:hAnsi="Arial" w:cs="Arial"/>
          <w:color w:val="000000"/>
          <w:sz w:val="20"/>
          <w:szCs w:val="20"/>
          <w:shd w:val="clear" w:color="auto" w:fill="DDDDDD"/>
        </w:rPr>
        <w:t xml:space="preserve"> </w:t>
      </w:r>
      <w:r w:rsidRPr="003262D3">
        <w:rPr>
          <w:rFonts w:ascii="Arial" w:hAnsi="Arial" w:cs="Arial"/>
          <w:color w:val="000000"/>
          <w:sz w:val="20"/>
          <w:szCs w:val="20"/>
          <w:shd w:val="clear" w:color="auto" w:fill="DDDDDD"/>
        </w:rPr>
        <w:t xml:space="preserve">an undertaking under s.72 </w:t>
      </w:r>
      <w:r w:rsidR="005B0311">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sidR="003262D3">
        <w:rPr>
          <w:rFonts w:ascii="Arial" w:hAnsi="Arial" w:cs="Arial"/>
          <w:color w:val="000000"/>
          <w:sz w:val="20"/>
          <w:szCs w:val="20"/>
          <w:shd w:val="clear" w:color="auto" w:fill="DDDDDD"/>
        </w:rPr>
        <w:t>is not at large awaiting sentence or serving a sentence for the relevant offence.</w:t>
      </w:r>
    </w:p>
    <w:p w14:paraId="6AAC3A2E" w14:textId="77777777" w:rsidR="00205EC5" w:rsidRDefault="00205EC5">
      <w:pPr>
        <w:numPr>
          <w:ilvl w:val="0"/>
          <w:numId w:val="170"/>
        </w:numPr>
        <w:spacing w:before="60"/>
        <w:ind w:left="454"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pPr>
        <w:numPr>
          <w:ilvl w:val="0"/>
          <w:numId w:val="170"/>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pPr>
        <w:numPr>
          <w:ilvl w:val="0"/>
          <w:numId w:val="76"/>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pPr>
        <w:numPr>
          <w:ilvl w:val="0"/>
          <w:numId w:val="76"/>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73AD06F6" w14:textId="5A297A7F" w:rsidR="00891794" w:rsidRPr="00891794" w:rsidRDefault="00891794"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s.4A – STEP 1 – EXCEPTIONAL CIRCUMSTANCES TEST</w:t>
      </w:r>
    </w:p>
    <w:p w14:paraId="12D014EC" w14:textId="77777777" w:rsidR="00961AED" w:rsidRDefault="00243474">
      <w:pPr>
        <w:numPr>
          <w:ilvl w:val="0"/>
          <w:numId w:val="75"/>
        </w:numPr>
        <w:spacing w:before="120"/>
        <w:ind w:left="454" w:hanging="454"/>
        <w:jc w:val="both"/>
        <w:rPr>
          <w:rFonts w:ascii="Arial" w:hAnsi="Arial" w:cs="Arial"/>
          <w:color w:val="000000"/>
          <w:sz w:val="20"/>
        </w:rPr>
      </w:pPr>
      <w:r>
        <w:rPr>
          <w:rFonts w:ascii="Arial" w:hAnsi="Arial" w:cs="Arial"/>
          <w:color w:val="000000"/>
          <w:sz w:val="20"/>
        </w:rPr>
        <w:t>This section applies if, under s.4AA(1)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0D308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exceptional circumstances</w:t>
      </w:r>
      <w:r>
        <w:rPr>
          <w:rFonts w:ascii="Arial" w:hAnsi="Arial" w:cs="Arial"/>
          <w:color w:val="000000"/>
          <w:sz w:val="20"/>
        </w:rPr>
        <w:t xml:space="preserve"> exist that justify the grant of bail.</w:t>
      </w:r>
    </w:p>
    <w:p w14:paraId="6E20AB31" w14:textId="77777777" w:rsidR="00961AED" w:rsidRDefault="00961AED">
      <w:pPr>
        <w:numPr>
          <w:ilvl w:val="0"/>
          <w:numId w:val="75"/>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pPr>
        <w:numPr>
          <w:ilvl w:val="0"/>
          <w:numId w:val="75"/>
        </w:numPr>
        <w:spacing w:before="40"/>
        <w:ind w:left="454" w:hanging="454"/>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pPr>
        <w:numPr>
          <w:ilvl w:val="0"/>
          <w:numId w:val="75"/>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24258916" w14:textId="4D0D5B67"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4C – STEP 1 – SHOW COMPELLING REASON TEST</w:t>
      </w:r>
    </w:p>
    <w:p w14:paraId="6A895F4D" w14:textId="77777777" w:rsidR="0089503C" w:rsidRDefault="0089503C">
      <w:pPr>
        <w:numPr>
          <w:ilvl w:val="0"/>
          <w:numId w:val="77"/>
        </w:numPr>
        <w:spacing w:before="120"/>
        <w:ind w:left="454" w:hanging="454"/>
        <w:jc w:val="both"/>
        <w:rPr>
          <w:rFonts w:ascii="Arial" w:hAnsi="Arial" w:cs="Arial"/>
          <w:color w:val="000000"/>
          <w:sz w:val="20"/>
        </w:rPr>
      </w:pPr>
      <w:r>
        <w:rPr>
          <w:rFonts w:ascii="Arial" w:hAnsi="Arial" w:cs="Arial"/>
          <w:color w:val="000000"/>
          <w:sz w:val="20"/>
        </w:rPr>
        <w:t>This section applies if, under s.4AA(3)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b/>
          <w:color w:val="000000"/>
          <w:sz w:val="20"/>
          <w:bdr w:val="single" w:sz="4" w:space="0" w:color="auto"/>
          <w:shd w:val="clear" w:color="auto" w:fill="DDDDDD"/>
        </w:rPr>
        <w:t xml:space="preserve"> test</w:t>
      </w:r>
      <w:r>
        <w:rPr>
          <w:rFonts w:ascii="Arial" w:hAnsi="Arial" w:cs="Arial"/>
          <w:color w:val="000000"/>
          <w:sz w:val="20"/>
        </w:rPr>
        <w:t xml:space="preserve"> applies to a decision of whether to grant bail.</w:t>
      </w:r>
    </w:p>
    <w:p w14:paraId="331A03BC" w14:textId="77777777" w:rsidR="0089503C" w:rsidRDefault="0089503C" w:rsidP="00151C7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a</w:t>
      </w:r>
      <w:r w:rsidR="003357EB" w:rsidRPr="00F5725F">
        <w:rPr>
          <w:rFonts w:ascii="Arial" w:hAnsi="Arial" w:cs="Arial"/>
          <w:b/>
          <w:bCs/>
          <w:color w:val="000000"/>
          <w:sz w:val="20"/>
        </w:rPr>
        <w:t xml:space="preserve"> compelling reason</w:t>
      </w:r>
      <w:r w:rsidR="003357EB">
        <w:rPr>
          <w:rFonts w:ascii="Arial" w:hAnsi="Arial" w:cs="Arial"/>
          <w:color w:val="000000"/>
          <w:sz w:val="20"/>
        </w:rPr>
        <w:t xml:space="preserve"> exists</w:t>
      </w:r>
      <w:r>
        <w:rPr>
          <w:rFonts w:ascii="Arial" w:hAnsi="Arial" w:cs="Arial"/>
          <w:color w:val="000000"/>
          <w:sz w:val="20"/>
        </w:rPr>
        <w:t xml:space="preserve"> that justifies the grant of bail.</w:t>
      </w:r>
    </w:p>
    <w:p w14:paraId="080E1951" w14:textId="77777777" w:rsidR="00961AED" w:rsidRDefault="00961AED">
      <w:pPr>
        <w:numPr>
          <w:ilvl w:val="0"/>
          <w:numId w:val="77"/>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pPr>
        <w:numPr>
          <w:ilvl w:val="0"/>
          <w:numId w:val="77"/>
        </w:numPr>
        <w:spacing w:before="40"/>
        <w:ind w:left="454"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138607EC" w:rsidR="00961AED" w:rsidRDefault="00961AED">
      <w:pPr>
        <w:numPr>
          <w:ilvl w:val="0"/>
          <w:numId w:val="48"/>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49CC04F0" w14:textId="77CBA5F6"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4D – STEP 2 – WHEN UNACCEPTABLE RISK TEST APPLIES</w:t>
      </w:r>
    </w:p>
    <w:p w14:paraId="0D684575" w14:textId="33F8B5F4" w:rsidR="00961AED" w:rsidRDefault="0089503C" w:rsidP="00151C79">
      <w:pPr>
        <w:spacing w:before="120"/>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Pr>
          <w:rFonts w:ascii="Arial" w:hAnsi="Arial" w:cs="Arial"/>
          <w:color w:val="000000"/>
          <w:sz w:val="20"/>
        </w:rPr>
        <w:t>–</w:t>
      </w:r>
    </w:p>
    <w:p w14:paraId="743D4E2D" w14:textId="11525682" w:rsidR="0089503C" w:rsidRDefault="003262D3">
      <w:pPr>
        <w:numPr>
          <w:ilvl w:val="0"/>
          <w:numId w:val="78"/>
        </w:numPr>
        <w:ind w:left="454" w:hanging="454"/>
        <w:jc w:val="both"/>
        <w:rPr>
          <w:rFonts w:ascii="Arial" w:hAnsi="Arial" w:cs="Arial"/>
          <w:color w:val="000000"/>
          <w:sz w:val="20"/>
        </w:rPr>
      </w:pPr>
      <w:r>
        <w:rPr>
          <w:rFonts w:ascii="Arial" w:hAnsi="Arial" w:cs="Arial"/>
          <w:color w:val="000000"/>
          <w:sz w:val="20"/>
        </w:rPr>
        <w:t xml:space="preserve">on s.4A(4) or s.4C(4) requiring the </w:t>
      </w:r>
      <w:r w:rsidR="000846EA">
        <w:rPr>
          <w:rFonts w:ascii="Arial" w:hAnsi="Arial" w:cs="Arial"/>
          <w:color w:val="000000"/>
          <w:sz w:val="20"/>
        </w:rPr>
        <w:t xml:space="preserve">bail decision maker </w:t>
      </w:r>
      <w:r w:rsidR="00540C9D">
        <w:rPr>
          <w:rFonts w:ascii="Arial" w:hAnsi="Arial" w:cs="Arial"/>
          <w:color w:val="000000"/>
          <w:sz w:val="20"/>
        </w:rPr>
        <w:t xml:space="preserve">to move to the </w:t>
      </w:r>
      <w:r w:rsidR="00540C9D">
        <w:rPr>
          <w:rFonts w:ascii="Arial" w:hAnsi="Arial" w:cs="Arial"/>
          <w:b/>
          <w:color w:val="000000"/>
          <w:sz w:val="20"/>
          <w:bdr w:val="single" w:sz="4" w:space="0" w:color="auto"/>
          <w:shd w:val="clear" w:color="auto" w:fill="DDDDDD"/>
        </w:rPr>
        <w:t>step 2 – unacceptable risk test</w:t>
      </w:r>
      <w:r w:rsidR="00540C9D">
        <w:rPr>
          <w:rFonts w:ascii="Arial" w:hAnsi="Arial" w:cs="Arial"/>
          <w:color w:val="000000"/>
          <w:sz w:val="20"/>
        </w:rPr>
        <w:t xml:space="preserve">; </w:t>
      </w:r>
      <w:r w:rsidR="0089503C">
        <w:rPr>
          <w:rFonts w:ascii="Arial" w:hAnsi="Arial" w:cs="Arial"/>
          <w:color w:val="000000"/>
          <w:sz w:val="20"/>
        </w:rPr>
        <w:t>or</w:t>
      </w:r>
    </w:p>
    <w:p w14:paraId="6EED08C9" w14:textId="7E077137" w:rsidR="0089503C" w:rsidRDefault="00540C9D">
      <w:pPr>
        <w:numPr>
          <w:ilvl w:val="0"/>
          <w:numId w:val="78"/>
        </w:numPr>
        <w:ind w:left="454" w:hanging="454"/>
        <w:jc w:val="both"/>
        <w:rPr>
          <w:rFonts w:ascii="Arial" w:hAnsi="Arial" w:cs="Arial"/>
          <w:color w:val="000000"/>
          <w:sz w:val="20"/>
        </w:rPr>
      </w:pPr>
      <w:r>
        <w:rPr>
          <w:rFonts w:ascii="Arial" w:hAnsi="Arial" w:cs="Arial"/>
          <w:color w:val="000000"/>
          <w:sz w:val="20"/>
        </w:rPr>
        <w:t xml:space="preserve">on a decision of whether to grant bail to which, under s.4AA applies, neither the </w:t>
      </w:r>
      <w:r>
        <w:rPr>
          <w:rFonts w:ascii="Arial" w:hAnsi="Arial" w:cs="Arial"/>
          <w:b/>
          <w:color w:val="000000"/>
          <w:sz w:val="20"/>
          <w:bdr w:val="single" w:sz="4" w:space="0" w:color="auto"/>
          <w:shd w:val="clear" w:color="auto" w:fill="DDDDDD"/>
        </w:rPr>
        <w:t>step 1 – exceptional circumstances test</w:t>
      </w:r>
      <w:r>
        <w:rPr>
          <w:rFonts w:ascii="Arial" w:hAnsi="Arial" w:cs="Arial"/>
          <w:color w:val="000000"/>
          <w:sz w:val="20"/>
        </w:rPr>
        <w:t xml:space="preserve"> nor the </w:t>
      </w:r>
      <w:r>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w:t>
      </w:r>
    </w:p>
    <w:p w14:paraId="61AD37DC" w14:textId="2A2F3AD5"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961AED" w:rsidRPr="00891794">
        <w:rPr>
          <w:rFonts w:ascii="Arial" w:hAnsi="Arial" w:cs="Arial"/>
          <w:b/>
          <w:color w:val="000000"/>
          <w:sz w:val="20"/>
        </w:rPr>
        <w:t>4E</w:t>
      </w:r>
      <w:r w:rsidR="00891794" w:rsidRPr="00891794">
        <w:rPr>
          <w:rFonts w:ascii="Arial" w:hAnsi="Arial" w:cs="Arial"/>
          <w:b/>
          <w:color w:val="000000"/>
          <w:sz w:val="20"/>
        </w:rPr>
        <w:t xml:space="preserve"> –</w:t>
      </w:r>
      <w:r w:rsidR="00961AED" w:rsidRPr="00891794">
        <w:rPr>
          <w:rFonts w:ascii="Arial" w:hAnsi="Arial" w:cs="Arial"/>
          <w:b/>
          <w:color w:val="000000"/>
          <w:sz w:val="20"/>
        </w:rPr>
        <w:t xml:space="preserve"> </w:t>
      </w:r>
      <w:r w:rsidR="00891794" w:rsidRPr="00891794">
        <w:rPr>
          <w:rFonts w:ascii="Arial" w:hAnsi="Arial" w:cs="Arial"/>
          <w:b/>
          <w:color w:val="000000"/>
          <w:sz w:val="20"/>
        </w:rPr>
        <w:t>ALL OFFENCES – UNACCEPTABLE RISK TEST</w:t>
      </w:r>
    </w:p>
    <w:p w14:paraId="0781C654" w14:textId="7DB0FD61" w:rsidR="00961AED" w:rsidRDefault="00961AED">
      <w:pPr>
        <w:numPr>
          <w:ilvl w:val="0"/>
          <w:numId w:val="49"/>
        </w:numPr>
        <w:spacing w:before="120"/>
        <w:ind w:left="454"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r w:rsidR="00117E75">
        <w:rPr>
          <w:rFonts w:ascii="Arial" w:hAnsi="Arial" w:cs="Arial"/>
          <w:color w:val="000000"/>
          <w:sz w:val="20"/>
        </w:rPr>
        <w:t>–</w:t>
      </w:r>
    </w:p>
    <w:p w14:paraId="7111D02F" w14:textId="4012601F" w:rsidR="00270D6D" w:rsidRDefault="00270D6D" w:rsidP="00270D6D">
      <w:pPr>
        <w:ind w:left="454"/>
        <w:jc w:val="both"/>
        <w:rPr>
          <w:rFonts w:ascii="Arial" w:hAnsi="Arial" w:cs="Arial"/>
          <w:sz w:val="20"/>
        </w:rPr>
      </w:pPr>
      <w:r>
        <w:rPr>
          <w:rFonts w:ascii="Arial" w:hAnsi="Arial" w:cs="Arial"/>
          <w:sz w:val="20"/>
        </w:rPr>
        <w:t>(iaa) commit a Schedule 1 or a Schedule 2 offence; or</w:t>
      </w:r>
    </w:p>
    <w:p w14:paraId="18A23DEA" w14:textId="312F3593" w:rsidR="00961AED" w:rsidRDefault="00270D6D">
      <w:pPr>
        <w:numPr>
          <w:ilvl w:val="0"/>
          <w:numId w:val="52"/>
        </w:numPr>
        <w:ind w:left="908" w:hanging="454"/>
        <w:jc w:val="both"/>
        <w:rPr>
          <w:rFonts w:ascii="Arial" w:hAnsi="Arial" w:cs="Arial"/>
          <w:sz w:val="20"/>
        </w:rPr>
      </w:pPr>
      <w:r>
        <w:rPr>
          <w:rFonts w:ascii="Arial" w:hAnsi="Arial" w:cs="Arial"/>
          <w:sz w:val="20"/>
        </w:rPr>
        <w:t xml:space="preserve">otherwise </w:t>
      </w:r>
      <w:r w:rsidR="00961AED">
        <w:rPr>
          <w:rFonts w:ascii="Arial" w:hAnsi="Arial" w:cs="Arial"/>
          <w:sz w:val="20"/>
        </w:rPr>
        <w:t xml:space="preserve">endanger the safety or welfare of any </w:t>
      </w:r>
      <w:r w:rsidR="00540C9D" w:rsidRPr="00117E75">
        <w:rPr>
          <w:rFonts w:ascii="Arial" w:hAnsi="Arial" w:cs="Arial"/>
          <w:b/>
          <w:bCs/>
          <w:sz w:val="20"/>
        </w:rPr>
        <w:t>other</w:t>
      </w:r>
      <w:r w:rsidR="00540C9D">
        <w:rPr>
          <w:rFonts w:ascii="Arial" w:hAnsi="Arial" w:cs="Arial"/>
          <w:sz w:val="20"/>
        </w:rPr>
        <w:t xml:space="preserve"> </w:t>
      </w:r>
      <w:r w:rsidR="00961AED">
        <w:rPr>
          <w:rFonts w:ascii="Arial" w:hAnsi="Arial" w:cs="Arial"/>
          <w:sz w:val="20"/>
        </w:rPr>
        <w:t>person</w:t>
      </w:r>
      <w:r w:rsidR="00540C9D">
        <w:rPr>
          <w:rFonts w:ascii="Arial" w:hAnsi="Arial" w:cs="Arial"/>
          <w:sz w:val="20"/>
        </w:rPr>
        <w:t xml:space="preserve">, </w:t>
      </w:r>
      <w:r w:rsidR="00540C9D" w:rsidRPr="00117E75">
        <w:rPr>
          <w:rFonts w:ascii="Arial" w:hAnsi="Arial" w:cs="Arial"/>
          <w:b/>
          <w:bCs/>
          <w:sz w:val="20"/>
        </w:rPr>
        <w:t>whether by committing an offence that has that effect or by any other means</w:t>
      </w:r>
      <w:r w:rsidR="00961AED">
        <w:rPr>
          <w:rFonts w:ascii="Arial" w:hAnsi="Arial" w:cs="Arial"/>
          <w:sz w:val="20"/>
        </w:rPr>
        <w:t>; or</w:t>
      </w:r>
    </w:p>
    <w:p w14:paraId="34C5B6AB" w14:textId="77777777" w:rsidR="00961AED" w:rsidRDefault="00961AED">
      <w:pPr>
        <w:numPr>
          <w:ilvl w:val="0"/>
          <w:numId w:val="177"/>
        </w:numPr>
        <w:ind w:left="908" w:hanging="454"/>
        <w:jc w:val="both"/>
        <w:rPr>
          <w:rFonts w:ascii="Arial" w:hAnsi="Arial" w:cs="Arial"/>
          <w:sz w:val="20"/>
        </w:rPr>
      </w:pPr>
      <w:r>
        <w:rPr>
          <w:rFonts w:ascii="Arial" w:hAnsi="Arial" w:cs="Arial"/>
          <w:sz w:val="20"/>
        </w:rPr>
        <w:lastRenderedPageBreak/>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pPr>
        <w:numPr>
          <w:ilvl w:val="0"/>
          <w:numId w:val="177"/>
        </w:numPr>
        <w:ind w:left="908" w:hanging="454"/>
        <w:jc w:val="both"/>
        <w:rPr>
          <w:rFonts w:ascii="Arial" w:hAnsi="Arial" w:cs="Arial"/>
          <w:sz w:val="20"/>
        </w:rPr>
      </w:pPr>
      <w:r>
        <w:rPr>
          <w:rFonts w:ascii="Arial" w:hAnsi="Arial" w:cs="Arial"/>
          <w:sz w:val="20"/>
        </w:rPr>
        <w:t>fail to surrender into custody in accordance with the conditions of bail.</w:t>
      </w:r>
    </w:p>
    <w:p w14:paraId="4169C4D4" w14:textId="3C68AA50" w:rsidR="008F0E8E" w:rsidRDefault="007E2F16"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Before 25/03/2024 s.4E(1)</w:t>
      </w:r>
      <w:r w:rsidR="00117E75">
        <w:rPr>
          <w:rFonts w:ascii="Arial" w:hAnsi="Arial" w:cs="Arial"/>
          <w:color w:val="000000"/>
          <w:sz w:val="20"/>
        </w:rPr>
        <w:t>(a)</w:t>
      </w:r>
      <w:r>
        <w:rPr>
          <w:rFonts w:ascii="Arial" w:hAnsi="Arial" w:cs="Arial"/>
          <w:color w:val="000000"/>
          <w:sz w:val="20"/>
        </w:rPr>
        <w:t xml:space="preserve">(ii) </w:t>
      </w:r>
      <w:r w:rsidRPr="007E2F16">
        <w:rPr>
          <w:rFonts w:ascii="Arial" w:hAnsi="Arial" w:cs="Arial"/>
          <w:b/>
          <w:bCs/>
          <w:color w:val="000000"/>
          <w:sz w:val="20"/>
        </w:rPr>
        <w:t>BA</w:t>
      </w:r>
      <w:r>
        <w:rPr>
          <w:rFonts w:ascii="Arial" w:hAnsi="Arial" w:cs="Arial"/>
          <w:color w:val="000000"/>
          <w:sz w:val="20"/>
        </w:rPr>
        <w:t xml:space="preserve"> provided that a bail decision maker must refuse bail if there was an unacceptable risk that the accused would commit an offence while on bail.  That is no longer a basis for refusing bail unless </w:t>
      </w:r>
      <w:r w:rsidR="000401BA">
        <w:rPr>
          <w:rFonts w:ascii="Arial" w:hAnsi="Arial" w:cs="Arial"/>
          <w:color w:val="000000"/>
          <w:sz w:val="20"/>
        </w:rPr>
        <w:t xml:space="preserve">the risk is that the accused would commit a Schedule 1 or a Schedule 2 offence or unless </w:t>
      </w:r>
      <w:r w:rsidR="00027491">
        <w:rPr>
          <w:rFonts w:ascii="Arial" w:hAnsi="Arial" w:cs="Arial"/>
          <w:color w:val="000000"/>
          <w:sz w:val="20"/>
        </w:rPr>
        <w:t xml:space="preserve">the </w:t>
      </w:r>
      <w:r w:rsidR="00117E75">
        <w:rPr>
          <w:rFonts w:ascii="Arial" w:hAnsi="Arial" w:cs="Arial"/>
          <w:color w:val="000000"/>
          <w:sz w:val="20"/>
        </w:rPr>
        <w:t xml:space="preserve">accused </w:t>
      </w:r>
      <w:r w:rsidR="00027491">
        <w:rPr>
          <w:rFonts w:ascii="Arial" w:hAnsi="Arial" w:cs="Arial"/>
          <w:color w:val="000000"/>
          <w:sz w:val="20"/>
        </w:rPr>
        <w:t>i</w:t>
      </w:r>
      <w:r w:rsidR="00117E75">
        <w:rPr>
          <w:rFonts w:ascii="Arial" w:hAnsi="Arial" w:cs="Arial"/>
          <w:color w:val="000000"/>
          <w:sz w:val="20"/>
        </w:rPr>
        <w:t xml:space="preserve">s an unacceptable risk of </w:t>
      </w:r>
      <w:r>
        <w:rPr>
          <w:rFonts w:ascii="Arial" w:hAnsi="Arial" w:cs="Arial"/>
          <w:color w:val="000000"/>
          <w:sz w:val="20"/>
        </w:rPr>
        <w:t>committ</w:t>
      </w:r>
      <w:r w:rsidR="00117E75">
        <w:rPr>
          <w:rFonts w:ascii="Arial" w:hAnsi="Arial" w:cs="Arial"/>
          <w:color w:val="000000"/>
          <w:sz w:val="20"/>
        </w:rPr>
        <w:t xml:space="preserve">ing an offence </w:t>
      </w:r>
      <w:r w:rsidR="000401BA">
        <w:rPr>
          <w:rFonts w:ascii="Arial" w:hAnsi="Arial" w:cs="Arial"/>
          <w:color w:val="000000"/>
          <w:sz w:val="20"/>
        </w:rPr>
        <w:t xml:space="preserve">on bail </w:t>
      </w:r>
      <w:r w:rsidR="00117E75">
        <w:rPr>
          <w:rFonts w:ascii="Arial" w:hAnsi="Arial" w:cs="Arial"/>
          <w:color w:val="000000"/>
          <w:sz w:val="20"/>
        </w:rPr>
        <w:t xml:space="preserve">which </w:t>
      </w:r>
      <w:r>
        <w:rPr>
          <w:rFonts w:ascii="Arial" w:hAnsi="Arial" w:cs="Arial"/>
          <w:color w:val="000000"/>
          <w:sz w:val="20"/>
        </w:rPr>
        <w:t xml:space="preserve">would endanger the safety and welfare of any </w:t>
      </w:r>
      <w:r w:rsidRPr="00117E75">
        <w:rPr>
          <w:rFonts w:ascii="Arial" w:hAnsi="Arial" w:cs="Arial"/>
          <w:b/>
          <w:bCs/>
          <w:color w:val="000000"/>
          <w:sz w:val="20"/>
        </w:rPr>
        <w:t>other</w:t>
      </w:r>
      <w:r>
        <w:rPr>
          <w:rFonts w:ascii="Arial" w:hAnsi="Arial" w:cs="Arial"/>
          <w:color w:val="000000"/>
          <w:sz w:val="20"/>
        </w:rPr>
        <w:t xml:space="preserve"> person</w:t>
      </w:r>
      <w:r w:rsidR="000401BA" w:rsidRPr="000401BA">
        <w:rPr>
          <w:rFonts w:ascii="Arial" w:hAnsi="Arial" w:cs="Arial"/>
          <w:color w:val="000000"/>
          <w:sz w:val="20"/>
        </w:rPr>
        <w:t xml:space="preserve"> </w:t>
      </w:r>
      <w:r w:rsidR="000401BA">
        <w:rPr>
          <w:rFonts w:ascii="Arial" w:hAnsi="Arial" w:cs="Arial"/>
          <w:color w:val="000000"/>
          <w:sz w:val="20"/>
        </w:rPr>
        <w:t>under s.4E(1)(a)(i)</w:t>
      </w:r>
      <w:r w:rsidR="00117E75">
        <w:rPr>
          <w:rFonts w:ascii="Arial" w:hAnsi="Arial" w:cs="Arial"/>
          <w:color w:val="000000"/>
          <w:sz w:val="20"/>
        </w:rPr>
        <w:t>.</w:t>
      </w:r>
    </w:p>
    <w:p w14:paraId="7CA5B124" w14:textId="77777777" w:rsidR="008F0E8E" w:rsidRPr="00FA3763" w:rsidRDefault="008F0E8E" w:rsidP="008F0E8E">
      <w:pPr>
        <w:ind w:left="567"/>
        <w:jc w:val="both"/>
        <w:rPr>
          <w:rFonts w:ascii="Arial" w:hAnsi="Arial" w:cs="Arial"/>
          <w:color w:val="000000"/>
          <w:sz w:val="6"/>
          <w:szCs w:val="10"/>
        </w:rPr>
      </w:pPr>
    </w:p>
    <w:p w14:paraId="31B39825" w14:textId="48004872" w:rsidR="001767BC" w:rsidRDefault="00117E75"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The addition of the word “</w:t>
      </w:r>
      <w:r w:rsidRPr="00117E75">
        <w:rPr>
          <w:rFonts w:ascii="Arial" w:hAnsi="Arial" w:cs="Arial"/>
          <w:b/>
          <w:bCs/>
          <w:color w:val="000000"/>
          <w:sz w:val="20"/>
        </w:rPr>
        <w:t>other</w:t>
      </w:r>
      <w:r>
        <w:rPr>
          <w:rFonts w:ascii="Arial" w:hAnsi="Arial" w:cs="Arial"/>
          <w:color w:val="000000"/>
          <w:sz w:val="20"/>
        </w:rPr>
        <w:t>” makes it clear that s.4E(1)(a)(i) does not extend to an offence which only endangers the safety or welfare of the applicant for bail.</w:t>
      </w:r>
    </w:p>
    <w:p w14:paraId="2285B581" w14:textId="77777777" w:rsidR="00FA3763" w:rsidRPr="00FA3763" w:rsidRDefault="00FA3763" w:rsidP="00FA3763">
      <w:pPr>
        <w:ind w:left="567"/>
        <w:jc w:val="both"/>
        <w:rPr>
          <w:rFonts w:ascii="Arial" w:hAnsi="Arial" w:cs="Arial"/>
          <w:color w:val="000000"/>
          <w:sz w:val="6"/>
          <w:szCs w:val="10"/>
        </w:rPr>
      </w:pPr>
    </w:p>
    <w:p w14:paraId="50A44B0B" w14:textId="6A964CE7" w:rsidR="007E2F16" w:rsidRPr="006D25A0" w:rsidRDefault="00560930"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 xml:space="preserve">Further, the wording of s.4E(1)(a)(iv) is inconsistent with s.5(1) and the amended s.5AAA(1)(d) </w:t>
      </w:r>
      <w:r w:rsidR="007A4904">
        <w:rPr>
          <w:rFonts w:ascii="Arial" w:hAnsi="Arial" w:cs="Arial"/>
          <w:color w:val="000000"/>
          <w:sz w:val="20"/>
        </w:rPr>
        <w:t xml:space="preserve">– </w:t>
      </w:r>
      <w:r w:rsidR="00123CD9">
        <w:rPr>
          <w:rFonts w:ascii="Arial" w:hAnsi="Arial" w:cs="Arial"/>
          <w:color w:val="000000"/>
          <w:sz w:val="20"/>
        </w:rPr>
        <w:t>plus</w:t>
      </w:r>
      <w:r w:rsidR="007A4904">
        <w:rPr>
          <w:rFonts w:ascii="Arial" w:hAnsi="Arial" w:cs="Arial"/>
          <w:color w:val="000000"/>
          <w:sz w:val="20"/>
        </w:rPr>
        <w:t xml:space="preserve"> </w:t>
      </w:r>
      <w:r>
        <w:rPr>
          <w:rFonts w:ascii="Arial" w:hAnsi="Arial" w:cs="Arial"/>
          <w:color w:val="000000"/>
          <w:sz w:val="20"/>
        </w:rPr>
        <w:t>its associated</w:t>
      </w:r>
      <w:r w:rsidRPr="00560930">
        <w:rPr>
          <w:rFonts w:ascii="Arial" w:hAnsi="Arial" w:cs="Arial"/>
          <w:color w:val="000000"/>
          <w:sz w:val="20"/>
          <w:szCs w:val="20"/>
        </w:rPr>
        <w:t xml:space="preserve"> Explanatory Memorandum </w:t>
      </w:r>
      <w:r w:rsidR="007A4904">
        <w:rPr>
          <w:rFonts w:ascii="Arial" w:hAnsi="Arial" w:cs="Arial"/>
          <w:color w:val="000000"/>
          <w:sz w:val="20"/>
          <w:szCs w:val="20"/>
        </w:rPr>
        <w:t xml:space="preserve">– </w:t>
      </w:r>
      <w:r w:rsidRPr="00560930">
        <w:rPr>
          <w:rFonts w:ascii="Arial" w:hAnsi="Arial" w:cs="Arial"/>
          <w:color w:val="000000"/>
          <w:sz w:val="20"/>
          <w:szCs w:val="20"/>
        </w:rPr>
        <w:t>which</w:t>
      </w:r>
      <w:r w:rsidR="007A4904">
        <w:rPr>
          <w:rFonts w:ascii="Arial" w:hAnsi="Arial" w:cs="Arial"/>
          <w:color w:val="000000"/>
          <w:sz w:val="20"/>
          <w:szCs w:val="20"/>
        </w:rPr>
        <w:t xml:space="preserve"> </w:t>
      </w:r>
      <w:r w:rsidRPr="00560930">
        <w:rPr>
          <w:rFonts w:ascii="Arial" w:hAnsi="Arial" w:cs="Arial"/>
          <w:color w:val="000000"/>
          <w:sz w:val="20"/>
          <w:szCs w:val="20"/>
        </w:rPr>
        <w:t xml:space="preserve">comments that </w:t>
      </w:r>
      <w:r w:rsidRPr="00560930">
        <w:rPr>
          <w:rFonts w:ascii="Arial" w:hAnsi="Arial" w:cs="Arial"/>
          <w:sz w:val="20"/>
          <w:szCs w:val="20"/>
        </w:rPr>
        <w:t>“the requirement to surrender arises under the bail undertaking itself and not under the conditions of bail”.</w:t>
      </w:r>
      <w:r w:rsidR="001344F6">
        <w:rPr>
          <w:rFonts w:ascii="Arial" w:hAnsi="Arial" w:cs="Arial"/>
          <w:sz w:val="20"/>
          <w:szCs w:val="20"/>
        </w:rPr>
        <w:t xml:space="preserve">  It is also inconsistent with amended ss.</w:t>
      </w:r>
      <w:r w:rsidR="00AB7507">
        <w:rPr>
          <w:rFonts w:ascii="Arial" w:hAnsi="Arial" w:cs="Arial"/>
          <w:sz w:val="20"/>
          <w:szCs w:val="20"/>
        </w:rPr>
        <w:t xml:space="preserve">24(1)(a), 24(1)(b), 24(3)(a), 24(3)(b), 26(2), 27(1) &amp; 30(1) </w:t>
      </w:r>
      <w:r w:rsidR="00AB7507" w:rsidRPr="00AB7507">
        <w:rPr>
          <w:rFonts w:ascii="Arial" w:hAnsi="Arial" w:cs="Arial"/>
          <w:b/>
          <w:bCs/>
          <w:sz w:val="20"/>
          <w:szCs w:val="20"/>
        </w:rPr>
        <w:t>BA</w:t>
      </w:r>
      <w:r w:rsidR="00AB7507">
        <w:rPr>
          <w:rFonts w:ascii="Arial" w:hAnsi="Arial" w:cs="Arial"/>
          <w:sz w:val="20"/>
          <w:szCs w:val="20"/>
        </w:rPr>
        <w:t>.</w:t>
      </w:r>
    </w:p>
    <w:p w14:paraId="5BADAD37" w14:textId="70B9D4BA"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A81ED27"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 xml:space="preserve">In considering </w:t>
      </w:r>
      <w:r w:rsidR="00AB7507">
        <w:rPr>
          <w:rFonts w:ascii="Arial" w:hAnsi="Arial" w:cs="Arial"/>
          <w:color w:val="000000"/>
          <w:sz w:val="20"/>
        </w:rPr>
        <w:t xml:space="preserve">whether </w:t>
      </w:r>
      <w:r>
        <w:rPr>
          <w:rFonts w:ascii="Arial" w:hAnsi="Arial" w:cs="Arial"/>
          <w:color w:val="000000"/>
          <w:sz w:val="20"/>
        </w:rPr>
        <w:t>a risk</w:t>
      </w:r>
      <w:r w:rsidR="00AB7507">
        <w:rPr>
          <w:rFonts w:ascii="Arial" w:hAnsi="Arial" w:cs="Arial"/>
          <w:color w:val="000000"/>
          <w:sz w:val="20"/>
        </w:rPr>
        <w:t xml:space="preserve"> </w:t>
      </w:r>
      <w:r>
        <w:rPr>
          <w:rFonts w:ascii="Arial" w:hAnsi="Arial" w:cs="Arial"/>
          <w:color w:val="000000"/>
          <w:sz w:val="20"/>
        </w:rPr>
        <w:t>in s.4E(1) is an unacceptable risk, the bail decision maker must-</w:t>
      </w:r>
    </w:p>
    <w:p w14:paraId="5B862C40"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7777777" w:rsidR="000F7DF5" w:rsidRDefault="000846EA" w:rsidP="0036246B">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p>
    <w:p w14:paraId="3E7BB08E" w14:textId="48D5E41C" w:rsidR="005B6F1F" w:rsidRDefault="005B6F1F" w:rsidP="0036246B">
      <w:pPr>
        <w:ind w:left="908"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whether, if the accused were found guilty of the offence with which the accused is charged, it is likely–</w:t>
      </w:r>
    </w:p>
    <w:p w14:paraId="5E62FEF7" w14:textId="1B9D4FD9"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that the accused would be sentenced to a term of imprisonment; and</w:t>
      </w:r>
    </w:p>
    <w:p w14:paraId="16DC40F2" w14:textId="328ED4AE"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if so, that the time the accused would spend remanded in custody if bail is refused would exceed that term of imprisonment.</w:t>
      </w:r>
    </w:p>
    <w:p w14:paraId="4090BD2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accused’s criminal history;</w:t>
      </w:r>
    </w:p>
    <w:p w14:paraId="198B459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on bail for another offence; or</w:t>
      </w:r>
    </w:p>
    <w:p w14:paraId="6E8148A0"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E377156"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at large awaiting trial for another offence; or</w:t>
      </w:r>
    </w:p>
    <w:p w14:paraId="7DFEC731" w14:textId="77777777" w:rsidR="0036246B" w:rsidRDefault="005B6F1F" w:rsidP="0036246B">
      <w:pPr>
        <w:ind w:left="907"/>
        <w:jc w:val="both"/>
        <w:rPr>
          <w:rFonts w:ascii="Arial" w:hAnsi="Arial" w:cs="Arial"/>
          <w:color w:val="000000"/>
          <w:sz w:val="20"/>
        </w:rPr>
      </w:pPr>
      <w:r>
        <w:rPr>
          <w:rFonts w:ascii="Arial" w:hAnsi="Arial" w:cs="Arial"/>
          <w:color w:val="000000"/>
          <w:sz w:val="20"/>
        </w:rPr>
        <w:t>(iiia) was on remand for another offence; or</w:t>
      </w:r>
    </w:p>
    <w:p w14:paraId="75371E14" w14:textId="0CA1AF60" w:rsidR="005B6F1F" w:rsidRDefault="005B6F1F" w:rsidP="0036246B">
      <w:pPr>
        <w:ind w:left="170" w:right="567" w:firstLine="737"/>
        <w:jc w:val="both"/>
        <w:rPr>
          <w:rFonts w:ascii="Arial" w:hAnsi="Arial" w:cs="Arial"/>
          <w:color w:val="000000"/>
          <w:sz w:val="20"/>
        </w:rPr>
      </w:pPr>
      <w:r>
        <w:rPr>
          <w:rFonts w:ascii="Arial" w:hAnsi="Arial" w:cs="Arial"/>
          <w:color w:val="000000"/>
          <w:sz w:val="20"/>
        </w:rPr>
        <w:t>(iiib) was at large awaiting sentence for another offence; or</w:t>
      </w:r>
    </w:p>
    <w:p w14:paraId="0797BA83"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released under a parole order; or</w:t>
      </w:r>
    </w:p>
    <w:p w14:paraId="042CB9DA"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recognised DVO made against the accused;</w:t>
      </w:r>
    </w:p>
    <w:p w14:paraId="332F84FA"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accused’s personal circumstances, associations, home environment and background;</w:t>
      </w:r>
    </w:p>
    <w:p w14:paraId="3307907A"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special vulnerabilit</w:t>
      </w:r>
      <w:r w:rsidR="005B6F1F">
        <w:rPr>
          <w:rFonts w:ascii="Arial" w:hAnsi="Arial" w:cs="Arial"/>
          <w:color w:val="000000"/>
          <w:sz w:val="20"/>
        </w:rPr>
        <w:t>y</w:t>
      </w:r>
      <w:r>
        <w:rPr>
          <w:rFonts w:ascii="Arial" w:hAnsi="Arial" w:cs="Arial"/>
          <w:color w:val="000000"/>
          <w:sz w:val="20"/>
        </w:rPr>
        <w:t xml:space="preserve"> of the accused, including</w:t>
      </w:r>
      <w:r w:rsidR="005B6F1F">
        <w:rPr>
          <w:rFonts w:ascii="Arial" w:hAnsi="Arial" w:cs="Arial"/>
          <w:color w:val="000000"/>
          <w:sz w:val="20"/>
        </w:rPr>
        <w:t>–</w:t>
      </w:r>
    </w:p>
    <w:p w14:paraId="7D508167" w14:textId="382452DA" w:rsid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being an Aboriginal person; or</w:t>
      </w:r>
    </w:p>
    <w:p w14:paraId="1EBF7675" w14:textId="3E63018D" w:rsid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being a child; or</w:t>
      </w:r>
    </w:p>
    <w:p w14:paraId="535EB847" w14:textId="5028909E" w:rsid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experiencing any ill health, including mental illness; or</w:t>
      </w:r>
    </w:p>
    <w:p w14:paraId="35E72CD3" w14:textId="787EF879" w:rsidR="005B6F1F" w:rsidRP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having a disability, including physical disability, intellectual disability and cognitive impairment;</w:t>
      </w:r>
    </w:p>
    <w:p w14:paraId="2769E634"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availability of treatment or bail support services;</w:t>
      </w:r>
    </w:p>
    <w:p w14:paraId="38A1536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1BA1B331"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0AF8A12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lastRenderedPageBreak/>
        <w:t>the likely sentence to be imposed should the accused be found guilty of the offence with which the accused is charged;</w:t>
      </w:r>
    </w:p>
    <w:p w14:paraId="790DFC59" w14:textId="77777777" w:rsidR="0036246B" w:rsidRDefault="00D25420">
      <w:pPr>
        <w:numPr>
          <w:ilvl w:val="0"/>
          <w:numId w:val="55"/>
        </w:numPr>
        <w:ind w:left="908"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3E807EE6" w14:textId="77777777" w:rsidR="0036246B" w:rsidRDefault="003357EB">
      <w:pPr>
        <w:numPr>
          <w:ilvl w:val="0"/>
          <w:numId w:val="55"/>
        </w:numPr>
        <w:ind w:left="908" w:hanging="454"/>
        <w:jc w:val="both"/>
        <w:rPr>
          <w:rFonts w:ascii="Arial" w:hAnsi="Arial" w:cs="Arial"/>
          <w:color w:val="000000"/>
          <w:sz w:val="20"/>
        </w:rPr>
      </w:pPr>
      <w:r>
        <w:rPr>
          <w:rFonts w:ascii="Arial" w:hAnsi="Arial" w:cs="Arial"/>
          <w:color w:val="000000"/>
          <w:sz w:val="20"/>
        </w:rPr>
        <w:t>subject to s.3AAA(2), whether the accused has, or has had, an association with-</w:t>
      </w:r>
    </w:p>
    <w:p w14:paraId="596C8AA1" w14:textId="13CC16D8" w:rsidR="003357EB" w:rsidRDefault="003357EB">
      <w:pPr>
        <w:numPr>
          <w:ilvl w:val="0"/>
          <w:numId w:val="79"/>
        </w:numPr>
        <w:ind w:left="1361"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w:t>
      </w:r>
      <w:r w:rsidR="0036246B">
        <w:rPr>
          <w:rFonts w:ascii="Arial" w:hAnsi="Arial" w:cs="Arial"/>
          <w:color w:val="000000"/>
          <w:sz w:val="20"/>
        </w:rPr>
        <w:t> </w:t>
      </w:r>
      <w:r>
        <w:rPr>
          <w:rFonts w:ascii="Arial" w:hAnsi="Arial" w:cs="Arial"/>
          <w:color w:val="000000"/>
          <w:sz w:val="20"/>
        </w:rPr>
        <w:t>(m); or</w:t>
      </w:r>
    </w:p>
    <w:p w14:paraId="340F2BD7" w14:textId="77777777" w:rsidR="003357EB" w:rsidRDefault="003357EB">
      <w:pPr>
        <w:numPr>
          <w:ilvl w:val="0"/>
          <w:numId w:val="79"/>
        </w:numPr>
        <w:ind w:left="1361"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pPr>
        <w:numPr>
          <w:ilvl w:val="0"/>
          <w:numId w:val="79"/>
        </w:numPr>
        <w:ind w:left="1361"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pPr>
        <w:numPr>
          <w:ilvl w:val="0"/>
          <w:numId w:val="49"/>
        </w:numPr>
        <w:spacing w:before="120"/>
        <w:ind w:left="357" w:hanging="35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51A9D885" w14:textId="77777777" w:rsidR="00932E34" w:rsidRPr="00DB559D" w:rsidRDefault="00932E34" w:rsidP="00932E34">
      <w:pPr>
        <w:jc w:val="both"/>
        <w:rPr>
          <w:rFonts w:ascii="Arial" w:hAnsi="Arial" w:cs="Arial"/>
          <w:color w:val="000000"/>
          <w:sz w:val="16"/>
        </w:rPr>
      </w:pPr>
    </w:p>
    <w:p w14:paraId="7BE44339" w14:textId="586ABE9E" w:rsidR="00371345" w:rsidRPr="00C42A22" w:rsidRDefault="00371345"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‘ONE STEP’ </w:t>
      </w:r>
      <w:r w:rsidR="003A36A3">
        <w:rPr>
          <w:rFonts w:ascii="Arial" w:hAnsi="Arial" w:cs="Arial"/>
          <w:b/>
          <w:sz w:val="20"/>
        </w:rPr>
        <w:t xml:space="preserve">PROCESS FOR </w:t>
      </w:r>
      <w:r>
        <w:rPr>
          <w:rFonts w:ascii="Arial" w:hAnsi="Arial" w:cs="Arial"/>
          <w:b/>
          <w:sz w:val="20"/>
        </w:rPr>
        <w:t xml:space="preserve">BAIL DETERMINATION REJECTED – </w:t>
      </w:r>
      <w:r w:rsidRPr="00371345">
        <w:rPr>
          <w:rFonts w:ascii="Arial" w:hAnsi="Arial" w:cs="Arial"/>
          <w:b/>
          <w:i/>
          <w:sz w:val="20"/>
        </w:rPr>
        <w:t>ASMAR</w:t>
      </w:r>
      <w:r>
        <w:rPr>
          <w:rFonts w:ascii="Arial" w:hAnsi="Arial" w:cs="Arial"/>
          <w:b/>
          <w:sz w:val="20"/>
        </w:rPr>
        <w:t xml:space="preserve"> NOT GOOD LAW</w:t>
      </w:r>
    </w:p>
    <w:p w14:paraId="7EF3EAE6" w14:textId="77777777" w:rsidR="00DC3843" w:rsidRPr="00D0487D" w:rsidRDefault="00DC3843" w:rsidP="00891794">
      <w:pPr>
        <w:keepNext/>
        <w:keepLines/>
        <w:jc w:val="both"/>
        <w:rPr>
          <w:rFonts w:ascii="Arial" w:hAnsi="Arial" w:cs="Arial"/>
          <w:color w:val="000000"/>
          <w:sz w:val="16"/>
          <w:szCs w:val="32"/>
        </w:rPr>
      </w:pPr>
    </w:p>
    <w:p w14:paraId="6E8769DF" w14:textId="33376142" w:rsidR="00C03860" w:rsidRDefault="00C03860" w:rsidP="001063CA">
      <w:pPr>
        <w:jc w:val="both"/>
        <w:rPr>
          <w:rFonts w:ascii="Arial" w:hAnsi="Arial" w:cs="Arial"/>
          <w:sz w:val="20"/>
        </w:rPr>
      </w:pPr>
      <w:r>
        <w:rPr>
          <w:rFonts w:ascii="Arial" w:hAnsi="Arial" w:cs="Arial"/>
          <w:sz w:val="20"/>
        </w:rPr>
        <w:t xml:space="preserve">Between 2005 &amp; 2018 there had been a divergence of opinion between various judicial officers in the </w:t>
      </w:r>
      <w:r w:rsidR="00117E75">
        <w:rPr>
          <w:rFonts w:ascii="Arial" w:hAnsi="Arial" w:cs="Arial"/>
          <w:sz w:val="20"/>
        </w:rPr>
        <w:t xml:space="preserve">Victorian </w:t>
      </w:r>
      <w:r>
        <w:rPr>
          <w:rFonts w:ascii="Arial" w:hAnsi="Arial" w:cs="Arial"/>
          <w:sz w:val="20"/>
        </w:rPr>
        <w:t>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45F3E8BB" w:rsidR="0032454F" w:rsidRDefault="0032454F" w:rsidP="00C03860">
      <w:pPr>
        <w:jc w:val="both"/>
        <w:rPr>
          <w:rFonts w:ascii="Arial" w:hAnsi="Arial" w:cs="Arial"/>
          <w:sz w:val="20"/>
        </w:rPr>
      </w:pPr>
      <w:r>
        <w:rPr>
          <w:rFonts w:ascii="Arial" w:hAnsi="Arial" w:cs="Arial"/>
          <w:sz w:val="20"/>
        </w:rPr>
        <w:t>Other cases in which the ‘two step’ process has been adopted include</w:t>
      </w:r>
      <w:r w:rsidR="00E73D7E">
        <w:rPr>
          <w:rFonts w:ascii="Arial" w:hAnsi="Arial" w:cs="Arial"/>
          <w:sz w:val="20"/>
        </w:rPr>
        <w:t>–</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Re Fred Joseph Asmar</w:t>
      </w:r>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77777777"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4834B116" w14:textId="61D89275" w:rsidR="00C03860" w:rsidRDefault="00C03860" w:rsidP="00794153">
      <w:pPr>
        <w:jc w:val="both"/>
        <w:rPr>
          <w:rFonts w:ascii="Arial" w:hAnsi="Arial" w:cs="Arial"/>
          <w:sz w:val="20"/>
        </w:rPr>
      </w:pPr>
      <w:r>
        <w:rPr>
          <w:rFonts w:ascii="Arial" w:hAnsi="Arial" w:cs="Arial"/>
          <w:sz w:val="20"/>
        </w:rPr>
        <w:lastRenderedPageBreak/>
        <w:t>Other cases in which the ‘one step’ process has been adopted include</w:t>
      </w:r>
      <w:r w:rsidR="00E73D7E">
        <w:rPr>
          <w:rFonts w:ascii="Arial" w:hAnsi="Arial" w:cs="Arial"/>
          <w:sz w:val="20"/>
        </w:rPr>
        <w:t>–</w:t>
      </w:r>
    </w:p>
    <w:p w14:paraId="287A70E3" w14:textId="77777777" w:rsidR="00C03860" w:rsidRPr="002D61AB" w:rsidRDefault="00C03860" w:rsidP="00794153">
      <w:pPr>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r>
        <w:rPr>
          <w:rFonts w:ascii="Arial" w:hAnsi="Arial" w:cs="Arial"/>
          <w:sz w:val="20"/>
        </w:rPr>
        <w:t>Bongiorno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Lasry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Lasry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r w:rsidRPr="00C20854">
        <w:rPr>
          <w:rFonts w:ascii="Arial" w:hAnsi="Arial" w:cs="Arial"/>
          <w:i/>
          <w:color w:val="000000"/>
          <w:sz w:val="20"/>
          <w:szCs w:val="20"/>
          <w:lang w:eastAsia="en-AU"/>
        </w:rPr>
        <w:t>Asmar</w:t>
      </w:r>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11A23A0C"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w:t>
      </w:r>
      <w:r w:rsidR="00D0487D">
        <w:rPr>
          <w:rFonts w:ascii="Arial" w:hAnsi="Arial" w:cs="Arial"/>
          <w:color w:val="000000"/>
          <w:sz w:val="20"/>
        </w:rPr>
        <w:t xml:space="preserve">substantially </w:t>
      </w:r>
      <w:r>
        <w:rPr>
          <w:rFonts w:ascii="Arial" w:hAnsi="Arial" w:cs="Arial"/>
          <w:color w:val="000000"/>
          <w:sz w:val="20"/>
        </w:rPr>
        <w:t xml:space="preserve">resolved by Parliament.  </w:t>
      </w:r>
      <w:r w:rsidR="00572BA5">
        <w:rPr>
          <w:rFonts w:ascii="Arial" w:hAnsi="Arial" w:cs="Arial"/>
          <w:color w:val="000000"/>
          <w:sz w:val="20"/>
        </w:rPr>
        <w:t>As and from 01/07/2018 t</w:t>
      </w:r>
      <w:r w:rsidR="00B879E2">
        <w:rPr>
          <w:rFonts w:ascii="Arial" w:hAnsi="Arial" w:cs="Arial"/>
          <w:sz w:val="20"/>
        </w:rPr>
        <w:t xml:space="preserve">he bail process is now defined as a ‘two-step’ process.  </w:t>
      </w:r>
      <w:r w:rsidR="00FE7EEB">
        <w:rPr>
          <w:rFonts w:ascii="Arial" w:hAnsi="Arial" w:cs="Arial"/>
          <w:sz w:val="20"/>
        </w:rPr>
        <w:t>The decisions which adopted a ‘one step’ process – first propounded by Maxwell</w:t>
      </w:r>
      <w:r w:rsidR="00027CC2">
        <w:rPr>
          <w:rFonts w:ascii="Arial" w:hAnsi="Arial" w:cs="Arial"/>
          <w:sz w:val="20"/>
        </w:rPr>
        <w:t> </w:t>
      </w:r>
      <w:r w:rsidR="00FE7EEB">
        <w:rPr>
          <w:rFonts w:ascii="Arial" w:hAnsi="Arial" w:cs="Arial"/>
          <w:sz w:val="20"/>
        </w:rPr>
        <w:t xml:space="preserve">P in </w:t>
      </w:r>
      <w:r w:rsidR="00FE7EEB" w:rsidRPr="00EA62B7">
        <w:rPr>
          <w:rFonts w:ascii="Arial" w:hAnsi="Arial" w:cs="Arial"/>
          <w:i/>
          <w:sz w:val="20"/>
        </w:rPr>
        <w:t>Re Fred Joseph Asmar</w:t>
      </w:r>
      <w:r w:rsidR="00FE7EEB">
        <w:rPr>
          <w:rFonts w:ascii="Arial" w:hAnsi="Arial" w:cs="Arial"/>
          <w:sz w:val="20"/>
        </w:rPr>
        <w:t xml:space="preserve"> [2005] VSC 487 – are no longer good law.  </w:t>
      </w:r>
      <w:r w:rsidR="00FE7EEB">
        <w:rPr>
          <w:rFonts w:ascii="Arial" w:hAnsi="Arial" w:cs="Arial"/>
          <w:color w:val="000000"/>
          <w:sz w:val="20"/>
        </w:rPr>
        <w:t>The</w:t>
      </w:r>
      <w:r w:rsidR="00572BA5">
        <w:rPr>
          <w:rFonts w:ascii="Arial" w:hAnsi="Arial" w:cs="Arial"/>
          <w:color w:val="000000"/>
          <w:sz w:val="20"/>
        </w:rPr>
        <w:t> </w:t>
      </w:r>
      <w:r w:rsidR="00027CC2">
        <w:rPr>
          <w:rFonts w:ascii="Arial" w:hAnsi="Arial" w:cs="Arial"/>
          <w:color w:val="000000"/>
          <w:sz w:val="20"/>
        </w:rPr>
        <w:t>bail</w:t>
      </w:r>
      <w:r w:rsidR="00572BA5">
        <w:rPr>
          <w:rFonts w:ascii="Arial" w:hAnsi="Arial" w:cs="Arial"/>
          <w:color w:val="000000"/>
          <w:sz w:val="20"/>
        </w:rPr>
        <w:t> </w:t>
      </w:r>
      <w:r w:rsidR="00027CC2">
        <w:rPr>
          <w:rFonts w:ascii="Arial" w:hAnsi="Arial" w:cs="Arial"/>
          <w:color w:val="000000"/>
          <w:sz w:val="20"/>
        </w:rPr>
        <w:t>process is</w:t>
      </w:r>
      <w:r w:rsidR="00FE7EEB">
        <w:rPr>
          <w:rFonts w:ascii="Arial" w:hAnsi="Arial" w:cs="Arial"/>
          <w:color w:val="000000"/>
          <w:sz w:val="20"/>
        </w:rPr>
        <w:t xml:space="preserve"> summari</w:t>
      </w:r>
      <w:r w:rsidR="00027CC2">
        <w:rPr>
          <w:rFonts w:ascii="Arial" w:hAnsi="Arial" w:cs="Arial"/>
          <w:color w:val="000000"/>
          <w:sz w:val="20"/>
        </w:rPr>
        <w:t>s</w:t>
      </w:r>
      <w:r w:rsidR="00FE7EEB">
        <w:rPr>
          <w:rFonts w:ascii="Arial" w:hAnsi="Arial" w:cs="Arial"/>
          <w:color w:val="000000"/>
          <w:sz w:val="20"/>
        </w:rPr>
        <w:t xml:space="preserve">ed </w:t>
      </w:r>
      <w:r w:rsidR="00027CC2">
        <w:rPr>
          <w:rFonts w:ascii="Arial" w:hAnsi="Arial" w:cs="Arial"/>
          <w:color w:val="000000"/>
          <w:sz w:val="20"/>
        </w:rPr>
        <w:t>in the following chart</w:t>
      </w:r>
      <w:r w:rsidR="00FE7EEB">
        <w:rPr>
          <w:rFonts w:ascii="Arial" w:hAnsi="Arial" w:cs="Arial"/>
          <w:color w:val="000000"/>
          <w:sz w:val="20"/>
        </w:rPr>
        <w: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shd w:val="clear" w:color="auto" w:fill="auto"/>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shd w:val="clear" w:color="auto" w:fill="auto"/>
          </w:tcPr>
          <w:p w14:paraId="0B730D3C" w14:textId="77777777" w:rsidR="00FE7EEB"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p w14:paraId="4DC7B319" w14:textId="77777777" w:rsidR="00F61AFB" w:rsidRDefault="00F61AFB" w:rsidP="00C67ED9">
            <w:pPr>
              <w:keepNext/>
              <w:keepLines/>
              <w:jc w:val="both"/>
              <w:rPr>
                <w:rFonts w:ascii="Arial" w:hAnsi="Arial" w:cs="Arial"/>
                <w:b/>
                <w:bCs/>
                <w:color w:val="000000"/>
                <w:sz w:val="20"/>
              </w:rPr>
            </w:pPr>
          </w:p>
          <w:p w14:paraId="22C3115B" w14:textId="63406809" w:rsidR="00F61AFB" w:rsidRPr="00004CB2" w:rsidRDefault="00F61AFB" w:rsidP="00F61AFB">
            <w:pPr>
              <w:keepNext/>
              <w:keepLines/>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9.2.5</w:t>
            </w:r>
            <w:r>
              <w:rPr>
                <w:rFonts w:ascii="Arial" w:hAnsi="Arial" w:cs="Arial"/>
                <w:b/>
                <w:bCs/>
                <w:color w:val="000000"/>
                <w:sz w:val="20"/>
                <w:shd w:val="clear" w:color="auto" w:fill="C5E0B3" w:themeFill="accent6" w:themeFillTint="66"/>
              </w:rPr>
              <w:t xml:space="preserve"> &amp; 9.4</w:t>
            </w:r>
            <w:r w:rsidR="004A56BB">
              <w:rPr>
                <w:rFonts w:ascii="Arial" w:hAnsi="Arial" w:cs="Arial"/>
                <w:b/>
                <w:bCs/>
                <w:color w:val="000000"/>
                <w:sz w:val="20"/>
                <w:shd w:val="clear" w:color="auto" w:fill="C5E0B3" w:themeFill="accent6" w:themeFillTint="66"/>
              </w:rPr>
              <w:t>.1</w:t>
            </w:r>
          </w:p>
        </w:tc>
        <w:tc>
          <w:tcPr>
            <w:tcW w:w="6464" w:type="dxa"/>
            <w:shd w:val="clear" w:color="auto" w:fill="DDDDDD"/>
          </w:tcPr>
          <w:p w14:paraId="307D88A1" w14:textId="5B1C93D4" w:rsidR="00FE7EEB" w:rsidRPr="00004CB2" w:rsidRDefault="00C70EE5" w:rsidP="00B0335A">
            <w:pPr>
              <w:keepNext/>
              <w:keepLines/>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D03A3C">
              <w:rPr>
                <w:rFonts w:ascii="Arial" w:hAnsi="Arial" w:cs="Arial"/>
                <w:color w:val="000000"/>
                <w:sz w:val="20"/>
              </w:rPr>
              <w:t xml:space="preserve">the </w:t>
            </w:r>
            <w:r w:rsidR="00FE7EEB" w:rsidRPr="00004CB2">
              <w:rPr>
                <w:rFonts w:ascii="Arial" w:hAnsi="Arial" w:cs="Arial"/>
                <w:color w:val="000000"/>
                <w:sz w:val="20"/>
              </w:rPr>
              <w:t xml:space="preserve">accused to show </w:t>
            </w:r>
            <w:r w:rsidR="00FE7EEB" w:rsidRPr="00004CB2">
              <w:rPr>
                <w:rFonts w:ascii="Arial" w:hAnsi="Arial" w:cs="Arial"/>
                <w:b/>
                <w:bCs/>
                <w:color w:val="000000"/>
                <w:sz w:val="20"/>
              </w:rPr>
              <w:t>exceptional circumstances</w:t>
            </w:r>
            <w:r w:rsidR="00FE7EEB" w:rsidRPr="00004CB2">
              <w:rPr>
                <w:rFonts w:ascii="Arial" w:hAnsi="Arial" w:cs="Arial"/>
                <w:color w:val="000000"/>
                <w:sz w:val="20"/>
              </w:rPr>
              <w:t xml:space="preserve"> if</w:t>
            </w:r>
            <w:r w:rsidR="00D03A3C">
              <w:rPr>
                <w:rFonts w:ascii="Arial" w:hAnsi="Arial" w:cs="Arial"/>
                <w:color w:val="000000"/>
                <w:sz w:val="20"/>
              </w:rPr>
              <w:t>–</w:t>
            </w:r>
          </w:p>
          <w:p w14:paraId="5AEF67A5" w14:textId="391791D8" w:rsidR="00FE7EEB" w:rsidRPr="00004CB2" w:rsidRDefault="003D35E0">
            <w:pPr>
              <w:pStyle w:val="ListParagraph"/>
              <w:keepNext/>
              <w:keepLines/>
              <w:numPr>
                <w:ilvl w:val="0"/>
                <w:numId w:val="87"/>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1; or</w:t>
            </w:r>
          </w:p>
          <w:p w14:paraId="2D681902" w14:textId="1BE36391" w:rsidR="00FE7EEB" w:rsidRPr="00004CB2" w:rsidRDefault="003D35E0">
            <w:pPr>
              <w:pStyle w:val="ListParagraph"/>
              <w:keepNext/>
              <w:keepLines/>
              <w:numPr>
                <w:ilvl w:val="0"/>
                <w:numId w:val="87"/>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2 and</w:t>
            </w:r>
            <w:r w:rsidR="00D03A3C">
              <w:rPr>
                <w:rFonts w:ascii="Arial" w:hAnsi="Arial" w:cs="Arial"/>
                <w:color w:val="000000"/>
                <w:sz w:val="20"/>
              </w:rPr>
              <w:t>–</w:t>
            </w:r>
          </w:p>
          <w:p w14:paraId="0AF0B8AD" w14:textId="6EB07F96" w:rsidR="003D35E0" w:rsidRDefault="00D03A3C">
            <w:pPr>
              <w:pStyle w:val="ListParagraph"/>
              <w:keepNext/>
              <w:keepLines/>
              <w:numPr>
                <w:ilvl w:val="0"/>
                <w:numId w:val="88"/>
              </w:numPr>
              <w:ind w:left="714" w:hanging="357"/>
              <w:jc w:val="both"/>
              <w:rPr>
                <w:rFonts w:ascii="Arial" w:hAnsi="Arial" w:cs="Arial"/>
                <w:color w:val="000000"/>
                <w:sz w:val="20"/>
              </w:rPr>
            </w:pPr>
            <w:r w:rsidRPr="003D35E0">
              <w:rPr>
                <w:rFonts w:ascii="Arial" w:hAnsi="Arial" w:cs="Arial"/>
                <w:color w:val="000000"/>
                <w:sz w:val="20"/>
              </w:rPr>
              <w:t xml:space="preserve">the </w:t>
            </w:r>
            <w:r w:rsidR="00FE7EEB" w:rsidRPr="003D35E0">
              <w:rPr>
                <w:rFonts w:ascii="Arial" w:hAnsi="Arial" w:cs="Arial"/>
                <w:color w:val="000000"/>
                <w:sz w:val="20"/>
              </w:rPr>
              <w:t xml:space="preserve">accused </w:t>
            </w:r>
            <w:r w:rsidR="001D6614" w:rsidRPr="003D35E0">
              <w:rPr>
                <w:rFonts w:ascii="Arial" w:hAnsi="Arial" w:cs="Arial"/>
                <w:color w:val="000000"/>
                <w:sz w:val="20"/>
              </w:rPr>
              <w:t>is</w:t>
            </w:r>
            <w:r w:rsidR="003D35E0">
              <w:rPr>
                <w:rFonts w:ascii="Arial" w:hAnsi="Arial" w:cs="Arial"/>
                <w:color w:val="000000"/>
                <w:sz w:val="20"/>
              </w:rPr>
              <w:t>–</w:t>
            </w:r>
          </w:p>
          <w:p w14:paraId="222EBAC5" w14:textId="0E352B0E" w:rsidR="003D35E0" w:rsidRDefault="003D35E0">
            <w:pPr>
              <w:pStyle w:val="ListParagraph"/>
              <w:keepNext/>
              <w:keepLines/>
              <w:numPr>
                <w:ilvl w:val="0"/>
                <w:numId w:val="197"/>
              </w:numPr>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w:t>
            </w:r>
            <w:r w:rsidR="00027CC2">
              <w:rPr>
                <w:rFonts w:ascii="Arial" w:hAnsi="Arial" w:cs="Arial"/>
                <w:color w:val="000000"/>
                <w:sz w:val="20"/>
              </w:rPr>
              <w:t xml:space="preserve"> or</w:t>
            </w:r>
          </w:p>
          <w:p w14:paraId="312776BA" w14:textId="68502C10" w:rsidR="003D35E0" w:rsidRPr="003D35E0" w:rsidRDefault="003D35E0">
            <w:pPr>
              <w:pStyle w:val="ListParagraph"/>
              <w:keepNext/>
              <w:keepLines/>
              <w:numPr>
                <w:ilvl w:val="0"/>
                <w:numId w:val="197"/>
              </w:numPr>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0D8690FD" w14:textId="55E518A3" w:rsidR="003D35E0" w:rsidRPr="003D35E0" w:rsidRDefault="003D35E0" w:rsidP="003D35E0">
            <w:pPr>
              <w:keepNext/>
              <w:keepLines/>
              <w:ind w:left="720"/>
              <w:jc w:val="both"/>
              <w:rPr>
                <w:rFonts w:ascii="Arial" w:hAnsi="Arial" w:cs="Arial"/>
                <w:color w:val="000000"/>
                <w:sz w:val="20"/>
              </w:rPr>
            </w:pPr>
            <w:r w:rsidRPr="003D35E0">
              <w:rPr>
                <w:rFonts w:ascii="Arial" w:hAnsi="Arial" w:cs="Arial"/>
                <w:color w:val="000000"/>
                <w:sz w:val="20"/>
              </w:rPr>
              <w:t>for a prior Schedule 1 or Schedule 2 offence</w:t>
            </w:r>
            <w:r w:rsidR="00027CC2">
              <w:rPr>
                <w:rFonts w:ascii="Arial" w:hAnsi="Arial" w:cs="Arial"/>
                <w:color w:val="000000"/>
                <w:sz w:val="20"/>
              </w:rPr>
              <w:t>; or</w:t>
            </w:r>
          </w:p>
          <w:p w14:paraId="071205A4" w14:textId="1C9D2D15" w:rsidR="00FE7EEB" w:rsidRPr="00004CB2" w:rsidRDefault="003D35E0">
            <w:pPr>
              <w:pStyle w:val="ListParagraph"/>
              <w:keepNext/>
              <w:keepLines/>
              <w:numPr>
                <w:ilvl w:val="0"/>
                <w:numId w:val="88"/>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conspiracy, incitement or attempt to commit the offence in the above circumstances; or</w:t>
            </w:r>
          </w:p>
          <w:p w14:paraId="596F1C79" w14:textId="772B29B5" w:rsidR="00FE7EEB" w:rsidRPr="00004CB2" w:rsidRDefault="003D35E0">
            <w:pPr>
              <w:pStyle w:val="ListParagraph"/>
              <w:keepNext/>
              <w:keepLines/>
              <w:numPr>
                <w:ilvl w:val="0"/>
                <w:numId w:val="88"/>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0A165305" w14:textId="77777777" w:rsidTr="00004CB2">
        <w:tc>
          <w:tcPr>
            <w:tcW w:w="907" w:type="dxa"/>
            <w:shd w:val="clear" w:color="auto" w:fill="auto"/>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shd w:val="clear" w:color="auto" w:fill="auto"/>
          </w:tcPr>
          <w:p w14:paraId="6088E47E"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p w14:paraId="23B50647" w14:textId="77777777" w:rsidR="00F61AFB" w:rsidRDefault="00F61AFB" w:rsidP="00004CB2">
            <w:pPr>
              <w:jc w:val="both"/>
              <w:rPr>
                <w:rFonts w:ascii="Arial" w:hAnsi="Arial" w:cs="Arial"/>
                <w:b/>
                <w:bCs/>
                <w:color w:val="000000"/>
                <w:sz w:val="20"/>
              </w:rPr>
            </w:pPr>
          </w:p>
          <w:p w14:paraId="1E441FD7" w14:textId="77B4D92C" w:rsidR="00F61AFB" w:rsidRPr="00004CB2" w:rsidRDefault="00F61AFB" w:rsidP="00F61AFB">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w:t>
            </w:r>
            <w:r>
              <w:rPr>
                <w:rFonts w:ascii="Arial" w:hAnsi="Arial" w:cs="Arial"/>
                <w:b/>
                <w:bCs/>
                <w:color w:val="000000"/>
                <w:sz w:val="20"/>
                <w:shd w:val="clear" w:color="auto" w:fill="C5E0B3" w:themeFill="accent6" w:themeFillTint="66"/>
              </w:rPr>
              <w:t>6 &amp; 9.4</w:t>
            </w:r>
            <w:r w:rsidR="004A56BB">
              <w:rPr>
                <w:rFonts w:ascii="Arial" w:hAnsi="Arial" w:cs="Arial"/>
                <w:b/>
                <w:bCs/>
                <w:color w:val="000000"/>
                <w:sz w:val="20"/>
                <w:shd w:val="clear" w:color="auto" w:fill="C5E0B3" w:themeFill="accent6" w:themeFillTint="66"/>
              </w:rPr>
              <w:t>.2</w:t>
            </w:r>
          </w:p>
        </w:tc>
        <w:tc>
          <w:tcPr>
            <w:tcW w:w="6464" w:type="dxa"/>
            <w:shd w:val="clear" w:color="auto" w:fill="DDDDDD"/>
          </w:tcPr>
          <w:p w14:paraId="368636E6" w14:textId="41DA59DC" w:rsidR="00FE7EEB" w:rsidRPr="00004CB2" w:rsidRDefault="00C70EE5" w:rsidP="00004CB2">
            <w:pPr>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accused to show</w:t>
            </w:r>
            <w:r w:rsidR="001D6614">
              <w:rPr>
                <w:rFonts w:ascii="Arial" w:hAnsi="Arial" w:cs="Arial"/>
                <w:color w:val="000000"/>
                <w:sz w:val="20"/>
              </w:rPr>
              <w:t xml:space="preserve"> a</w:t>
            </w:r>
            <w:r w:rsidR="00FE7EEB" w:rsidRPr="00004CB2">
              <w:rPr>
                <w:rFonts w:ascii="Arial" w:hAnsi="Arial" w:cs="Arial"/>
                <w:color w:val="000000"/>
                <w:sz w:val="20"/>
              </w:rPr>
              <w:t xml:space="preserve"> </w:t>
            </w:r>
            <w:r w:rsidR="00FE7EEB" w:rsidRPr="00004CB2">
              <w:rPr>
                <w:rFonts w:ascii="Arial" w:hAnsi="Arial" w:cs="Arial"/>
                <w:b/>
                <w:bCs/>
                <w:color w:val="000000"/>
                <w:sz w:val="20"/>
              </w:rPr>
              <w:t>compelling reason</w:t>
            </w:r>
            <w:r w:rsidR="00FE7EEB" w:rsidRPr="00004CB2">
              <w:rPr>
                <w:rFonts w:ascii="Arial" w:hAnsi="Arial" w:cs="Arial"/>
                <w:color w:val="000000"/>
                <w:sz w:val="20"/>
              </w:rPr>
              <w:t xml:space="preserve"> if</w:t>
            </w:r>
            <w:r w:rsidR="00027CC2">
              <w:rPr>
                <w:rFonts w:ascii="Arial" w:hAnsi="Arial" w:cs="Arial"/>
                <w:color w:val="000000"/>
                <w:sz w:val="20"/>
              </w:rPr>
              <w:t>–</w:t>
            </w:r>
          </w:p>
          <w:p w14:paraId="4D489623" w14:textId="24E4BEC7" w:rsidR="00027CC2" w:rsidRPr="00027CC2" w:rsidRDefault="00027CC2">
            <w:pPr>
              <w:pStyle w:val="ListParagraph"/>
              <w:numPr>
                <w:ilvl w:val="0"/>
                <w:numId w:val="87"/>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Schedule 2 and </w:t>
            </w:r>
            <w:r w:rsidR="003D35E0">
              <w:rPr>
                <w:rFonts w:ascii="Arial" w:hAnsi="Arial" w:cs="Arial"/>
                <w:color w:val="000000"/>
                <w:sz w:val="20"/>
              </w:rPr>
              <w:t xml:space="preserve">the </w:t>
            </w:r>
            <w:r w:rsidR="00FE7EEB" w:rsidRPr="00004CB2">
              <w:rPr>
                <w:rFonts w:ascii="Arial" w:hAnsi="Arial" w:cs="Arial"/>
                <w:color w:val="000000"/>
                <w:sz w:val="20"/>
              </w:rPr>
              <w:t xml:space="preserve">accused is </w:t>
            </w:r>
            <w:r w:rsidR="00FE7EEB" w:rsidRPr="00004CB2">
              <w:rPr>
                <w:rFonts w:ascii="Arial" w:hAnsi="Arial" w:cs="Arial"/>
                <w:b/>
                <w:bCs/>
                <w:color w:val="000000"/>
                <w:sz w:val="20"/>
                <w:u w:val="single"/>
              </w:rPr>
              <w:t>not</w:t>
            </w:r>
            <w:r w:rsidRPr="00027CC2">
              <w:rPr>
                <w:rFonts w:ascii="Arial" w:hAnsi="Arial" w:cs="Arial"/>
                <w:color w:val="000000"/>
                <w:sz w:val="20"/>
              </w:rPr>
              <w:t>–</w:t>
            </w:r>
          </w:p>
          <w:p w14:paraId="4123E237" w14:textId="77777777" w:rsidR="00027CC2" w:rsidRDefault="00027CC2">
            <w:pPr>
              <w:pStyle w:val="ListParagraph"/>
              <w:keepNext/>
              <w:keepLines/>
              <w:numPr>
                <w:ilvl w:val="0"/>
                <w:numId w:val="198"/>
              </w:numPr>
              <w:ind w:left="714" w:hanging="357"/>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 or</w:t>
            </w:r>
          </w:p>
          <w:p w14:paraId="18AA1C78" w14:textId="77777777" w:rsidR="00027CC2" w:rsidRPr="003D35E0" w:rsidRDefault="00027CC2">
            <w:pPr>
              <w:pStyle w:val="ListParagraph"/>
              <w:keepNext/>
              <w:keepLines/>
              <w:numPr>
                <w:ilvl w:val="0"/>
                <w:numId w:val="198"/>
              </w:numPr>
              <w:ind w:left="714" w:hanging="357"/>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5112DBD1" w14:textId="77777777" w:rsidR="00027CC2" w:rsidRPr="003D35E0" w:rsidRDefault="00027CC2" w:rsidP="00027CC2">
            <w:pPr>
              <w:keepNext/>
              <w:keepLines/>
              <w:ind w:left="357"/>
              <w:jc w:val="both"/>
              <w:rPr>
                <w:rFonts w:ascii="Arial" w:hAnsi="Arial" w:cs="Arial"/>
                <w:color w:val="000000"/>
                <w:sz w:val="20"/>
              </w:rPr>
            </w:pPr>
            <w:r w:rsidRPr="003D35E0">
              <w:rPr>
                <w:rFonts w:ascii="Arial" w:hAnsi="Arial" w:cs="Arial"/>
                <w:color w:val="000000"/>
                <w:sz w:val="20"/>
              </w:rPr>
              <w:t>for a prior Schedule 1 or Schedule 2 offence</w:t>
            </w:r>
            <w:r>
              <w:rPr>
                <w:rFonts w:ascii="Arial" w:hAnsi="Arial" w:cs="Arial"/>
                <w:color w:val="000000"/>
                <w:sz w:val="20"/>
              </w:rPr>
              <w:t>; or</w:t>
            </w:r>
          </w:p>
          <w:p w14:paraId="30460ABA" w14:textId="6CDA503E" w:rsidR="00FE7EEB" w:rsidRPr="00004CB2" w:rsidRDefault="00027CC2">
            <w:pPr>
              <w:pStyle w:val="ListParagraph"/>
              <w:numPr>
                <w:ilvl w:val="0"/>
                <w:numId w:val="87"/>
              </w:numPr>
              <w:spacing w:after="20"/>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w:t>
            </w:r>
            <w:r w:rsidR="00FE7EEB" w:rsidRPr="00B0335A">
              <w:rPr>
                <w:rFonts w:ascii="Arial" w:hAnsi="Arial" w:cs="Arial"/>
                <w:b/>
                <w:bCs/>
                <w:color w:val="000000"/>
                <w:sz w:val="20"/>
                <w:u w:val="single"/>
              </w:rPr>
              <w:t>not</w:t>
            </w:r>
            <w:r w:rsidR="00FE7EEB" w:rsidRPr="00004CB2">
              <w:rPr>
                <w:rFonts w:ascii="Arial" w:hAnsi="Arial" w:cs="Arial"/>
                <w:color w:val="000000"/>
                <w:sz w:val="20"/>
              </w:rPr>
              <w:t xml:space="preserve"> Schedule 1 or Schedule 2 but </w:t>
            </w: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shd w:val="clear" w:color="auto" w:fill="auto"/>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shd w:val="clear" w:color="auto" w:fill="auto"/>
          </w:tcPr>
          <w:p w14:paraId="1C80D11C"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p w14:paraId="60E54BDE" w14:textId="77777777" w:rsidR="000E3640" w:rsidRDefault="000E3640" w:rsidP="00004CB2">
            <w:pPr>
              <w:jc w:val="both"/>
              <w:rPr>
                <w:rFonts w:ascii="Arial" w:hAnsi="Arial" w:cs="Arial"/>
                <w:b/>
                <w:bCs/>
                <w:color w:val="000000"/>
                <w:sz w:val="20"/>
              </w:rPr>
            </w:pPr>
          </w:p>
          <w:p w14:paraId="6E9DF517" w14:textId="3A8A2831" w:rsidR="000E3640" w:rsidRPr="00004CB2" w:rsidRDefault="000E3640" w:rsidP="000E3640">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9.4.4</w:t>
            </w:r>
          </w:p>
        </w:tc>
        <w:tc>
          <w:tcPr>
            <w:tcW w:w="6464" w:type="dxa"/>
            <w:shd w:val="clear" w:color="auto" w:fill="auto"/>
          </w:tcPr>
          <w:p w14:paraId="3CD06BB1" w14:textId="23103948" w:rsidR="00FE7EEB" w:rsidRPr="00004CB2" w:rsidRDefault="00B0335A" w:rsidP="00004CB2">
            <w:pPr>
              <w:jc w:val="both"/>
              <w:rPr>
                <w:rFonts w:ascii="Arial" w:hAnsi="Arial" w:cs="Arial"/>
                <w:color w:val="000000"/>
                <w:sz w:val="20"/>
              </w:rPr>
            </w:pPr>
            <w:r>
              <w:rPr>
                <w:rFonts w:ascii="Arial" w:hAnsi="Arial" w:cs="Arial"/>
                <w:color w:val="000000"/>
                <w:sz w:val="20"/>
              </w:rPr>
              <w:t>If the accused has satisfied any burden imposed by step 1, 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 xml:space="preserve">prosecutor to satisfy </w:t>
            </w:r>
            <w:r w:rsidR="003D35E0">
              <w:rPr>
                <w:rFonts w:ascii="Arial" w:hAnsi="Arial" w:cs="Arial"/>
                <w:color w:val="000000"/>
                <w:sz w:val="20"/>
              </w:rPr>
              <w:t xml:space="preserve">the </w:t>
            </w:r>
            <w:r w:rsidR="00FE7EEB" w:rsidRPr="00004CB2">
              <w:rPr>
                <w:rFonts w:ascii="Arial" w:hAnsi="Arial" w:cs="Arial"/>
                <w:color w:val="000000"/>
                <w:sz w:val="20"/>
              </w:rPr>
              <w:t xml:space="preserve">bail decision maker that, taking into account the </w:t>
            </w:r>
            <w:r w:rsidR="001D6614">
              <w:rPr>
                <w:rFonts w:ascii="Arial" w:hAnsi="Arial" w:cs="Arial"/>
                <w:color w:val="000000"/>
                <w:sz w:val="20"/>
              </w:rPr>
              <w:t>“</w:t>
            </w:r>
            <w:r w:rsidR="00FE7EEB" w:rsidRPr="00004CB2">
              <w:rPr>
                <w:rFonts w:ascii="Arial" w:hAnsi="Arial" w:cs="Arial"/>
                <w:color w:val="000000"/>
                <w:sz w:val="20"/>
              </w:rPr>
              <w:t>surrounding circumstances</w:t>
            </w:r>
            <w:r w:rsidR="001D6614">
              <w:rPr>
                <w:rFonts w:ascii="Arial" w:hAnsi="Arial" w:cs="Arial"/>
                <w:color w:val="000000"/>
                <w:sz w:val="20"/>
              </w:rPr>
              <w:t>”</w:t>
            </w:r>
            <w:r w:rsidR="00FE7EEB" w:rsidRPr="00004CB2">
              <w:rPr>
                <w:rFonts w:ascii="Arial" w:hAnsi="Arial" w:cs="Arial"/>
                <w:color w:val="000000"/>
                <w:sz w:val="20"/>
              </w:rPr>
              <w:t xml:space="preserve">, </w:t>
            </w:r>
            <w:r w:rsidR="00C70EE5">
              <w:rPr>
                <w:rFonts w:ascii="Arial" w:hAnsi="Arial" w:cs="Arial"/>
                <w:color w:val="000000"/>
                <w:sz w:val="20"/>
              </w:rPr>
              <w:t xml:space="preserve">the </w:t>
            </w:r>
            <w:r w:rsidR="00FE7EEB" w:rsidRPr="00004CB2">
              <w:rPr>
                <w:rFonts w:ascii="Arial" w:hAnsi="Arial" w:cs="Arial"/>
                <w:color w:val="000000"/>
                <w:sz w:val="20"/>
              </w:rPr>
              <w:t>accused is an unacceptable risk of</w:t>
            </w:r>
            <w:r w:rsidR="003D35E0">
              <w:rPr>
                <w:rFonts w:ascii="Arial" w:hAnsi="Arial" w:cs="Arial"/>
                <w:color w:val="000000"/>
                <w:sz w:val="20"/>
              </w:rPr>
              <w:t>–</w:t>
            </w:r>
          </w:p>
          <w:p w14:paraId="22C0345A" w14:textId="52B3CF29" w:rsidR="00FE7EEB" w:rsidRPr="00004CB2" w:rsidRDefault="00FE7EEB">
            <w:pPr>
              <w:pStyle w:val="ListParagraph"/>
              <w:numPr>
                <w:ilvl w:val="0"/>
                <w:numId w:val="86"/>
              </w:numPr>
              <w:ind w:left="357" w:hanging="357"/>
              <w:jc w:val="both"/>
              <w:rPr>
                <w:rFonts w:ascii="Arial" w:hAnsi="Arial" w:cs="Arial"/>
                <w:color w:val="000000"/>
                <w:sz w:val="20"/>
              </w:rPr>
            </w:pPr>
            <w:r w:rsidRPr="00004CB2">
              <w:rPr>
                <w:rFonts w:ascii="Arial" w:hAnsi="Arial" w:cs="Arial"/>
                <w:color w:val="000000"/>
                <w:sz w:val="20"/>
              </w:rPr>
              <w:t xml:space="preserve">endangering the safety or welfare of any </w:t>
            </w:r>
            <w:r w:rsidR="00540C9D">
              <w:rPr>
                <w:rFonts w:ascii="Arial" w:hAnsi="Arial" w:cs="Arial"/>
                <w:color w:val="000000"/>
                <w:sz w:val="20"/>
              </w:rPr>
              <w:t xml:space="preserve">other </w:t>
            </w:r>
            <w:r w:rsidRPr="00004CB2">
              <w:rPr>
                <w:rFonts w:ascii="Arial" w:hAnsi="Arial" w:cs="Arial"/>
                <w:color w:val="000000"/>
                <w:sz w:val="20"/>
              </w:rPr>
              <w:t>person</w:t>
            </w:r>
            <w:r w:rsidR="00540C9D">
              <w:rPr>
                <w:rFonts w:ascii="Arial" w:hAnsi="Arial" w:cs="Arial"/>
                <w:color w:val="000000"/>
                <w:sz w:val="20"/>
              </w:rPr>
              <w:t>, whether by committing an offence that has that effect or by any other means</w:t>
            </w:r>
            <w:r w:rsidRPr="00004CB2">
              <w:rPr>
                <w:rFonts w:ascii="Arial" w:hAnsi="Arial" w:cs="Arial"/>
                <w:color w:val="000000"/>
                <w:sz w:val="20"/>
              </w:rPr>
              <w:t>; or</w:t>
            </w:r>
          </w:p>
          <w:p w14:paraId="55A423E2" w14:textId="1278DA3F" w:rsidR="00FE7EEB" w:rsidRPr="00004CB2" w:rsidRDefault="00FE7EEB">
            <w:pPr>
              <w:pStyle w:val="ListParagraph"/>
              <w:numPr>
                <w:ilvl w:val="0"/>
                <w:numId w:val="86"/>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 xml:space="preserve">witness or </w:t>
            </w:r>
            <w:r w:rsidR="00540C9D">
              <w:rPr>
                <w:rFonts w:ascii="Arial" w:hAnsi="Arial" w:cs="Arial"/>
                <w:color w:val="000000"/>
                <w:sz w:val="20"/>
              </w:rPr>
              <w:t xml:space="preserve">otherwise </w:t>
            </w:r>
            <w:r w:rsidRPr="00004CB2">
              <w:rPr>
                <w:rFonts w:ascii="Arial" w:hAnsi="Arial" w:cs="Arial"/>
                <w:color w:val="000000"/>
                <w:sz w:val="20"/>
              </w:rPr>
              <w:t>obstructing the course of justice; or</w:t>
            </w:r>
          </w:p>
          <w:p w14:paraId="15017A1C" w14:textId="55401FB1" w:rsidR="00FE7EEB" w:rsidRPr="00004CB2" w:rsidRDefault="00FE7EEB">
            <w:pPr>
              <w:pStyle w:val="ListParagraph"/>
              <w:numPr>
                <w:ilvl w:val="0"/>
                <w:numId w:val="86"/>
              </w:numPr>
              <w:spacing w:after="40"/>
              <w:ind w:left="357" w:hanging="357"/>
              <w:jc w:val="both"/>
              <w:rPr>
                <w:rFonts w:ascii="Arial" w:hAnsi="Arial" w:cs="Arial"/>
                <w:color w:val="000000"/>
                <w:sz w:val="20"/>
              </w:rPr>
            </w:pPr>
            <w:r w:rsidRPr="00004CB2">
              <w:rPr>
                <w:rFonts w:ascii="Arial" w:hAnsi="Arial" w:cs="Arial"/>
                <w:color w:val="000000"/>
                <w:sz w:val="20"/>
              </w:rPr>
              <w:t xml:space="preserve">failing to </w:t>
            </w:r>
            <w:r w:rsidR="00027CC2">
              <w:rPr>
                <w:rFonts w:ascii="Arial" w:hAnsi="Arial" w:cs="Arial"/>
                <w:color w:val="000000"/>
                <w:sz w:val="20"/>
              </w:rPr>
              <w:t>surrender into custody in accordance with the bail</w:t>
            </w:r>
            <w:r w:rsidR="00553DBF">
              <w:rPr>
                <w:rFonts w:ascii="Arial" w:hAnsi="Arial" w:cs="Arial"/>
                <w:color w:val="000000"/>
                <w:sz w:val="20"/>
              </w:rPr>
              <w:t xml:space="preserve"> terms</w:t>
            </w:r>
            <w:r w:rsidRPr="00004CB2">
              <w:rPr>
                <w:rFonts w:ascii="Arial" w:hAnsi="Arial" w:cs="Arial"/>
                <w:color w:val="000000"/>
                <w:sz w:val="20"/>
              </w:rPr>
              <w:t>.</w:t>
            </w:r>
          </w:p>
        </w:tc>
      </w:tr>
      <w:tr w:rsidR="00FE7EEB" w14:paraId="2465F22D" w14:textId="77777777" w:rsidTr="00004CB2">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7" w:type="dxa"/>
            <w:gridSpan w:val="2"/>
            <w:shd w:val="clear" w:color="auto" w:fill="C5E0B3"/>
          </w:tcPr>
          <w:p w14:paraId="05EE5CAC" w14:textId="077525FE"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w:t>
            </w:r>
            <w:r w:rsidR="00151C79">
              <w:rPr>
                <w:rFonts w:ascii="Arial" w:hAnsi="Arial" w:cs="Arial"/>
                <w:color w:val="000000"/>
                <w:sz w:val="20"/>
              </w:rPr>
              <w:t xml:space="preserve">take into account the </w:t>
            </w:r>
            <w:r w:rsidR="00151C79" w:rsidRPr="00151C79">
              <w:rPr>
                <w:rFonts w:ascii="Arial" w:hAnsi="Arial" w:cs="Arial"/>
                <w:b/>
                <w:bCs/>
                <w:color w:val="000000"/>
                <w:sz w:val="20"/>
              </w:rPr>
              <w:t>surrounding circumstances</w:t>
            </w:r>
            <w:r w:rsidR="00151C79">
              <w:rPr>
                <w:rFonts w:ascii="Arial" w:hAnsi="Arial" w:cs="Arial"/>
                <w:color w:val="000000"/>
                <w:sz w:val="20"/>
              </w:rPr>
              <w:t xml:space="preserve"> and </w:t>
            </w:r>
            <w:r w:rsidRPr="00004CB2">
              <w:rPr>
                <w:rFonts w:ascii="Arial" w:hAnsi="Arial" w:cs="Arial"/>
                <w:color w:val="000000"/>
                <w:sz w:val="20"/>
              </w:rPr>
              <w:t xml:space="preserve">consider whether there are conditions of bail that may be imposed to </w:t>
            </w:r>
            <w:r w:rsidR="00151C79">
              <w:rPr>
                <w:rFonts w:ascii="Arial" w:hAnsi="Arial" w:cs="Arial"/>
                <w:color w:val="000000"/>
                <w:sz w:val="20"/>
              </w:rPr>
              <w:t>mitigate</w:t>
            </w:r>
            <w:r w:rsidRPr="00004CB2">
              <w:rPr>
                <w:rFonts w:ascii="Arial" w:hAnsi="Arial" w:cs="Arial"/>
                <w:color w:val="000000"/>
                <w:sz w:val="20"/>
              </w:rPr>
              <w:t xml:space="preserve">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0635577B" w14:textId="77777777" w:rsidR="00D0487D" w:rsidRPr="00DB559D" w:rsidRDefault="00D0487D" w:rsidP="00D0487D">
      <w:pPr>
        <w:jc w:val="both"/>
        <w:rPr>
          <w:rFonts w:ascii="Arial" w:hAnsi="Arial" w:cs="Arial"/>
          <w:color w:val="000000"/>
          <w:sz w:val="16"/>
        </w:rPr>
      </w:pP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t>s.3D – FLOW CHARTS</w:t>
      </w:r>
    </w:p>
    <w:p w14:paraId="40E31B7F" w14:textId="77777777" w:rsidR="00477141" w:rsidRDefault="00477141" w:rsidP="00477141">
      <w:pPr>
        <w:jc w:val="both"/>
        <w:rPr>
          <w:rFonts w:ascii="Arial" w:hAnsi="Arial" w:cs="Arial"/>
          <w:color w:val="000000"/>
          <w:sz w:val="20"/>
        </w:rPr>
      </w:pPr>
    </w:p>
    <w:p w14:paraId="63A2B672" w14:textId="0DFC3E16"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3D(</w:t>
      </w:r>
      <w:r w:rsidR="00BB0AFC" w:rsidRPr="00BB0AFC">
        <w:rPr>
          <w:rFonts w:ascii="Arial" w:hAnsi="Arial" w:cs="Arial"/>
          <w:b/>
          <w:sz w:val="28"/>
          <w:u w:val="single"/>
        </w:rPr>
        <w:t>2</w:t>
      </w:r>
      <w:r w:rsidR="00BB0AFC">
        <w:rPr>
          <w:rFonts w:ascii="Arial" w:hAnsi="Arial" w:cs="Arial"/>
          <w:b/>
          <w:sz w:val="28"/>
          <w:u w:val="single"/>
        </w:rPr>
        <w:t>)</w:t>
      </w:r>
    </w:p>
    <w:p w14:paraId="743E0F0C" w14:textId="40AD9F85" w:rsidR="00D01C25" w:rsidRPr="00D01C25" w:rsidRDefault="00BB0AF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1 SHOWS THE PROCESS FOR DETERMINING WHICH TESTS ARE TO BE APPLIED IN DECIDING WHETHER TO GRANT BAIL TO A PERSON</w:t>
      </w:r>
      <w:r w:rsidR="00D2177E">
        <w:rPr>
          <w:rFonts w:ascii="Arial" w:hAnsi="Arial" w:cs="Arial"/>
          <w:b/>
          <w:sz w:val="28"/>
        </w:rPr>
        <w:t xml:space="preserve"> IF THE PERSON HAS A TERRORISM RECORD OR THE COURT DETERMINES UNDER S.8AA THAT THERE IS A RISK THAT THE PERSON WILL COMMIT A TERRORISM OR FOREIGN INCURSION OFFENCE</w:t>
      </w:r>
    </w:p>
    <w:p w14:paraId="0BD4452F" w14:textId="77777777" w:rsidR="00BB0AFC" w:rsidRDefault="00BB0AFC" w:rsidP="00BB0AFC">
      <w:pPr>
        <w:ind w:left="-1134" w:right="-1134"/>
        <w:jc w:val="both"/>
      </w:pPr>
    </w:p>
    <w:p w14:paraId="0CBF7D9E" w14:textId="77777777" w:rsidR="002A6E15" w:rsidRPr="00852961" w:rsidRDefault="002A6E15" w:rsidP="0086488F">
      <w:pPr>
        <w:jc w:val="center"/>
      </w:pPr>
      <w:r>
        <w:rPr>
          <w:noProof/>
        </w:rPr>
        <w:drawing>
          <wp:inline distT="0" distB="0" distL="0" distR="0" wp14:anchorId="2942C4B5" wp14:editId="2B231B3C">
            <wp:extent cx="5918400" cy="694440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ndrewDimmer\Bail 2023 Flowcharts\Flow Chart 1 - terroris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8400" cy="6944400"/>
                    </a:xfrm>
                    <a:prstGeom prst="rect">
                      <a:avLst/>
                    </a:prstGeom>
                    <a:noFill/>
                    <a:ln>
                      <a:noFill/>
                    </a:ln>
                  </pic:spPr>
                </pic:pic>
              </a:graphicData>
            </a:graphic>
          </wp:inline>
        </w:drawing>
      </w:r>
    </w:p>
    <w:p w14:paraId="635BA21A" w14:textId="77777777" w:rsidR="002A6E15" w:rsidRDefault="002A6E15" w:rsidP="00BB0AFC">
      <w:pPr>
        <w:ind w:left="-1134" w:right="-1134"/>
        <w:jc w:val="both"/>
      </w:pPr>
    </w:p>
    <w:p w14:paraId="75B9E42D" w14:textId="4DC340A8" w:rsidR="004B1C62" w:rsidRDefault="004B1C62">
      <w:r>
        <w:br w:type="page"/>
      </w:r>
    </w:p>
    <w:p w14:paraId="0DF4E083" w14:textId="6D19349E" w:rsidR="004B1C62"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3)</w:t>
      </w:r>
    </w:p>
    <w:p w14:paraId="0655B1FF" w14:textId="1F7C0323" w:rsidR="004B1C62" w:rsidRPr="00D01C25"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2 SHOWS THE PROCESS FOR DETERMINING WHICH TESTS ARE TO BE APPLIED IN DECIDING WHETHER TO GRANT BAIL TO A PERSON WHO NEITHER HAS A TERRORISM RECORD NOR IS A RISK OF COMMITTING A TERRORISM OR FOREIGN INCURSION OFFENCE</w:t>
      </w:r>
    </w:p>
    <w:p w14:paraId="209A4427" w14:textId="77777777" w:rsidR="004B1C62" w:rsidRDefault="004B1C62" w:rsidP="004B1C62">
      <w:pPr>
        <w:ind w:left="-1134" w:right="-1134"/>
        <w:jc w:val="both"/>
      </w:pPr>
    </w:p>
    <w:p w14:paraId="56945674" w14:textId="124C6D44" w:rsidR="002A6E15" w:rsidRDefault="004B1C62" w:rsidP="004B1C62">
      <w:pPr>
        <w:ind w:left="-1134" w:right="-1134"/>
        <w:jc w:val="center"/>
      </w:pPr>
      <w:r>
        <w:rPr>
          <w:noProof/>
        </w:rPr>
        <w:drawing>
          <wp:inline distT="0" distB="0" distL="0" distR="0" wp14:anchorId="190884E6" wp14:editId="70153794">
            <wp:extent cx="5702400" cy="7956000"/>
            <wp:effectExtent l="19050" t="19050" r="1270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ndrewDimmer\Bail 2023 Flowcharts\Flow Chart 2 - adult.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02400" cy="7956000"/>
                    </a:xfrm>
                    <a:prstGeom prst="rect">
                      <a:avLst/>
                    </a:prstGeom>
                    <a:noFill/>
                    <a:ln w="12700">
                      <a:solidFill>
                        <a:schemeClr val="tx1"/>
                      </a:solidFill>
                    </a:ln>
                  </pic:spPr>
                </pic:pic>
              </a:graphicData>
            </a:graphic>
          </wp:inline>
        </w:drawing>
      </w: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0401CAA5"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sidR="004B1C62">
        <w:rPr>
          <w:rFonts w:ascii="Arial" w:hAnsi="Arial" w:cs="Arial"/>
          <w:b/>
          <w:sz w:val="28"/>
          <w:u w:val="single"/>
        </w:rPr>
        <w:t>4</w:t>
      </w:r>
      <w:r>
        <w:rPr>
          <w:rFonts w:ascii="Arial" w:hAnsi="Arial" w:cs="Arial"/>
          <w:b/>
          <w:sz w:val="28"/>
          <w:u w:val="single"/>
        </w:rPr>
        <w:t>)</w:t>
      </w:r>
    </w:p>
    <w:p w14:paraId="369FD60A" w14:textId="0FF71602" w:rsidR="007437CC" w:rsidRPr="00D01C25" w:rsidRDefault="007437C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3</w:t>
      </w:r>
      <w:r>
        <w:rPr>
          <w:rFonts w:ascii="Arial" w:hAnsi="Arial" w:cs="Arial"/>
          <w:b/>
          <w:sz w:val="28"/>
        </w:rPr>
        <w:t xml:space="preserve"> SHOWS THE PROCESS FOR APPLYING THE STEP 1 – EXCEPTIONAL CIRCUMSTANCES TEST AND THEN THE STEP 2 – UNACCEPTABLE RISK TEST</w:t>
      </w:r>
    </w:p>
    <w:p w14:paraId="2CE30EB5" w14:textId="77777777" w:rsidR="007437CC" w:rsidRDefault="007437CC" w:rsidP="007437CC">
      <w:pPr>
        <w:ind w:left="-1134" w:right="-1134"/>
        <w:jc w:val="both"/>
      </w:pPr>
    </w:p>
    <w:p w14:paraId="1DB7FDC3" w14:textId="5B31C829" w:rsidR="00502DC0" w:rsidRDefault="004B1C62" w:rsidP="004B1C62">
      <w:pPr>
        <w:ind w:left="-1134" w:right="-1134"/>
        <w:jc w:val="center"/>
        <w:rPr>
          <w:rFonts w:ascii="Arial" w:hAnsi="Arial" w:cs="Arial"/>
          <w:color w:val="000000"/>
          <w:sz w:val="20"/>
        </w:rPr>
      </w:pPr>
      <w:r>
        <w:rPr>
          <w:noProof/>
        </w:rPr>
        <w:drawing>
          <wp:inline distT="0" distB="0" distL="0" distR="0" wp14:anchorId="1FD8C53B" wp14:editId="3C1AA9D6">
            <wp:extent cx="6122386" cy="8280000"/>
            <wp:effectExtent l="19050" t="19050" r="12065"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ndrewDimmer\Bail 2023 Flowcharts\Flow Chart 4 - Exceptional circumstances.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22386" cy="8280000"/>
                    </a:xfrm>
                    <a:prstGeom prst="rect">
                      <a:avLst/>
                    </a:prstGeom>
                    <a:noFill/>
                    <a:ln w="12700">
                      <a:solidFill>
                        <a:schemeClr val="tx1"/>
                      </a:solidFill>
                    </a:ln>
                  </pic:spPr>
                </pic:pic>
              </a:graphicData>
            </a:graphic>
          </wp:inline>
        </w:drawing>
      </w:r>
      <w:r w:rsidR="007437CC">
        <w:br w:type="page"/>
      </w:r>
    </w:p>
    <w:p w14:paraId="368EEAAC" w14:textId="2DAB6C92"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sidR="004B1C62">
        <w:rPr>
          <w:rFonts w:ascii="Arial" w:hAnsi="Arial" w:cs="Arial"/>
          <w:b/>
          <w:sz w:val="28"/>
          <w:u w:val="single"/>
        </w:rPr>
        <w:t>5</w:t>
      </w:r>
      <w:r>
        <w:rPr>
          <w:rFonts w:ascii="Arial" w:hAnsi="Arial" w:cs="Arial"/>
          <w:b/>
          <w:sz w:val="28"/>
          <w:u w:val="single"/>
        </w:rPr>
        <w:t>)</w:t>
      </w:r>
    </w:p>
    <w:p w14:paraId="23CD913E" w14:textId="7E05C270" w:rsidR="007437CC" w:rsidRPr="00D01C25" w:rsidRDefault="007437CC" w:rsidP="004B1C62">
      <w:pPr>
        <w:pBdr>
          <w:top w:val="single" w:sz="12" w:space="1" w:color="auto"/>
          <w:left w:val="single" w:sz="12" w:space="4" w:color="auto"/>
          <w:bottom w:val="single" w:sz="12" w:space="1" w:color="auto"/>
          <w:right w:val="single" w:sz="12"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4</w:t>
      </w:r>
      <w:r>
        <w:rPr>
          <w:rFonts w:ascii="Arial" w:hAnsi="Arial" w:cs="Arial"/>
          <w:b/>
          <w:sz w:val="28"/>
        </w:rPr>
        <w:t xml:space="preserve"> SHOWS THE PROCESS FOR APPLYING THE STEP 1 – SHOW COMPLELLING REASON TEST AND THEN THE STEP 2 – UNACCEPTABLE RISK TEST</w:t>
      </w:r>
    </w:p>
    <w:p w14:paraId="2049B950" w14:textId="77777777" w:rsidR="00DF4E2F" w:rsidRDefault="00DF4E2F" w:rsidP="00961AED">
      <w:pPr>
        <w:jc w:val="both"/>
        <w:rPr>
          <w:rFonts w:ascii="Arial" w:hAnsi="Arial" w:cs="Arial"/>
          <w:color w:val="000000"/>
          <w:sz w:val="20"/>
        </w:rPr>
      </w:pPr>
    </w:p>
    <w:p w14:paraId="3E3AB17B" w14:textId="3EDF23B5" w:rsidR="00DF0F50" w:rsidRDefault="001708A9" w:rsidP="00C06280">
      <w:pPr>
        <w:ind w:left="-1134" w:right="-1134"/>
        <w:jc w:val="center"/>
        <w:rPr>
          <w:rFonts w:ascii="Arial" w:hAnsi="Arial" w:cs="Arial"/>
          <w:b/>
          <w:sz w:val="28"/>
          <w:u w:val="single"/>
        </w:rPr>
      </w:pPr>
      <w:r w:rsidRPr="00852961">
        <w:rPr>
          <w:noProof/>
        </w:rPr>
        <w:drawing>
          <wp:inline distT="0" distB="0" distL="0" distR="0" wp14:anchorId="1169B012" wp14:editId="791FEE21">
            <wp:extent cx="6069600" cy="8172000"/>
            <wp:effectExtent l="19050" t="19050" r="2667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ndrewDimmer\Bail 2023 Flowcharts\Flow Chart 5 - Show compelling reason.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069600" cy="8172000"/>
                    </a:xfrm>
                    <a:prstGeom prst="rect">
                      <a:avLst/>
                    </a:prstGeom>
                    <a:noFill/>
                    <a:ln w="12700">
                      <a:solidFill>
                        <a:schemeClr val="tx1"/>
                      </a:solidFill>
                    </a:ln>
                  </pic:spPr>
                </pic:pic>
              </a:graphicData>
            </a:graphic>
          </wp:inline>
        </w:drawing>
      </w:r>
      <w:r w:rsidR="00DF0F50">
        <w:rPr>
          <w:rFonts w:ascii="Arial" w:hAnsi="Arial" w:cs="Arial"/>
          <w:b/>
          <w:sz w:val="28"/>
          <w:u w:val="single"/>
        </w:rPr>
        <w:br w:type="page"/>
      </w:r>
    </w:p>
    <w:p w14:paraId="4756F7F8" w14:textId="2C1BB6A5"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5)</w:t>
      </w:r>
    </w:p>
    <w:p w14:paraId="6E73D0FD" w14:textId="42DDB3C5" w:rsidR="001901F9" w:rsidRPr="00D01C25"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rFonts w:ascii="Arial" w:hAnsi="Arial" w:cs="Arial"/>
          <w:b/>
          <w:sz w:val="28"/>
        </w:rPr>
        <w:t xml:space="preserve">FLOW CHART </w:t>
      </w:r>
      <w:r w:rsidR="00DF0F50">
        <w:rPr>
          <w:rFonts w:ascii="Arial" w:hAnsi="Arial" w:cs="Arial"/>
          <w:b/>
          <w:sz w:val="28"/>
        </w:rPr>
        <w:t>5</w:t>
      </w:r>
      <w:r>
        <w:rPr>
          <w:rFonts w:ascii="Arial" w:hAnsi="Arial" w:cs="Arial"/>
          <w:b/>
          <w:sz w:val="28"/>
        </w:rPr>
        <w:t xml:space="preserve">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10683A7C" w14:textId="09985B47" w:rsidR="001708A9" w:rsidRDefault="001708A9" w:rsidP="00C06280">
      <w:pPr>
        <w:ind w:left="-1418" w:right="-1418"/>
        <w:jc w:val="center"/>
        <w:rPr>
          <w:rFonts w:ascii="Arial" w:hAnsi="Arial" w:cs="Arial"/>
          <w:color w:val="000000"/>
          <w:sz w:val="20"/>
        </w:rPr>
      </w:pPr>
      <w:r>
        <w:rPr>
          <w:noProof/>
        </w:rPr>
        <w:drawing>
          <wp:inline distT="0" distB="0" distL="0" distR="0" wp14:anchorId="34F2570F" wp14:editId="74EECB78">
            <wp:extent cx="6960474" cy="7308000"/>
            <wp:effectExtent l="19050" t="19050" r="1206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AndrewDimmer\Bail 2023 Flowcharts\Flow Chart 6 - Unacceptable risk.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960474" cy="7308000"/>
                    </a:xfrm>
                    <a:prstGeom prst="rect">
                      <a:avLst/>
                    </a:prstGeom>
                    <a:noFill/>
                    <a:ln w="12700">
                      <a:solidFill>
                        <a:schemeClr val="tx1"/>
                      </a:solidFill>
                    </a:ln>
                  </pic:spPr>
                </pic:pic>
              </a:graphicData>
            </a:graphic>
          </wp:inline>
        </w:drawing>
      </w:r>
    </w:p>
    <w:p w14:paraId="49FD25AA" w14:textId="77777777" w:rsidR="00506EE2" w:rsidRDefault="00506EE2">
      <w:pPr>
        <w:rPr>
          <w:rFonts w:ascii="Arial" w:hAnsi="Arial" w:cs="Arial"/>
          <w:b/>
          <w:bCs/>
          <w:kern w:val="28"/>
          <w:sz w:val="20"/>
          <w:szCs w:val="20"/>
          <w:lang w:val="en-GB"/>
        </w:rPr>
      </w:pPr>
      <w:bookmarkStart w:id="195" w:name="_9.2.4_Step_1"/>
      <w:bookmarkEnd w:id="195"/>
      <w:r>
        <w:rPr>
          <w:rFonts w:ascii="Arial" w:hAnsi="Arial" w:cs="Arial"/>
          <w:b/>
          <w:bCs/>
          <w:sz w:val="20"/>
        </w:rPr>
        <w:br w:type="page"/>
      </w:r>
    </w:p>
    <w:p w14:paraId="72469940" w14:textId="6B6FA41E" w:rsidR="00805F5E" w:rsidRDefault="00371345" w:rsidP="00E6037C">
      <w:pPr>
        <w:pStyle w:val="Heading3"/>
        <w:keepNext/>
        <w:pageBreakBefore/>
        <w:spacing w:after="80" w:line="240" w:lineRule="auto"/>
        <w:rPr>
          <w:rFonts w:ascii="Arial" w:hAnsi="Arial" w:cs="Arial"/>
          <w:b/>
          <w:bCs/>
          <w:sz w:val="20"/>
        </w:rPr>
      </w:pPr>
      <w:r>
        <w:rPr>
          <w:rFonts w:ascii="Arial" w:hAnsi="Arial" w:cs="Arial"/>
          <w:b/>
          <w:bCs/>
          <w:sz w:val="20"/>
        </w:rPr>
        <w:lastRenderedPageBreak/>
        <w:t>9.2.</w:t>
      </w:r>
      <w:r w:rsidR="00506EE2">
        <w:rPr>
          <w:rFonts w:ascii="Arial" w:hAnsi="Arial" w:cs="Arial"/>
          <w:b/>
          <w:bCs/>
          <w:sz w:val="20"/>
        </w:rPr>
        <w:t>5</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 xml:space="preserve">4A(1)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xml:space="preserve">– read in conjunction with ss.4AA(1)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pPr>
        <w:numPr>
          <w:ilvl w:val="0"/>
          <w:numId w:val="8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pPr>
        <w:numPr>
          <w:ilvl w:val="0"/>
          <w:numId w:val="8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s.4AA(2)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shd w:val="clear" w:color="auto" w:fill="auto"/>
          </w:tcPr>
          <w:tbl>
            <w:tblPr>
              <w:tblW w:w="9015"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44000F">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417E658D" w14:textId="77777777" w:rsidR="00EB6ABA" w:rsidRPr="00127F42"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EB6ABA" w:rsidRPr="00515B0F" w14:paraId="798350E8" w14:textId="77777777" w:rsidTr="0044000F">
              <w:tc>
                <w:tcPr>
                  <w:tcW w:w="4139" w:type="dxa"/>
                  <w:shd w:val="clear" w:color="auto" w:fill="auto"/>
                </w:tcPr>
                <w:p w14:paraId="1AC5247C" w14:textId="77777777" w:rsidR="00EB6ABA" w:rsidRPr="00AC3810" w:rsidRDefault="00EB6ABA">
                  <w:pPr>
                    <w:pStyle w:val="TableText"/>
                    <w:numPr>
                      <w:ilvl w:val="0"/>
                      <w:numId w:val="42"/>
                    </w:numPr>
                    <w:spacing w:before="80"/>
                    <w:ind w:left="414" w:right="113" w:hanging="357"/>
                    <w:jc w:val="both"/>
                    <w:rPr>
                      <w:sz w:val="20"/>
                    </w:rPr>
                  </w:pPr>
                  <w:r w:rsidRPr="00AC3810">
                    <w:rPr>
                      <w:sz w:val="20"/>
                    </w:rPr>
                    <w:t>Treason.</w:t>
                  </w:r>
                </w:p>
                <w:p w14:paraId="181570C2" w14:textId="7DC0E54B" w:rsidR="00EB6ABA" w:rsidRDefault="00EB6ABA">
                  <w:pPr>
                    <w:pStyle w:val="TableText"/>
                    <w:numPr>
                      <w:ilvl w:val="0"/>
                      <w:numId w:val="42"/>
                    </w:numPr>
                    <w:ind w:left="414" w:right="113" w:hanging="357"/>
                    <w:jc w:val="both"/>
                    <w:rPr>
                      <w:sz w:val="20"/>
                    </w:rPr>
                  </w:pPr>
                  <w:r w:rsidRPr="00AC3810">
                    <w:rPr>
                      <w:sz w:val="20"/>
                    </w:rPr>
                    <w:t>Murder.</w:t>
                  </w:r>
                </w:p>
                <w:p w14:paraId="6C2979FC" w14:textId="496F10A2" w:rsidR="00470B64" w:rsidRPr="00AC3810" w:rsidRDefault="00470B64">
                  <w:pPr>
                    <w:pStyle w:val="TableText"/>
                    <w:numPr>
                      <w:ilvl w:val="0"/>
                      <w:numId w:val="42"/>
                    </w:numPr>
                    <w:ind w:left="414" w:right="113" w:hanging="357"/>
                    <w:jc w:val="both"/>
                    <w:rPr>
                      <w:sz w:val="20"/>
                    </w:rPr>
                  </w:pPr>
                  <w:r>
                    <w:rPr>
                      <w:sz w:val="20"/>
                    </w:rPr>
                    <w:t>…</w:t>
                  </w:r>
                </w:p>
                <w:p w14:paraId="4361E7E0" w14:textId="77777777" w:rsidR="00EB6ABA" w:rsidRPr="00AC3810" w:rsidRDefault="00EB6ABA">
                  <w:pPr>
                    <w:pStyle w:val="TableText"/>
                    <w:numPr>
                      <w:ilvl w:val="0"/>
                      <w:numId w:val="105"/>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pPr>
                    <w:pStyle w:val="TableText"/>
                    <w:numPr>
                      <w:ilvl w:val="0"/>
                      <w:numId w:val="105"/>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pPr>
                    <w:pStyle w:val="TableText"/>
                    <w:numPr>
                      <w:ilvl w:val="0"/>
                      <w:numId w:val="105"/>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4BDDB421" w14:textId="77777777" w:rsidR="00470B64" w:rsidRDefault="00470B64">
                  <w:pPr>
                    <w:pStyle w:val="TableText"/>
                    <w:numPr>
                      <w:ilvl w:val="0"/>
                      <w:numId w:val="105"/>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p w14:paraId="67236ED0" w14:textId="1AF69A16" w:rsidR="0044000F" w:rsidRPr="00650B08" w:rsidRDefault="0044000F">
                  <w:pPr>
                    <w:pStyle w:val="TableText"/>
                    <w:numPr>
                      <w:ilvl w:val="0"/>
                      <w:numId w:val="105"/>
                    </w:numPr>
                    <w:spacing w:before="80"/>
                    <w:ind w:left="414" w:right="113" w:hanging="357"/>
                    <w:jc w:val="both"/>
                    <w:rPr>
                      <w:sz w:val="20"/>
                    </w:rPr>
                  </w:pPr>
                  <w:r w:rsidRPr="00AC3810">
                    <w:rPr>
                      <w:sz w:val="20"/>
                    </w:rPr>
                    <w:t>Additional drug offences involving a commercial quantity of drugs of dependence or narcotic goods under ss.302.2, 302.3, 303.4, 303.5, 304.1, 304.2, 305.3</w:t>
                  </w:r>
                  <w:r>
                    <w:rPr>
                      <w:sz w:val="20"/>
                    </w:rPr>
                    <w:t xml:space="preserve"> or</w:t>
                  </w:r>
                  <w:r w:rsidRPr="00AC3810">
                    <w:rPr>
                      <w:sz w:val="20"/>
                    </w:rPr>
                    <w:t xml:space="preserve"> 305.4 of the </w:t>
                  </w:r>
                  <w:r w:rsidRPr="009C63D8">
                    <w:rPr>
                      <w:i/>
                      <w:iCs/>
                      <w:sz w:val="20"/>
                    </w:rPr>
                    <w:t xml:space="preserve">Criminal Code </w:t>
                  </w:r>
                  <w:r w:rsidRPr="00AD7A66">
                    <w:rPr>
                      <w:sz w:val="20"/>
                    </w:rPr>
                    <w:t>(Cth)</w:t>
                  </w:r>
                  <w:r w:rsidRPr="00AC3810">
                    <w:rPr>
                      <w:sz w:val="20"/>
                    </w:rPr>
                    <w:t>.</w:t>
                  </w:r>
                </w:p>
              </w:tc>
              <w:tc>
                <w:tcPr>
                  <w:tcW w:w="4876" w:type="dxa"/>
                  <w:gridSpan w:val="2"/>
                  <w:shd w:val="clear" w:color="auto" w:fill="auto"/>
                </w:tcPr>
                <w:p w14:paraId="365C4048" w14:textId="77777777" w:rsidR="00EB6ABA" w:rsidRDefault="00650B08">
                  <w:pPr>
                    <w:pStyle w:val="TableText"/>
                    <w:numPr>
                      <w:ilvl w:val="0"/>
                      <w:numId w:val="105"/>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Pr="009C63D8">
                    <w:rPr>
                      <w:i/>
                      <w:iCs/>
                      <w:sz w:val="20"/>
                    </w:rPr>
                    <w:t xml:space="preserve">Criminal Code </w:t>
                  </w:r>
                  <w:r w:rsidRPr="00AD7A66">
                    <w:rPr>
                      <w:sz w:val="20"/>
                    </w:rPr>
                    <w:t>(Cth)</w:t>
                  </w:r>
                  <w:r w:rsidRPr="00AC3810">
                    <w:rPr>
                      <w:sz w:val="20"/>
                    </w:rPr>
                    <w:t>.</w:t>
                  </w:r>
                </w:p>
                <w:p w14:paraId="0C1ACFC5" w14:textId="77777777" w:rsidR="004609C6" w:rsidRPr="00AC3810" w:rsidRDefault="004609C6">
                  <w:pPr>
                    <w:pStyle w:val="TableText"/>
                    <w:numPr>
                      <w:ilvl w:val="0"/>
                      <w:numId w:val="105"/>
                    </w:numPr>
                    <w:spacing w:before="80" w:after="80"/>
                    <w:ind w:left="414" w:right="113" w:hanging="357"/>
                    <w:jc w:val="both"/>
                    <w:rPr>
                      <w:sz w:val="20"/>
                    </w:rPr>
                  </w:pPr>
                  <w:r>
                    <w:rPr>
                      <w:sz w:val="20"/>
                    </w:rPr>
                    <w:t xml:space="preserve">An offence against ss.231(1), 233A or 233B(1) of the </w:t>
                  </w:r>
                  <w:r w:rsidRPr="009C63D8">
                    <w:rPr>
                      <w:i/>
                      <w:iCs/>
                      <w:sz w:val="20"/>
                    </w:rPr>
                    <w:t xml:space="preserve">Customs Act 1901 </w:t>
                  </w:r>
                  <w:r w:rsidRPr="00AD7A66">
                    <w:rPr>
                      <w:sz w:val="20"/>
                    </w:rPr>
                    <w:t>(Cth)</w:t>
                  </w:r>
                  <w:r>
                    <w:rPr>
                      <w:sz w:val="20"/>
                    </w:rPr>
                    <w:t xml:space="preserve"> involving a commercial quantity of narcotic goods.</w:t>
                  </w:r>
                </w:p>
                <w:p w14:paraId="7BA16239" w14:textId="1D90AD56" w:rsidR="00EB6ABA" w:rsidRPr="00AC3810" w:rsidRDefault="00EB6ABA">
                  <w:pPr>
                    <w:pStyle w:val="TableText"/>
                    <w:numPr>
                      <w:ilvl w:val="0"/>
                      <w:numId w:val="105"/>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46B562CC" w14:textId="77777777" w:rsidR="00EB6ABA" w:rsidRPr="00C06280" w:rsidRDefault="00EB6ABA">
                  <w:pPr>
                    <w:pStyle w:val="TableText"/>
                    <w:numPr>
                      <w:ilvl w:val="0"/>
                      <w:numId w:val="105"/>
                    </w:numPr>
                    <w:ind w:left="414" w:right="113" w:hanging="357"/>
                    <w:jc w:val="both"/>
                  </w:pPr>
                  <w:r w:rsidRPr="00AC3810">
                    <w:rPr>
                      <w:sz w:val="20"/>
                    </w:rPr>
                    <w:t>Conspiracy to commit, incitement to commit or attempt to commit an offence listed in Schedule 1.</w:t>
                  </w:r>
                </w:p>
                <w:p w14:paraId="43CD3F92" w14:textId="77777777" w:rsidR="0044000F" w:rsidRPr="0044000F" w:rsidRDefault="00C06280">
                  <w:pPr>
                    <w:pStyle w:val="TableText"/>
                    <w:numPr>
                      <w:ilvl w:val="0"/>
                      <w:numId w:val="105"/>
                    </w:numPr>
                    <w:ind w:left="414" w:right="113" w:hanging="357"/>
                    <w:jc w:val="both"/>
                  </w:pPr>
                  <w:r w:rsidRPr="00C06280">
                    <w:rPr>
                      <w:sz w:val="20"/>
                      <w:szCs w:val="20"/>
                    </w:rPr>
                    <w:t xml:space="preserve">Any other offence </w:t>
                  </w:r>
                  <w:r>
                    <w:rPr>
                      <w:sz w:val="20"/>
                      <w:szCs w:val="20"/>
                    </w:rPr>
                    <w:t>the necessary elements of which consist of elements that constitute an offence referred to in any other item of this Schedule.</w:t>
                  </w:r>
                </w:p>
                <w:p w14:paraId="01BC973E" w14:textId="11E4DA06" w:rsidR="0044000F" w:rsidRPr="0044000F" w:rsidRDefault="0044000F" w:rsidP="0044000F">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r>
                    <w:t>The heading to Division 7 of the amending Act makes it clear that new item 13 is intended to refer to historical offences corresponding to the offences listed in any of the other items in this Schedule.</w:t>
                  </w:r>
                </w:p>
                <w:p w14:paraId="7942249B" w14:textId="38BF6CAB" w:rsidR="00C06280" w:rsidRPr="00515B0F" w:rsidRDefault="00C06280" w:rsidP="0044000F">
                  <w:pPr>
                    <w:pStyle w:val="TableText"/>
                    <w:ind w:left="414" w:right="113"/>
                    <w:jc w:val="both"/>
                  </w:pPr>
                </w:p>
              </w:tc>
            </w:tr>
          </w:tbl>
          <w:p w14:paraId="3DC3C533" w14:textId="77777777" w:rsidR="00EB6ABA" w:rsidRPr="00515B0F" w:rsidRDefault="00EB6ABA" w:rsidP="00A64A44">
            <w:pPr>
              <w:pStyle w:val="TableText"/>
              <w:keepNext/>
              <w:keepLines/>
              <w:jc w:val="center"/>
              <w:rPr>
                <w:sz w:val="20"/>
                <w:szCs w:val="20"/>
              </w:rPr>
            </w:pPr>
          </w:p>
        </w:tc>
      </w:tr>
    </w:tbl>
    <w:p w14:paraId="0E6A761B" w14:textId="77777777" w:rsidR="00C06280" w:rsidRDefault="00C06280"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 xml:space="preserve">Section 4AA(2)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pPr>
        <w:pStyle w:val="DraftHeading3"/>
        <w:numPr>
          <w:ilvl w:val="0"/>
          <w:numId w:val="106"/>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pPr>
        <w:pStyle w:val="ListParagraph"/>
        <w:numPr>
          <w:ilvl w:val="0"/>
          <w:numId w:val="106"/>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CE5C33" w:rsidRDefault="00470B64">
      <w:pPr>
        <w:pStyle w:val="ListParagraph"/>
        <w:numPr>
          <w:ilvl w:val="0"/>
          <w:numId w:val="106"/>
        </w:numPr>
        <w:ind w:left="454" w:hanging="454"/>
      </w:pPr>
      <w:r w:rsidRPr="00470B64">
        <w:rPr>
          <w:rFonts w:ascii="Arial" w:hAnsi="Arial" w:cs="Arial"/>
          <w:sz w:val="20"/>
          <w:szCs w:val="16"/>
        </w:rPr>
        <w:t>the offence is alleged to have been committed—</w:t>
      </w:r>
    </w:p>
    <w:p w14:paraId="0334B4E3" w14:textId="77777777" w:rsidR="00CE5C33" w:rsidRDefault="00CE5C33">
      <w:pPr>
        <w:pStyle w:val="TableText"/>
        <w:numPr>
          <w:ilvl w:val="0"/>
          <w:numId w:val="191"/>
        </w:numPr>
        <w:tabs>
          <w:tab w:val="left" w:pos="851"/>
        </w:tabs>
        <w:spacing w:before="0" w:after="0"/>
        <w:ind w:left="811" w:hanging="357"/>
        <w:jc w:val="both"/>
        <w:rPr>
          <w:sz w:val="20"/>
        </w:rPr>
      </w:pPr>
      <w:r w:rsidRPr="007262D7">
        <w:rPr>
          <w:sz w:val="20"/>
        </w:rPr>
        <w:t xml:space="preserve">while </w:t>
      </w:r>
      <w:r>
        <w:rPr>
          <w:sz w:val="20"/>
        </w:rPr>
        <w:t xml:space="preserve">the accused was </w:t>
      </w:r>
      <w:r w:rsidRPr="007262D7">
        <w:rPr>
          <w:sz w:val="20"/>
        </w:rPr>
        <w:t>on bail, on summons</w:t>
      </w:r>
      <w:r>
        <w:rPr>
          <w:sz w:val="20"/>
        </w:rPr>
        <w:t xml:space="preserve"> or on remand</w:t>
      </w:r>
      <w:r w:rsidRPr="007262D7">
        <w:rPr>
          <w:sz w:val="20"/>
        </w:rPr>
        <w:t xml:space="preserve"> </w:t>
      </w:r>
      <w:r>
        <w:rPr>
          <w:sz w:val="20"/>
        </w:rPr>
        <w:t>for</w:t>
      </w:r>
      <w:r w:rsidRPr="007262D7">
        <w:rPr>
          <w:sz w:val="20"/>
        </w:rPr>
        <w:t xml:space="preserve"> any Schedule 1 offence or Schedule 2 offence; or</w:t>
      </w:r>
    </w:p>
    <w:p w14:paraId="180C1E57" w14:textId="77777777" w:rsidR="00CE5C33" w:rsidRDefault="00CE5C33">
      <w:pPr>
        <w:pStyle w:val="TableText"/>
        <w:numPr>
          <w:ilvl w:val="0"/>
          <w:numId w:val="191"/>
        </w:numPr>
        <w:tabs>
          <w:tab w:val="left" w:pos="851"/>
        </w:tabs>
        <w:spacing w:before="0" w:after="0"/>
        <w:ind w:left="811" w:hanging="357"/>
        <w:jc w:val="both"/>
        <w:rPr>
          <w:sz w:val="20"/>
        </w:rPr>
      </w:pPr>
      <w:r>
        <w:rPr>
          <w:sz w:val="20"/>
        </w:rPr>
        <w:t xml:space="preserve">while the accused was at large awaiting trial or sentence for any </w:t>
      </w:r>
      <w:r w:rsidRPr="007262D7">
        <w:rPr>
          <w:sz w:val="20"/>
        </w:rPr>
        <w:t>Schedule 1 offence or Schedule 2 offence; or</w:t>
      </w:r>
    </w:p>
    <w:p w14:paraId="23F4BA17" w14:textId="77777777" w:rsidR="00CE5C33" w:rsidRDefault="00CE5C33">
      <w:pPr>
        <w:pStyle w:val="TableText"/>
        <w:numPr>
          <w:ilvl w:val="0"/>
          <w:numId w:val="191"/>
        </w:numPr>
        <w:tabs>
          <w:tab w:val="left" w:pos="851"/>
        </w:tabs>
        <w:spacing w:before="0" w:after="0"/>
        <w:ind w:left="811" w:hanging="357"/>
        <w:jc w:val="both"/>
        <w:rPr>
          <w:sz w:val="20"/>
        </w:rPr>
      </w:pPr>
      <w:r>
        <w:rPr>
          <w:sz w:val="20"/>
        </w:rPr>
        <w:t xml:space="preserve">during the period of </w:t>
      </w:r>
      <w:r w:rsidRPr="00AC3810">
        <w:rPr>
          <w:sz w:val="20"/>
        </w:rPr>
        <w:t xml:space="preserve">a community correction order </w:t>
      </w:r>
      <w:r>
        <w:rPr>
          <w:sz w:val="20"/>
        </w:rPr>
        <w:t xml:space="preserve">made in </w:t>
      </w:r>
      <w:r w:rsidRPr="00AC3810">
        <w:rPr>
          <w:sz w:val="20"/>
        </w:rPr>
        <w:t xml:space="preserve">respect of </w:t>
      </w:r>
      <w:r>
        <w:rPr>
          <w:sz w:val="20"/>
        </w:rPr>
        <w:t xml:space="preserve">the accused for </w:t>
      </w:r>
      <w:r w:rsidRPr="00AC3810">
        <w:rPr>
          <w:sz w:val="20"/>
        </w:rPr>
        <w:t xml:space="preserve">any Schedule 1 </w:t>
      </w:r>
      <w:r>
        <w:rPr>
          <w:sz w:val="20"/>
        </w:rPr>
        <w:t xml:space="preserve">offence </w:t>
      </w:r>
      <w:r w:rsidRPr="00AC3810">
        <w:rPr>
          <w:sz w:val="20"/>
        </w:rPr>
        <w:t>or Schedule 2 offence</w:t>
      </w:r>
      <w:r>
        <w:rPr>
          <w:sz w:val="20"/>
        </w:rPr>
        <w:t>;</w:t>
      </w:r>
      <w:r w:rsidRPr="00AC3810">
        <w:rPr>
          <w:sz w:val="20"/>
        </w:rPr>
        <w:t xml:space="preserve"> or</w:t>
      </w:r>
    </w:p>
    <w:p w14:paraId="7E93BD99" w14:textId="77777777" w:rsidR="00CE5C33" w:rsidRDefault="00CE5C33">
      <w:pPr>
        <w:pStyle w:val="TableText"/>
        <w:numPr>
          <w:ilvl w:val="0"/>
          <w:numId w:val="191"/>
        </w:numPr>
        <w:tabs>
          <w:tab w:val="left" w:pos="851"/>
        </w:tabs>
        <w:spacing w:before="0" w:after="0"/>
        <w:ind w:left="811" w:hanging="357"/>
        <w:jc w:val="both"/>
        <w:rPr>
          <w:sz w:val="20"/>
        </w:rPr>
      </w:pPr>
      <w:r w:rsidRPr="00AC3810">
        <w:rPr>
          <w:sz w:val="20"/>
        </w:rPr>
        <w:t xml:space="preserve">while </w:t>
      </w:r>
      <w:r>
        <w:rPr>
          <w:sz w:val="20"/>
        </w:rPr>
        <w:t xml:space="preserve">the accused was </w:t>
      </w:r>
      <w:r w:rsidRPr="00AC3810">
        <w:rPr>
          <w:sz w:val="20"/>
        </w:rPr>
        <w:t xml:space="preserve">otherwise serving </w:t>
      </w:r>
      <w:r>
        <w:rPr>
          <w:sz w:val="20"/>
        </w:rPr>
        <w:t>a sentence for any Schedule 1 offence or Schedule 2 offence;</w:t>
      </w:r>
      <w:r w:rsidRPr="00A41058">
        <w:rPr>
          <w:sz w:val="20"/>
        </w:rPr>
        <w:t xml:space="preserve"> or</w:t>
      </w:r>
    </w:p>
    <w:p w14:paraId="04DD8E19" w14:textId="77777777" w:rsidR="00CE5C33" w:rsidRDefault="00CE5C33">
      <w:pPr>
        <w:pStyle w:val="TableText"/>
        <w:numPr>
          <w:ilvl w:val="0"/>
          <w:numId w:val="191"/>
        </w:numPr>
        <w:tabs>
          <w:tab w:val="left" w:pos="851"/>
        </w:tabs>
        <w:spacing w:before="0" w:after="0"/>
        <w:ind w:left="811" w:hanging="357"/>
        <w:jc w:val="both"/>
        <w:rPr>
          <w:sz w:val="20"/>
        </w:rPr>
      </w:pPr>
      <w:r w:rsidRPr="00A41058">
        <w:rPr>
          <w:sz w:val="20"/>
        </w:rPr>
        <w:t xml:space="preserve">while </w:t>
      </w:r>
      <w:r>
        <w:rPr>
          <w:sz w:val="20"/>
        </w:rPr>
        <w:t xml:space="preserve">the accused was </w:t>
      </w:r>
      <w:r w:rsidRPr="00A41058">
        <w:rPr>
          <w:sz w:val="20"/>
        </w:rPr>
        <w:t>released under a parole order made in respect of any Schedule 1 offence or Schedule 2 offence;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63C010B5" w14:textId="77777777" w:rsidR="00BA0B9F" w:rsidRPr="003262D3" w:rsidRDefault="00BA0B9F" w:rsidP="00BA0B9F">
      <w:pPr>
        <w:pStyle w:val="ListParagraph"/>
        <w:pBdr>
          <w:top w:val="single" w:sz="8" w:space="1" w:color="auto"/>
          <w:left w:val="single" w:sz="8" w:space="4" w:color="auto"/>
          <w:bottom w:val="single" w:sz="8" w:space="1" w:color="auto"/>
          <w:right w:val="single" w:sz="8" w:space="4" w:color="auto"/>
        </w:pBdr>
        <w:shd w:val="clear" w:color="auto" w:fill="DDDDDD"/>
        <w:spacing w:before="60"/>
        <w:ind w:left="113" w:right="57"/>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 xml:space="preserve">New s.4AA(5) </w:t>
      </w:r>
      <w:r w:rsidRPr="005B0311">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 xml:space="preserve"> clarifies that f</w:t>
      </w:r>
      <w:r w:rsidRPr="003262D3">
        <w:rPr>
          <w:rFonts w:ascii="Arial" w:hAnsi="Arial" w:cs="Arial"/>
          <w:color w:val="000000"/>
          <w:sz w:val="20"/>
          <w:szCs w:val="20"/>
          <w:shd w:val="clear" w:color="auto" w:fill="DDDDDD"/>
        </w:rPr>
        <w:t xml:space="preserve">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xml:space="preserve">, an accused who is released on an undertaking under s.72 </w:t>
      </w:r>
      <w:r>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Pr>
          <w:rFonts w:ascii="Arial" w:hAnsi="Arial" w:cs="Arial"/>
          <w:color w:val="000000"/>
          <w:sz w:val="20"/>
          <w:szCs w:val="20"/>
          <w:shd w:val="clear" w:color="auto" w:fill="DDDDDD"/>
        </w:rPr>
        <w:t xml:space="preserve">is not at large awaiting sentence or serving a sentence for the relevant offence.  See section </w:t>
      </w:r>
      <w:r w:rsidRPr="00BA0B9F">
        <w:rPr>
          <w:rFonts w:ascii="Arial" w:hAnsi="Arial" w:cs="Arial"/>
          <w:b/>
          <w:bCs/>
          <w:color w:val="000000"/>
          <w:sz w:val="20"/>
          <w:szCs w:val="20"/>
          <w:shd w:val="clear" w:color="auto" w:fill="C5E0B3" w:themeFill="accent6" w:themeFillTint="66"/>
        </w:rPr>
        <w:t>9.2.5/6</w:t>
      </w:r>
      <w:r>
        <w:rPr>
          <w:rFonts w:ascii="Arial" w:hAnsi="Arial" w:cs="Arial"/>
          <w:color w:val="000000"/>
          <w:sz w:val="20"/>
          <w:szCs w:val="20"/>
          <w:shd w:val="clear" w:color="auto" w:fill="DDDDDD"/>
        </w:rPr>
        <w:t>.</w:t>
      </w:r>
    </w:p>
    <w:p w14:paraId="2B0C80D6" w14:textId="77777777" w:rsidR="00470B64" w:rsidRDefault="00470B64" w:rsidP="00C023CE">
      <w:pPr>
        <w:jc w:val="both"/>
        <w:rPr>
          <w:rFonts w:ascii="Arial" w:hAnsi="Arial" w:cs="Arial"/>
          <w:sz w:val="20"/>
        </w:rPr>
      </w:pPr>
    </w:p>
    <w:p w14:paraId="307D4AC0" w14:textId="1A21359A" w:rsidR="006D7A36" w:rsidRPr="006D7A36" w:rsidRDefault="006D7A36">
      <w:pPr>
        <w:rPr>
          <w:sz w:val="4"/>
          <w:szCs w:val="4"/>
        </w:rPr>
      </w:pPr>
    </w:p>
    <w:p w14:paraId="51A98077" w14:textId="2A9A4E6F" w:rsidR="00371345" w:rsidRDefault="00371345" w:rsidP="009A129E">
      <w:pPr>
        <w:pStyle w:val="Heading3"/>
        <w:keepNext/>
        <w:spacing w:line="240" w:lineRule="auto"/>
        <w:rPr>
          <w:rFonts w:ascii="Arial" w:hAnsi="Arial" w:cs="Arial"/>
          <w:b/>
          <w:bCs/>
          <w:sz w:val="20"/>
        </w:rPr>
      </w:pPr>
      <w:bookmarkStart w:id="196" w:name="_9.2.5_Step_1"/>
      <w:bookmarkEnd w:id="196"/>
      <w:r>
        <w:rPr>
          <w:rFonts w:ascii="Arial" w:hAnsi="Arial" w:cs="Arial"/>
          <w:b/>
          <w:bCs/>
          <w:sz w:val="20"/>
        </w:rPr>
        <w:lastRenderedPageBreak/>
        <w:t>9.2.</w:t>
      </w:r>
      <w:r w:rsidR="00506EE2">
        <w:rPr>
          <w:rFonts w:ascii="Arial" w:hAnsi="Arial" w:cs="Arial"/>
          <w:b/>
          <w:bCs/>
          <w:sz w:val="20"/>
        </w:rPr>
        <w:t>6</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 xml:space="preserve">Sections 4C(1) &amp; (1A) of the </w:t>
      </w:r>
      <w:r w:rsidRPr="00C51D2C">
        <w:rPr>
          <w:rFonts w:ascii="Arial" w:hAnsi="Arial" w:cs="Arial"/>
          <w:b/>
          <w:sz w:val="20"/>
        </w:rPr>
        <w:t>BA</w:t>
      </w:r>
      <w:r>
        <w:rPr>
          <w:rFonts w:ascii="Arial" w:hAnsi="Arial" w:cs="Arial"/>
          <w:sz w:val="20"/>
        </w:rPr>
        <w:t xml:space="preserve"> – read in conjunction with ss.4AA(3) &amp; (4) – provide that a bail decision maker must refuse bail for a person accused of</w:t>
      </w:r>
      <w:r w:rsidRPr="00173393">
        <w:rPr>
          <w:rFonts w:ascii="Arial" w:hAnsi="Arial" w:cs="Arial"/>
          <w:sz w:val="20"/>
        </w:rPr>
        <w:t>–</w:t>
      </w:r>
    </w:p>
    <w:p w14:paraId="45209313" w14:textId="77777777" w:rsidR="00FA020F" w:rsidRDefault="00FA020F">
      <w:pPr>
        <w:numPr>
          <w:ilvl w:val="0"/>
          <w:numId w:val="8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77777777" w:rsidR="00FA020F" w:rsidRDefault="00FA020F">
      <w:pPr>
        <w:numPr>
          <w:ilvl w:val="0"/>
          <w:numId w:val="82"/>
        </w:numPr>
        <w:ind w:left="357" w:hanging="357"/>
        <w:jc w:val="both"/>
        <w:rPr>
          <w:rFonts w:ascii="Arial" w:hAnsi="Arial" w:cs="Arial"/>
          <w:sz w:val="20"/>
        </w:rPr>
      </w:pPr>
      <w:r>
        <w:rPr>
          <w:rFonts w:ascii="Arial" w:hAnsi="Arial" w:cs="Arial"/>
          <w:sz w:val="20"/>
        </w:rPr>
        <w:t>an offence in the circumstances set out in s.4AA(4)</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Pr="003165B0"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95"/>
        <w:gridCol w:w="4819"/>
      </w:tblGrid>
      <w:tr w:rsidR="005457F2" w:rsidRPr="00515B0F" w14:paraId="48D6BB3C" w14:textId="77777777" w:rsidTr="00F001F0">
        <w:tc>
          <w:tcPr>
            <w:tcW w:w="9014" w:type="dxa"/>
            <w:gridSpan w:val="2"/>
            <w:shd w:val="clear" w:color="auto" w:fill="DDDDDD"/>
          </w:tcPr>
          <w:p w14:paraId="567FBE14" w14:textId="77777777" w:rsidR="005457F2" w:rsidRPr="00D31A73" w:rsidRDefault="005457F2" w:rsidP="00B33EAA">
            <w:pPr>
              <w:pStyle w:val="TableText"/>
              <w:spacing w:after="0"/>
              <w:jc w:val="center"/>
              <w:rPr>
                <w:b/>
                <w:sz w:val="28"/>
                <w:szCs w:val="20"/>
              </w:rPr>
            </w:pPr>
            <w:r w:rsidRPr="00D31A73">
              <w:rPr>
                <w:b/>
                <w:sz w:val="28"/>
                <w:szCs w:val="20"/>
              </w:rPr>
              <w:t>SCHEDULE 2 OFFENCES</w:t>
            </w:r>
          </w:p>
          <w:p w14:paraId="6C9D6626" w14:textId="77777777" w:rsidR="006A1055" w:rsidRDefault="005457F2" w:rsidP="00B33EAA">
            <w:pPr>
              <w:pStyle w:val="TableText"/>
              <w:spacing w:before="20" w:after="20"/>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7DABF4AE" w14:textId="110D6EE8" w:rsidR="0068578F" w:rsidRPr="00127F42" w:rsidRDefault="0068578F" w:rsidP="00B33EAA">
            <w:pPr>
              <w:pStyle w:val="TableText"/>
              <w:spacing w:before="20" w:after="20"/>
              <w:jc w:val="center"/>
              <w:rPr>
                <w:b/>
                <w:sz w:val="20"/>
                <w:szCs w:val="20"/>
              </w:rPr>
            </w:pPr>
            <w:r>
              <w:rPr>
                <w:b/>
                <w:sz w:val="20"/>
                <w:szCs w:val="20"/>
              </w:rPr>
              <w:t>SOSA=</w:t>
            </w:r>
            <w:r w:rsidRPr="009C63D8">
              <w:rPr>
                <w:b/>
                <w:i/>
                <w:iCs/>
                <w:sz w:val="20"/>
                <w:szCs w:val="20"/>
              </w:rPr>
              <w:t>Serious Offenders Act 20</w:t>
            </w:r>
            <w:r>
              <w:rPr>
                <w:b/>
                <w:i/>
                <w:iCs/>
                <w:sz w:val="20"/>
                <w:szCs w:val="20"/>
              </w:rPr>
              <w:t>18</w:t>
            </w:r>
            <w:r>
              <w:rPr>
                <w:b/>
                <w:sz w:val="20"/>
                <w:szCs w:val="20"/>
              </w:rPr>
              <w:t xml:space="preserve"> (Vic)</w:t>
            </w:r>
          </w:p>
        </w:tc>
      </w:tr>
      <w:tr w:rsidR="005457F2" w:rsidRPr="00515B0F" w14:paraId="0ABBCA02" w14:textId="77777777" w:rsidTr="00F001F0">
        <w:tc>
          <w:tcPr>
            <w:tcW w:w="4195" w:type="dxa"/>
            <w:shd w:val="clear" w:color="auto" w:fill="auto"/>
          </w:tcPr>
          <w:p w14:paraId="70D9C8BB" w14:textId="342FF378" w:rsidR="005C681F" w:rsidRDefault="005B126D">
            <w:pPr>
              <w:pStyle w:val="TableText"/>
              <w:numPr>
                <w:ilvl w:val="0"/>
                <w:numId w:val="66"/>
              </w:numPr>
              <w:spacing w:after="0"/>
              <w:ind w:left="414" w:right="113" w:hanging="357"/>
              <w:jc w:val="both"/>
              <w:rPr>
                <w:sz w:val="20"/>
              </w:rPr>
            </w:pPr>
            <w:r>
              <w:rPr>
                <w:sz w:val="20"/>
              </w:rPr>
              <w:t>…</w:t>
            </w:r>
          </w:p>
          <w:p w14:paraId="6654FA47" w14:textId="77777777" w:rsidR="005457F2" w:rsidRPr="00AC3810" w:rsidRDefault="007065B3">
            <w:pPr>
              <w:pStyle w:val="TableText"/>
              <w:numPr>
                <w:ilvl w:val="0"/>
                <w:numId w:val="66"/>
              </w:numPr>
              <w:ind w:left="414" w:right="113" w:hanging="357"/>
              <w:jc w:val="both"/>
              <w:rPr>
                <w:sz w:val="20"/>
              </w:rPr>
            </w:pPr>
            <w:r w:rsidRPr="00AC3810">
              <w:rPr>
                <w:sz w:val="20"/>
              </w:rPr>
              <w:t>Manslaughter.</w:t>
            </w:r>
          </w:p>
          <w:p w14:paraId="651250C1" w14:textId="77777777" w:rsidR="007065B3" w:rsidRPr="00AC3810" w:rsidRDefault="007065B3">
            <w:pPr>
              <w:pStyle w:val="TableText"/>
              <w:numPr>
                <w:ilvl w:val="0"/>
                <w:numId w:val="66"/>
              </w:numPr>
              <w:ind w:left="414" w:right="113" w:hanging="357"/>
              <w:jc w:val="both"/>
              <w:rPr>
                <w:sz w:val="20"/>
              </w:rPr>
            </w:pPr>
            <w:r w:rsidRPr="00AC3810">
              <w:rPr>
                <w:sz w:val="20"/>
              </w:rPr>
              <w:t>Child homicide.</w:t>
            </w:r>
          </w:p>
          <w:p w14:paraId="0AB0E996" w14:textId="77777777" w:rsidR="005457F2" w:rsidRDefault="007065B3">
            <w:pPr>
              <w:pStyle w:val="TableText"/>
              <w:numPr>
                <w:ilvl w:val="0"/>
                <w:numId w:val="66"/>
              </w:numPr>
              <w:ind w:left="414" w:right="113" w:hanging="357"/>
              <w:jc w:val="both"/>
              <w:rPr>
                <w:sz w:val="20"/>
              </w:rPr>
            </w:pPr>
            <w:r w:rsidRPr="00AC3810">
              <w:rPr>
                <w:sz w:val="20"/>
              </w:rPr>
              <w:t>Causing serious injury intentionally in circumstances of gross violence</w:t>
            </w:r>
            <w:r w:rsidR="005457F2" w:rsidRPr="00AC3810">
              <w:rPr>
                <w:sz w:val="20"/>
              </w:rPr>
              <w:t xml:space="preserve"> </w:t>
            </w:r>
            <w:r w:rsidR="006A765B">
              <w:rPr>
                <w:sz w:val="20"/>
              </w:rPr>
              <w:t>[</w:t>
            </w:r>
            <w:r w:rsidR="005457F2" w:rsidRPr="00AC3810">
              <w:rPr>
                <w:b/>
                <w:sz w:val="20"/>
              </w:rPr>
              <w:t>CA</w:t>
            </w:r>
            <w:r w:rsidR="005457F2" w:rsidRPr="00AC3810">
              <w:rPr>
                <w:sz w:val="20"/>
              </w:rPr>
              <w:t>,</w:t>
            </w:r>
            <w:r w:rsidR="0020684E">
              <w:rPr>
                <w:sz w:val="20"/>
              </w:rPr>
              <w:t> </w:t>
            </w:r>
            <w:r w:rsidR="005457F2" w:rsidRPr="00AC3810">
              <w:rPr>
                <w:sz w:val="20"/>
              </w:rPr>
              <w:t>s.</w:t>
            </w:r>
            <w:r w:rsidRPr="00AC3810">
              <w:rPr>
                <w:sz w:val="20"/>
              </w:rPr>
              <w:t>15A</w:t>
            </w:r>
            <w:r w:rsidR="006A765B">
              <w:rPr>
                <w:sz w:val="20"/>
              </w:rPr>
              <w:t>]</w:t>
            </w:r>
            <w:r w:rsidR="005457F2" w:rsidRPr="00AC3810">
              <w:rPr>
                <w:sz w:val="20"/>
              </w:rPr>
              <w:t>.</w:t>
            </w:r>
          </w:p>
          <w:p w14:paraId="3FFDE16E" w14:textId="77777777" w:rsidR="0020684E" w:rsidRPr="00AC3810" w:rsidRDefault="0020684E">
            <w:pPr>
              <w:pStyle w:val="TableText"/>
              <w:numPr>
                <w:ilvl w:val="0"/>
                <w:numId w:val="66"/>
              </w:numPr>
              <w:ind w:left="414" w:right="113" w:hanging="357"/>
              <w:jc w:val="both"/>
              <w:rPr>
                <w:sz w:val="20"/>
              </w:rPr>
            </w:pPr>
            <w:r>
              <w:rPr>
                <w:sz w:val="20"/>
              </w:rPr>
              <w:t>Causing serious injury recklessly in circumstances of gross violence [</w:t>
            </w:r>
            <w:r w:rsidRPr="00AC3810">
              <w:rPr>
                <w:b/>
                <w:sz w:val="20"/>
              </w:rPr>
              <w:t>CA</w:t>
            </w:r>
            <w:r w:rsidRPr="00AC3810">
              <w:rPr>
                <w:sz w:val="20"/>
              </w:rPr>
              <w:t>,</w:t>
            </w:r>
            <w:r>
              <w:rPr>
                <w:sz w:val="20"/>
              </w:rPr>
              <w:t> </w:t>
            </w:r>
            <w:r w:rsidRPr="00AC3810">
              <w:rPr>
                <w:sz w:val="20"/>
              </w:rPr>
              <w:t>s</w:t>
            </w:r>
            <w:r>
              <w:rPr>
                <w:sz w:val="20"/>
              </w:rPr>
              <w:t>.</w:t>
            </w:r>
            <w:r w:rsidRPr="00AC3810">
              <w:rPr>
                <w:sz w:val="20"/>
              </w:rPr>
              <w:t>15B</w:t>
            </w:r>
            <w:r>
              <w:rPr>
                <w:sz w:val="20"/>
              </w:rPr>
              <w:t>]</w:t>
            </w:r>
            <w:r w:rsidRPr="00AC3810">
              <w:rPr>
                <w:sz w:val="20"/>
              </w:rPr>
              <w:t>.</w:t>
            </w:r>
          </w:p>
          <w:p w14:paraId="09BE0CCF" w14:textId="77777777" w:rsidR="005457F2" w:rsidRPr="00AC3810" w:rsidRDefault="007065B3">
            <w:pPr>
              <w:pStyle w:val="TableText"/>
              <w:numPr>
                <w:ilvl w:val="0"/>
                <w:numId w:val="66"/>
              </w:numPr>
              <w:ind w:left="414" w:right="113" w:hanging="357"/>
              <w:jc w:val="both"/>
              <w:rPr>
                <w:sz w:val="20"/>
              </w:rPr>
            </w:pPr>
            <w:r w:rsidRPr="00AC3810">
              <w:rPr>
                <w:sz w:val="20"/>
              </w:rPr>
              <w:t>Causing serious injury intentionally</w:t>
            </w:r>
            <w:r w:rsidR="005457F2" w:rsidRPr="00AC3810">
              <w:rPr>
                <w:sz w:val="20"/>
              </w:rPr>
              <w:t xml:space="preserve"> </w:t>
            </w:r>
            <w:r w:rsidR="006A765B">
              <w:rPr>
                <w:sz w:val="20"/>
              </w:rPr>
              <w:t>[</w:t>
            </w:r>
            <w:r w:rsidR="005457F2" w:rsidRPr="00AC3810">
              <w:rPr>
                <w:b/>
                <w:sz w:val="20"/>
              </w:rPr>
              <w:t>CA</w:t>
            </w:r>
            <w:r w:rsidRPr="00AC3810">
              <w:rPr>
                <w:sz w:val="20"/>
              </w:rPr>
              <w:t>,</w:t>
            </w:r>
            <w:r w:rsidR="006A765B">
              <w:rPr>
                <w:sz w:val="20"/>
              </w:rPr>
              <w:t> </w:t>
            </w:r>
            <w:r w:rsidRPr="00AC3810">
              <w:rPr>
                <w:sz w:val="20"/>
              </w:rPr>
              <w:t>s.16</w:t>
            </w:r>
            <w:r w:rsidR="006A765B">
              <w:rPr>
                <w:sz w:val="20"/>
              </w:rPr>
              <w:t>]</w:t>
            </w:r>
            <w:r w:rsidR="005457F2" w:rsidRPr="00AC3810">
              <w:rPr>
                <w:sz w:val="20"/>
              </w:rPr>
              <w:t>.</w:t>
            </w:r>
          </w:p>
          <w:p w14:paraId="5AFE1E7D" w14:textId="77777777" w:rsidR="007065B3" w:rsidRDefault="007065B3">
            <w:pPr>
              <w:pStyle w:val="TableText"/>
              <w:numPr>
                <w:ilvl w:val="0"/>
                <w:numId w:val="66"/>
              </w:numPr>
              <w:ind w:left="414" w:right="113" w:hanging="357"/>
              <w:jc w:val="both"/>
              <w:rPr>
                <w:sz w:val="20"/>
              </w:rPr>
            </w:pPr>
            <w:r w:rsidRPr="00AC3810">
              <w:rPr>
                <w:sz w:val="20"/>
              </w:rPr>
              <w:t xml:space="preserve">Threat to kill </w:t>
            </w:r>
            <w:r w:rsidR="006A765B">
              <w:rPr>
                <w:sz w:val="20"/>
              </w:rPr>
              <w:t>[</w:t>
            </w:r>
            <w:r w:rsidRPr="00AC3810">
              <w:rPr>
                <w:b/>
                <w:sz w:val="20"/>
              </w:rPr>
              <w:t>CA</w:t>
            </w:r>
            <w:r w:rsidRPr="00AC3810">
              <w:rPr>
                <w:sz w:val="20"/>
              </w:rPr>
              <w:t>, s.20</w:t>
            </w:r>
            <w:r w:rsidR="006A765B">
              <w:rPr>
                <w:sz w:val="20"/>
              </w:rPr>
              <w:t>]</w:t>
            </w:r>
            <w:r w:rsidRPr="00AC3810">
              <w:rPr>
                <w:sz w:val="20"/>
              </w:rPr>
              <w:t xml:space="preserve"> that is also a family violence offence.</w:t>
            </w:r>
          </w:p>
          <w:p w14:paraId="61E49193" w14:textId="77777777" w:rsidR="0020684E" w:rsidRPr="00AC3810" w:rsidRDefault="0020684E">
            <w:pPr>
              <w:pStyle w:val="TableText"/>
              <w:numPr>
                <w:ilvl w:val="0"/>
                <w:numId w:val="66"/>
              </w:numPr>
              <w:ind w:left="414" w:right="113" w:hanging="357"/>
              <w:jc w:val="both"/>
              <w:rPr>
                <w:sz w:val="20"/>
              </w:rPr>
            </w:pPr>
            <w:r>
              <w:rPr>
                <w:sz w:val="20"/>
              </w:rPr>
              <w:t>See next page.</w:t>
            </w:r>
          </w:p>
          <w:p w14:paraId="18B1B163" w14:textId="77777777" w:rsidR="007065B3" w:rsidRPr="00AC3810" w:rsidRDefault="008D3EC9">
            <w:pPr>
              <w:pStyle w:val="TableText"/>
              <w:numPr>
                <w:ilvl w:val="0"/>
                <w:numId w:val="66"/>
              </w:numPr>
              <w:ind w:left="414" w:right="113" w:hanging="357"/>
              <w:jc w:val="both"/>
              <w:rPr>
                <w:sz w:val="20"/>
              </w:rPr>
            </w:pPr>
            <w:r w:rsidRPr="00AC3810">
              <w:rPr>
                <w:sz w:val="20"/>
              </w:rPr>
              <w:t xml:space="preserve">Rape </w:t>
            </w:r>
            <w:r w:rsidR="006A765B">
              <w:rPr>
                <w:sz w:val="20"/>
              </w:rPr>
              <w:t>[</w:t>
            </w:r>
            <w:r w:rsidRPr="00AC3810">
              <w:rPr>
                <w:b/>
                <w:sz w:val="20"/>
              </w:rPr>
              <w:t>CA</w:t>
            </w:r>
            <w:r w:rsidRPr="00AC3810">
              <w:rPr>
                <w:sz w:val="20"/>
              </w:rPr>
              <w:t>, s.38(1)</w:t>
            </w:r>
            <w:r w:rsidR="006A765B">
              <w:rPr>
                <w:sz w:val="20"/>
              </w:rPr>
              <w:t>]</w:t>
            </w:r>
            <w:r w:rsidRPr="00AC3810">
              <w:rPr>
                <w:sz w:val="20"/>
              </w:rPr>
              <w:t>.</w:t>
            </w:r>
          </w:p>
          <w:p w14:paraId="73EED58A" w14:textId="77777777" w:rsidR="007065B3" w:rsidRPr="00AC3810" w:rsidRDefault="008D3EC9">
            <w:pPr>
              <w:pStyle w:val="TableText"/>
              <w:numPr>
                <w:ilvl w:val="0"/>
                <w:numId w:val="66"/>
              </w:numPr>
              <w:ind w:left="414" w:right="113" w:hanging="357"/>
              <w:jc w:val="both"/>
              <w:rPr>
                <w:sz w:val="20"/>
              </w:rPr>
            </w:pPr>
            <w:r w:rsidRPr="00AC3810">
              <w:rPr>
                <w:sz w:val="20"/>
              </w:rPr>
              <w:t xml:space="preserve">Rape by compelling sexual penetration </w:t>
            </w:r>
            <w:r w:rsidR="006A765B">
              <w:rPr>
                <w:sz w:val="20"/>
              </w:rPr>
              <w:t>[</w:t>
            </w:r>
            <w:r w:rsidRPr="00AC3810">
              <w:rPr>
                <w:b/>
                <w:sz w:val="20"/>
              </w:rPr>
              <w:t>CA</w:t>
            </w:r>
            <w:r w:rsidRPr="00AC3810">
              <w:rPr>
                <w:sz w:val="20"/>
              </w:rPr>
              <w:t>, s.39(1)</w:t>
            </w:r>
            <w:r w:rsidR="006A765B">
              <w:rPr>
                <w:sz w:val="20"/>
              </w:rPr>
              <w:t>]</w:t>
            </w:r>
            <w:r w:rsidRPr="00AC3810">
              <w:rPr>
                <w:sz w:val="20"/>
              </w:rPr>
              <w:t>.</w:t>
            </w:r>
          </w:p>
          <w:p w14:paraId="2C830047" w14:textId="77777777" w:rsidR="007065B3" w:rsidRPr="00AC3810" w:rsidRDefault="008D3EC9">
            <w:pPr>
              <w:pStyle w:val="TableText"/>
              <w:numPr>
                <w:ilvl w:val="0"/>
                <w:numId w:val="66"/>
              </w:numPr>
              <w:ind w:left="414" w:right="113" w:hanging="357"/>
              <w:jc w:val="both"/>
              <w:rPr>
                <w:sz w:val="20"/>
              </w:rPr>
            </w:pPr>
            <w:r w:rsidRPr="00AC3810">
              <w:rPr>
                <w:sz w:val="20"/>
              </w:rPr>
              <w:t xml:space="preserve">Assault with intent to commit a sexual offence </w:t>
            </w:r>
            <w:r w:rsidR="006A765B">
              <w:rPr>
                <w:sz w:val="20"/>
              </w:rPr>
              <w:t>[</w:t>
            </w:r>
            <w:r w:rsidRPr="00AC3810">
              <w:rPr>
                <w:b/>
                <w:sz w:val="20"/>
              </w:rPr>
              <w:t>CA</w:t>
            </w:r>
            <w:r w:rsidRPr="00AC3810">
              <w:rPr>
                <w:sz w:val="20"/>
              </w:rPr>
              <w:t>, s.42(1)</w:t>
            </w:r>
            <w:r w:rsidR="006A765B">
              <w:rPr>
                <w:sz w:val="20"/>
              </w:rPr>
              <w:t>]</w:t>
            </w:r>
            <w:r w:rsidRPr="00AC3810">
              <w:rPr>
                <w:sz w:val="20"/>
              </w:rPr>
              <w:t>.</w:t>
            </w:r>
          </w:p>
          <w:p w14:paraId="38AE620F" w14:textId="77777777" w:rsidR="007065B3" w:rsidRPr="00AC3810" w:rsidRDefault="008D3EC9">
            <w:pPr>
              <w:pStyle w:val="TableText"/>
              <w:numPr>
                <w:ilvl w:val="0"/>
                <w:numId w:val="66"/>
              </w:numPr>
              <w:ind w:left="414" w:right="113" w:hanging="357"/>
              <w:jc w:val="both"/>
              <w:rPr>
                <w:sz w:val="20"/>
              </w:rPr>
            </w:pPr>
            <w:r w:rsidRPr="00AC3810">
              <w:rPr>
                <w:sz w:val="20"/>
              </w:rPr>
              <w:t xml:space="preserve">Abduction or detention for a sexual purpose </w:t>
            </w:r>
            <w:r w:rsidR="006A765B">
              <w:rPr>
                <w:sz w:val="20"/>
              </w:rPr>
              <w:t>[</w:t>
            </w:r>
            <w:r w:rsidRPr="00AC3810">
              <w:rPr>
                <w:b/>
                <w:sz w:val="20"/>
              </w:rPr>
              <w:t>CA</w:t>
            </w:r>
            <w:r w:rsidRPr="00AC3810">
              <w:rPr>
                <w:sz w:val="20"/>
              </w:rPr>
              <w:t>, s.47(1)</w:t>
            </w:r>
            <w:r w:rsidR="006A765B">
              <w:rPr>
                <w:sz w:val="20"/>
              </w:rPr>
              <w:t>]</w:t>
            </w:r>
            <w:r w:rsidRPr="00AC3810">
              <w:rPr>
                <w:sz w:val="20"/>
              </w:rPr>
              <w:t>.</w:t>
            </w:r>
          </w:p>
          <w:p w14:paraId="14F4B11E" w14:textId="77777777" w:rsidR="007065B3" w:rsidRPr="00AC3810" w:rsidRDefault="008D3EC9">
            <w:pPr>
              <w:pStyle w:val="TableText"/>
              <w:numPr>
                <w:ilvl w:val="0"/>
                <w:numId w:val="66"/>
              </w:numPr>
              <w:ind w:left="414" w:right="113" w:hanging="357"/>
              <w:jc w:val="both"/>
              <w:rPr>
                <w:sz w:val="20"/>
              </w:rPr>
            </w:pPr>
            <w:r w:rsidRPr="00AC3810">
              <w:rPr>
                <w:sz w:val="20"/>
              </w:rPr>
              <w:t>Sexual penetration of a child under the age of</w:t>
            </w:r>
            <w:r w:rsidR="002B7C7F" w:rsidRPr="00AC3810">
              <w:rPr>
                <w:sz w:val="20"/>
              </w:rPr>
              <w:t> </w:t>
            </w:r>
            <w:r w:rsidRPr="00AC3810">
              <w:rPr>
                <w:sz w:val="20"/>
              </w:rPr>
              <w:t xml:space="preserve">12 </w:t>
            </w:r>
            <w:r w:rsidR="006A765B">
              <w:rPr>
                <w:sz w:val="20"/>
              </w:rPr>
              <w:t>[</w:t>
            </w:r>
            <w:r w:rsidRPr="00AC3810">
              <w:rPr>
                <w:b/>
                <w:sz w:val="20"/>
              </w:rPr>
              <w:t>CA</w:t>
            </w:r>
            <w:r w:rsidRPr="00AC3810">
              <w:rPr>
                <w:sz w:val="20"/>
              </w:rPr>
              <w:t>, s.49A(1)</w:t>
            </w:r>
            <w:r w:rsidR="006A765B">
              <w:rPr>
                <w:sz w:val="20"/>
              </w:rPr>
              <w:t>]</w:t>
            </w:r>
            <w:r w:rsidRPr="00AC3810">
              <w:rPr>
                <w:sz w:val="20"/>
              </w:rPr>
              <w:t>.</w:t>
            </w:r>
          </w:p>
          <w:p w14:paraId="0A3B934F" w14:textId="77777777" w:rsidR="008D3EC9" w:rsidRPr="00AC3810" w:rsidRDefault="008D3EC9">
            <w:pPr>
              <w:pStyle w:val="TableText"/>
              <w:numPr>
                <w:ilvl w:val="0"/>
                <w:numId w:val="66"/>
              </w:numPr>
              <w:ind w:left="414" w:right="113" w:hanging="357"/>
              <w:jc w:val="both"/>
              <w:rPr>
                <w:sz w:val="20"/>
              </w:rPr>
            </w:pPr>
            <w:r w:rsidRPr="00AC3810">
              <w:rPr>
                <w:sz w:val="20"/>
              </w:rPr>
              <w:t xml:space="preserve">Sexual penetration of a child under the age of 16 except where the child was 12 years of age or more and the accused was not more than 2 years older than the child </w:t>
            </w:r>
            <w:r w:rsidR="006A765B">
              <w:rPr>
                <w:sz w:val="20"/>
              </w:rPr>
              <w:t>[</w:t>
            </w:r>
            <w:r w:rsidRPr="00AC3810">
              <w:rPr>
                <w:b/>
                <w:sz w:val="20"/>
              </w:rPr>
              <w:t>CA</w:t>
            </w:r>
            <w:r w:rsidRPr="00AC3810">
              <w:rPr>
                <w:sz w:val="20"/>
              </w:rPr>
              <w:t>, s.49B(1)</w:t>
            </w:r>
            <w:r w:rsidR="006A765B">
              <w:rPr>
                <w:sz w:val="20"/>
              </w:rPr>
              <w:t>]</w:t>
            </w:r>
            <w:r w:rsidRPr="00AC3810">
              <w:rPr>
                <w:sz w:val="20"/>
              </w:rPr>
              <w:t>.</w:t>
            </w:r>
          </w:p>
          <w:p w14:paraId="2A8EF526" w14:textId="77777777" w:rsidR="008D3EC9" w:rsidRPr="00AC3810" w:rsidRDefault="008B5898">
            <w:pPr>
              <w:pStyle w:val="TableText"/>
              <w:numPr>
                <w:ilvl w:val="0"/>
                <w:numId w:val="66"/>
              </w:numPr>
              <w:ind w:left="414" w:right="113" w:hanging="357"/>
              <w:jc w:val="both"/>
              <w:rPr>
                <w:sz w:val="20"/>
              </w:rPr>
            </w:pPr>
            <w:r w:rsidRPr="00AC3810">
              <w:rPr>
                <w:sz w:val="20"/>
              </w:rPr>
              <w:t xml:space="preserve">Persistent sexual abuse of a child under the age of 16 </w:t>
            </w:r>
            <w:r w:rsidR="006A765B">
              <w:rPr>
                <w:sz w:val="20"/>
              </w:rPr>
              <w:t>[</w:t>
            </w:r>
            <w:r w:rsidRPr="00AC3810">
              <w:rPr>
                <w:b/>
                <w:sz w:val="20"/>
              </w:rPr>
              <w:t>CA</w:t>
            </w:r>
            <w:r w:rsidRPr="00AC3810">
              <w:rPr>
                <w:sz w:val="20"/>
              </w:rPr>
              <w:t>, s.49J(1)</w:t>
            </w:r>
            <w:r w:rsidR="006A765B">
              <w:rPr>
                <w:sz w:val="20"/>
              </w:rPr>
              <w:t>]</w:t>
            </w:r>
            <w:r w:rsidRPr="00AC3810">
              <w:rPr>
                <w:sz w:val="20"/>
              </w:rPr>
              <w:t>.</w:t>
            </w:r>
          </w:p>
          <w:p w14:paraId="495F762A" w14:textId="77777777" w:rsidR="008B5898" w:rsidRPr="00AC3810" w:rsidRDefault="002B7C7F">
            <w:pPr>
              <w:pStyle w:val="TableText"/>
              <w:numPr>
                <w:ilvl w:val="0"/>
                <w:numId w:val="66"/>
              </w:numPr>
              <w:ind w:left="414" w:right="113" w:hanging="357"/>
              <w:jc w:val="both"/>
              <w:rPr>
                <w:sz w:val="20"/>
              </w:rPr>
            </w:pPr>
            <w:r w:rsidRPr="00AC3810">
              <w:rPr>
                <w:sz w:val="20"/>
              </w:rPr>
              <w:t xml:space="preserve">Abduction or detention of a child under the age of 16 for a sexual purpose </w:t>
            </w:r>
            <w:r w:rsidR="006A765B">
              <w:rPr>
                <w:sz w:val="20"/>
              </w:rPr>
              <w:t>[</w:t>
            </w:r>
            <w:r w:rsidRPr="00AC3810">
              <w:rPr>
                <w:b/>
                <w:sz w:val="20"/>
              </w:rPr>
              <w:t>CA</w:t>
            </w:r>
            <w:r w:rsidRPr="00AC3810">
              <w:rPr>
                <w:sz w:val="20"/>
              </w:rPr>
              <w:t>, s.49P(1)</w:t>
            </w:r>
            <w:r w:rsidR="006A765B">
              <w:rPr>
                <w:sz w:val="20"/>
              </w:rPr>
              <w:t>]</w:t>
            </w:r>
            <w:r w:rsidRPr="00AC3810">
              <w:rPr>
                <w:sz w:val="20"/>
              </w:rPr>
              <w:t>.</w:t>
            </w:r>
          </w:p>
          <w:p w14:paraId="6E450E69" w14:textId="77777777" w:rsidR="00AD2F9D" w:rsidRPr="00732C9E" w:rsidRDefault="00347C1B">
            <w:pPr>
              <w:pStyle w:val="TableText"/>
              <w:numPr>
                <w:ilvl w:val="0"/>
                <w:numId w:val="66"/>
              </w:numPr>
              <w:ind w:left="414" w:right="113" w:hanging="357"/>
              <w:jc w:val="both"/>
              <w:rPr>
                <w:sz w:val="20"/>
              </w:rPr>
            </w:pPr>
            <w:r w:rsidRPr="00AC3810">
              <w:rPr>
                <w:sz w:val="20"/>
              </w:rPr>
              <w:t xml:space="preserve">Incest in circumstances other than where both people are aged 18 or over </w:t>
            </w:r>
            <w:r w:rsidR="006A765B">
              <w:rPr>
                <w:sz w:val="20"/>
              </w:rPr>
              <w:t>[</w:t>
            </w:r>
            <w:r w:rsidRPr="00AC3810">
              <w:rPr>
                <w:b/>
                <w:sz w:val="20"/>
              </w:rPr>
              <w:t>CA</w:t>
            </w:r>
            <w:r w:rsidRPr="00AC3810">
              <w:rPr>
                <w:sz w:val="20"/>
              </w:rPr>
              <w:t>, ss.50C(1), 50D(1), 50E(1), 50F(1)</w:t>
            </w:r>
            <w:r w:rsidR="006A765B">
              <w:rPr>
                <w:sz w:val="20"/>
              </w:rPr>
              <w:t>]</w:t>
            </w:r>
            <w:r w:rsidRPr="00AC3810">
              <w:rPr>
                <w:sz w:val="20"/>
              </w:rPr>
              <w:t>.</w:t>
            </w:r>
          </w:p>
          <w:p w14:paraId="26D0EB70" w14:textId="7E21AE31" w:rsidR="00AD2F9D" w:rsidRDefault="003E453C" w:rsidP="00732C9E">
            <w:pPr>
              <w:pStyle w:val="TableText"/>
              <w:ind w:left="57" w:right="113"/>
              <w:jc w:val="both"/>
              <w:rPr>
                <w:sz w:val="20"/>
              </w:rPr>
            </w:pPr>
            <w:r>
              <w:rPr>
                <w:sz w:val="20"/>
              </w:rPr>
              <w:t>18-20</w:t>
            </w:r>
            <w:r w:rsidR="005B126D">
              <w:rPr>
                <w:sz w:val="20"/>
              </w:rPr>
              <w:t>.</w:t>
            </w:r>
            <w:r>
              <w:rPr>
                <w:sz w:val="20"/>
              </w:rPr>
              <w:t xml:space="preserve"> See </w:t>
            </w:r>
            <w:r w:rsidR="0068578F">
              <w:rPr>
                <w:sz w:val="20"/>
              </w:rPr>
              <w:t>below.</w:t>
            </w:r>
          </w:p>
          <w:p w14:paraId="49C95FFE" w14:textId="77777777" w:rsidR="005B126D" w:rsidRDefault="005B126D">
            <w:pPr>
              <w:pStyle w:val="TableText"/>
              <w:numPr>
                <w:ilvl w:val="0"/>
                <w:numId w:val="176"/>
              </w:numPr>
              <w:ind w:left="414" w:right="113" w:hanging="357"/>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19C3079A" w14:textId="16EFC761" w:rsidR="005B126D" w:rsidRDefault="005B126D">
            <w:pPr>
              <w:pStyle w:val="TableText"/>
              <w:numPr>
                <w:ilvl w:val="0"/>
                <w:numId w:val="176"/>
              </w:numPr>
              <w:spacing w:after="0"/>
              <w:ind w:left="414" w:right="113" w:hanging="357"/>
              <w:jc w:val="both"/>
              <w:rPr>
                <w:sz w:val="20"/>
              </w:rPr>
            </w:pPr>
            <w:r w:rsidRPr="00AC3810">
              <w:rPr>
                <w:sz w:val="20"/>
              </w:rPr>
              <w:t xml:space="preserve">Armed robbery </w:t>
            </w:r>
            <w:r>
              <w:rPr>
                <w:sz w:val="20"/>
              </w:rPr>
              <w:t>[</w:t>
            </w:r>
            <w:r w:rsidRPr="00AC3810">
              <w:rPr>
                <w:b/>
                <w:sz w:val="20"/>
              </w:rPr>
              <w:t>CA</w:t>
            </w:r>
            <w:r w:rsidRPr="00AC3810">
              <w:rPr>
                <w:sz w:val="20"/>
              </w:rPr>
              <w:t>, s.75A(1)</w:t>
            </w:r>
            <w:r>
              <w:rPr>
                <w:sz w:val="20"/>
              </w:rPr>
              <w:t>]</w:t>
            </w:r>
            <w:r w:rsidRPr="00AC3810">
              <w:rPr>
                <w:sz w:val="20"/>
              </w:rPr>
              <w:t>.</w:t>
            </w:r>
          </w:p>
          <w:p w14:paraId="2CFFC52C" w14:textId="77777777" w:rsidR="005B126D" w:rsidRPr="00AC3810" w:rsidRDefault="005B126D" w:rsidP="0068578F">
            <w:pPr>
              <w:pStyle w:val="TableText"/>
              <w:spacing w:before="0" w:after="0"/>
              <w:ind w:left="414" w:right="113"/>
              <w:jc w:val="both"/>
              <w:rPr>
                <w:sz w:val="20"/>
              </w:rPr>
            </w:pPr>
            <w:r w:rsidRPr="00AC3810">
              <w:rPr>
                <w:sz w:val="20"/>
              </w:rPr>
              <w:t xml:space="preserve">Aggravated burglary </w:t>
            </w:r>
            <w:r>
              <w:rPr>
                <w:sz w:val="20"/>
              </w:rPr>
              <w:t>[</w:t>
            </w:r>
            <w:r w:rsidRPr="00AC3810">
              <w:rPr>
                <w:b/>
                <w:sz w:val="20"/>
              </w:rPr>
              <w:t>CA</w:t>
            </w:r>
            <w:r w:rsidRPr="00AC3810">
              <w:rPr>
                <w:sz w:val="20"/>
              </w:rPr>
              <w:t>, s.77</w:t>
            </w:r>
            <w:r>
              <w:rPr>
                <w:sz w:val="20"/>
              </w:rPr>
              <w:t>]</w:t>
            </w:r>
            <w:r w:rsidRPr="00AC3810">
              <w:rPr>
                <w:sz w:val="20"/>
              </w:rPr>
              <w:t>.</w:t>
            </w:r>
          </w:p>
          <w:p w14:paraId="6B3C0358" w14:textId="77777777" w:rsidR="005B126D" w:rsidRPr="00AC3810" w:rsidRDefault="005B126D" w:rsidP="005B126D">
            <w:pPr>
              <w:pStyle w:val="TableText"/>
              <w:spacing w:before="0" w:after="0"/>
              <w:ind w:left="414" w:right="113"/>
              <w:jc w:val="both"/>
              <w:rPr>
                <w:sz w:val="20"/>
              </w:rPr>
            </w:pPr>
            <w:r w:rsidRPr="00AC3810">
              <w:rPr>
                <w:sz w:val="20"/>
              </w:rPr>
              <w:t xml:space="preserve">Home invasion </w:t>
            </w:r>
            <w:r>
              <w:rPr>
                <w:sz w:val="20"/>
              </w:rPr>
              <w:t>[</w:t>
            </w:r>
            <w:r w:rsidRPr="00AC3810">
              <w:rPr>
                <w:b/>
                <w:sz w:val="20"/>
              </w:rPr>
              <w:t>CA</w:t>
            </w:r>
            <w:r w:rsidRPr="00AC3810">
              <w:rPr>
                <w:sz w:val="20"/>
              </w:rPr>
              <w:t>, s.77A</w:t>
            </w:r>
            <w:r>
              <w:rPr>
                <w:sz w:val="20"/>
              </w:rPr>
              <w:t>]</w:t>
            </w:r>
            <w:r w:rsidRPr="00AC3810">
              <w:rPr>
                <w:sz w:val="20"/>
              </w:rPr>
              <w:t>.</w:t>
            </w:r>
          </w:p>
          <w:p w14:paraId="7859496A" w14:textId="77777777" w:rsidR="005B126D" w:rsidRPr="00AC3810" w:rsidRDefault="005B126D" w:rsidP="005B126D">
            <w:pPr>
              <w:pStyle w:val="TableText"/>
              <w:spacing w:before="0" w:after="0"/>
              <w:ind w:left="414" w:right="113"/>
              <w:jc w:val="both"/>
              <w:rPr>
                <w:sz w:val="20"/>
              </w:rPr>
            </w:pPr>
            <w:r w:rsidRPr="00AC3810">
              <w:rPr>
                <w:sz w:val="20"/>
              </w:rPr>
              <w:t xml:space="preserve">Carjacking </w:t>
            </w:r>
            <w:r>
              <w:rPr>
                <w:sz w:val="20"/>
              </w:rPr>
              <w:t>[</w:t>
            </w:r>
            <w:r w:rsidRPr="00AC3810">
              <w:rPr>
                <w:b/>
                <w:sz w:val="20"/>
              </w:rPr>
              <w:t>CA</w:t>
            </w:r>
            <w:r w:rsidRPr="00AC3810">
              <w:rPr>
                <w:sz w:val="20"/>
              </w:rPr>
              <w:t>, s.79</w:t>
            </w:r>
            <w:r>
              <w:rPr>
                <w:sz w:val="20"/>
              </w:rPr>
              <w:t>]</w:t>
            </w:r>
            <w:r w:rsidRPr="00AC3810">
              <w:rPr>
                <w:sz w:val="20"/>
              </w:rPr>
              <w:t>.</w:t>
            </w:r>
          </w:p>
          <w:p w14:paraId="146270DB" w14:textId="77777777" w:rsidR="005B126D" w:rsidRDefault="005B126D" w:rsidP="005B126D">
            <w:pPr>
              <w:pStyle w:val="TableText"/>
              <w:spacing w:before="0" w:after="0"/>
              <w:ind w:left="414" w:right="113"/>
              <w:jc w:val="both"/>
              <w:rPr>
                <w:sz w:val="20"/>
              </w:rPr>
            </w:pPr>
            <w:r w:rsidRPr="00AC3810">
              <w:rPr>
                <w:sz w:val="20"/>
              </w:rPr>
              <w:t xml:space="preserve">Arson causing death </w:t>
            </w:r>
            <w:r>
              <w:rPr>
                <w:sz w:val="20"/>
              </w:rPr>
              <w:t>[</w:t>
            </w:r>
            <w:r w:rsidRPr="00AC3810">
              <w:rPr>
                <w:b/>
                <w:sz w:val="20"/>
              </w:rPr>
              <w:t>CA</w:t>
            </w:r>
            <w:r w:rsidRPr="00AC3810">
              <w:rPr>
                <w:sz w:val="20"/>
              </w:rPr>
              <w:t>, s.197A</w:t>
            </w:r>
            <w:r>
              <w:rPr>
                <w:sz w:val="20"/>
              </w:rPr>
              <w:t>]</w:t>
            </w:r>
            <w:r w:rsidRPr="00AC3810">
              <w:rPr>
                <w:sz w:val="20"/>
              </w:rPr>
              <w:t>.</w:t>
            </w:r>
          </w:p>
          <w:p w14:paraId="1F903317" w14:textId="77777777" w:rsidR="005B126D" w:rsidRDefault="005B126D" w:rsidP="005B126D">
            <w:pPr>
              <w:pStyle w:val="TableText"/>
              <w:spacing w:before="0" w:after="0"/>
              <w:ind w:left="414" w:right="113"/>
              <w:jc w:val="both"/>
              <w:rPr>
                <w:sz w:val="20"/>
              </w:rPr>
            </w:pPr>
            <w:r>
              <w:rPr>
                <w:sz w:val="20"/>
              </w:rPr>
              <w:t>Intentionally or recklessly exposing emergency worker, custodial officer or youth justice custodial officer to risk by driving [</w:t>
            </w:r>
            <w:r w:rsidRPr="0020684E">
              <w:rPr>
                <w:b/>
                <w:sz w:val="20"/>
              </w:rPr>
              <w:t>CA</w:t>
            </w:r>
            <w:r>
              <w:rPr>
                <w:sz w:val="20"/>
              </w:rPr>
              <w:t>, ss.317AC, 317AD, 317AE, 317AF].</w:t>
            </w:r>
          </w:p>
          <w:p w14:paraId="7A04AF4D" w14:textId="77777777" w:rsidR="005B126D" w:rsidRDefault="005B126D" w:rsidP="005B126D">
            <w:pPr>
              <w:pStyle w:val="TableText"/>
              <w:spacing w:before="0" w:after="0"/>
              <w:ind w:left="414" w:right="113"/>
              <w:jc w:val="both"/>
              <w:rPr>
                <w:sz w:val="20"/>
              </w:rPr>
            </w:pPr>
            <w:r>
              <w:rPr>
                <w:sz w:val="20"/>
              </w:rPr>
              <w:lastRenderedPageBreak/>
              <w:t>Damaging emergency service vehicle [</w:t>
            </w:r>
            <w:r w:rsidRPr="0020684E">
              <w:rPr>
                <w:b/>
                <w:sz w:val="20"/>
              </w:rPr>
              <w:t>CA</w:t>
            </w:r>
            <w:r>
              <w:rPr>
                <w:sz w:val="20"/>
              </w:rPr>
              <w:t>, s.317AG].</w:t>
            </w:r>
          </w:p>
          <w:p w14:paraId="20C614C9" w14:textId="77777777" w:rsidR="005B126D" w:rsidRDefault="005B126D" w:rsidP="005B126D">
            <w:pPr>
              <w:pStyle w:val="TableText"/>
              <w:spacing w:before="0" w:after="0"/>
              <w:ind w:left="414"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6A182794" w14:textId="77777777" w:rsidR="005B126D" w:rsidRDefault="005B126D" w:rsidP="005B126D">
            <w:pPr>
              <w:pStyle w:val="TableText"/>
              <w:spacing w:before="0" w:after="0"/>
              <w:ind w:left="414"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6A46B439" w14:textId="3D60B0B4" w:rsidR="005B126D" w:rsidRPr="003165B0" w:rsidRDefault="005B126D" w:rsidP="005B126D">
            <w:pPr>
              <w:pStyle w:val="TableText"/>
              <w:spacing w:before="0"/>
              <w:ind w:left="414"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s.319AA(1)</w:t>
            </w:r>
            <w:r>
              <w:rPr>
                <w:sz w:val="20"/>
              </w:rPr>
              <w:t>].</w:t>
            </w:r>
          </w:p>
        </w:tc>
        <w:tc>
          <w:tcPr>
            <w:tcW w:w="4819" w:type="dxa"/>
            <w:shd w:val="clear" w:color="auto" w:fill="auto"/>
          </w:tcPr>
          <w:p w14:paraId="4C1624E2" w14:textId="1EFA78DB" w:rsidR="005457F2" w:rsidRPr="00AC3810" w:rsidRDefault="0069566B">
            <w:pPr>
              <w:pStyle w:val="TableText"/>
              <w:numPr>
                <w:ilvl w:val="0"/>
                <w:numId w:val="176"/>
              </w:numPr>
              <w:ind w:left="414" w:right="113" w:hanging="357"/>
              <w:jc w:val="both"/>
              <w:rPr>
                <w:sz w:val="20"/>
              </w:rPr>
            </w:pPr>
            <w:r w:rsidRPr="00AC3810">
              <w:rPr>
                <w:sz w:val="20"/>
              </w:rPr>
              <w:lastRenderedPageBreak/>
              <w:t xml:space="preserve">Any indictable offence </w:t>
            </w:r>
            <w:r w:rsidR="00E86767">
              <w:rPr>
                <w:sz w:val="20"/>
              </w:rPr>
              <w:t>where</w:t>
            </w:r>
            <w:r w:rsidRPr="00AC3810">
              <w:rPr>
                <w:sz w:val="20"/>
              </w:rPr>
              <w:t xml:space="preserve"> the accused, or any person involved in the commission of the offence, is alleged to have used or threatened to use a firearm, offensive weapon, or explosive as defined by </w:t>
            </w:r>
            <w:r w:rsidRPr="00AC3810">
              <w:rPr>
                <w:b/>
                <w:sz w:val="20"/>
              </w:rPr>
              <w:t>CA</w:t>
            </w:r>
            <w:r w:rsidRPr="00AC3810">
              <w:rPr>
                <w:sz w:val="20"/>
              </w:rPr>
              <w:t>, s.77.</w:t>
            </w:r>
          </w:p>
          <w:p w14:paraId="0891E14D" w14:textId="77777777" w:rsidR="008B5898" w:rsidRDefault="006A1055">
            <w:pPr>
              <w:pStyle w:val="TableText"/>
              <w:numPr>
                <w:ilvl w:val="0"/>
                <w:numId w:val="176"/>
              </w:numPr>
              <w:spacing w:after="0"/>
              <w:ind w:left="414" w:right="113" w:hanging="357"/>
              <w:jc w:val="both"/>
              <w:rPr>
                <w:sz w:val="20"/>
              </w:rPr>
            </w:pPr>
            <w:r w:rsidRPr="00AC3810">
              <w:rPr>
                <w:sz w:val="20"/>
              </w:rPr>
              <w:t xml:space="preserve">Trafficking in a drug of dependence to a child </w:t>
            </w:r>
            <w:r w:rsidR="006A765B">
              <w:rPr>
                <w:sz w:val="20"/>
              </w:rPr>
              <w:t>[</w:t>
            </w:r>
            <w:r w:rsidRPr="00AC3810">
              <w:rPr>
                <w:b/>
                <w:sz w:val="20"/>
              </w:rPr>
              <w:t>DPCSA</w:t>
            </w:r>
            <w:r w:rsidRPr="00AC3810">
              <w:rPr>
                <w:sz w:val="20"/>
              </w:rPr>
              <w:t>, s.71AB</w:t>
            </w:r>
            <w:r w:rsidR="006A765B">
              <w:rPr>
                <w:sz w:val="20"/>
              </w:rPr>
              <w:t>]</w:t>
            </w:r>
            <w:r w:rsidRPr="00AC3810">
              <w:rPr>
                <w:sz w:val="20"/>
              </w:rPr>
              <w:t>.</w:t>
            </w:r>
          </w:p>
          <w:p w14:paraId="5F7CE95D" w14:textId="77777777" w:rsidR="00AD2F9D" w:rsidRDefault="00AD2F9D" w:rsidP="00AD2F9D">
            <w:pPr>
              <w:pStyle w:val="TableText"/>
              <w:spacing w:before="0" w:after="0"/>
              <w:ind w:left="414"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56117CEF"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7F2C918" w14:textId="77777777" w:rsidR="00AD2F9D" w:rsidRPr="00AC3810" w:rsidRDefault="00AD2F9D" w:rsidP="00AD2F9D">
            <w:pPr>
              <w:pStyle w:val="TableText"/>
              <w:spacing w:before="0"/>
              <w:ind w:left="414" w:right="113"/>
              <w:jc w:val="both"/>
              <w:rPr>
                <w:sz w:val="20"/>
              </w:rPr>
            </w:pPr>
            <w:r>
              <w:rPr>
                <w:sz w:val="20"/>
              </w:rPr>
              <w:t>Conspiracy to commit any of the above 3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3819899E" w14:textId="77777777" w:rsidR="006A1055" w:rsidRPr="00AC3810" w:rsidRDefault="00AD2F9D">
            <w:pPr>
              <w:pStyle w:val="TableText"/>
              <w:numPr>
                <w:ilvl w:val="0"/>
                <w:numId w:val="176"/>
              </w:numPr>
              <w:ind w:left="414" w:right="113" w:hanging="357"/>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46C13B74"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7E12AECC" w14:textId="77777777" w:rsidR="00AD2F9D" w:rsidRPr="00AC3810" w:rsidRDefault="00AD2F9D" w:rsidP="00AD2F9D">
            <w:pPr>
              <w:pStyle w:val="TableText"/>
              <w:spacing w:before="0"/>
              <w:ind w:left="414" w:right="113"/>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2DC8CA43" w14:textId="77777777" w:rsidR="006A1055" w:rsidRPr="00AC3810" w:rsidRDefault="006A1055">
            <w:pPr>
              <w:pStyle w:val="TableText"/>
              <w:numPr>
                <w:ilvl w:val="0"/>
                <w:numId w:val="176"/>
              </w:numPr>
              <w:ind w:left="414" w:right="113" w:hanging="357"/>
              <w:jc w:val="both"/>
              <w:rPr>
                <w:sz w:val="20"/>
              </w:rPr>
            </w:pPr>
            <w:r w:rsidRPr="00AC3810">
              <w:rPr>
                <w:sz w:val="20"/>
              </w:rPr>
              <w:t xml:space="preserve">An offence against ss.302.2, 302.3, 303.4, 303.5, 304.1, 304.2, 305.3, 305.4, 306.2, 307.1, 307.2, 307.5, 307.6, 307.8, 307.9, 307.11, 309.3, 309.4, 309.7, 309.8, 309.10, 309.11, 309.12, 309.13, 309.14 or 309.15 of the </w:t>
            </w:r>
            <w:r w:rsidRPr="009C63D8">
              <w:rPr>
                <w:i/>
                <w:iCs/>
                <w:sz w:val="20"/>
              </w:rPr>
              <w:t>Criminal Code</w:t>
            </w:r>
            <w:r w:rsidRPr="009C63D8">
              <w:rPr>
                <w:sz w:val="20"/>
              </w:rPr>
              <w:t xml:space="preserve"> (Cth)</w:t>
            </w:r>
            <w:r w:rsidRPr="00AC3810">
              <w:rPr>
                <w:sz w:val="20"/>
              </w:rPr>
              <w:t>.</w:t>
            </w:r>
          </w:p>
          <w:p w14:paraId="0B043373" w14:textId="1843841D" w:rsidR="0093518E" w:rsidRDefault="0093518E">
            <w:pPr>
              <w:pStyle w:val="TableText"/>
              <w:numPr>
                <w:ilvl w:val="0"/>
                <w:numId w:val="176"/>
              </w:numPr>
              <w:ind w:left="414" w:right="113" w:hanging="357"/>
              <w:jc w:val="both"/>
              <w:rPr>
                <w:sz w:val="20"/>
              </w:rPr>
            </w:pPr>
            <w:r>
              <w:rPr>
                <w:sz w:val="20"/>
              </w:rPr>
              <w:t xml:space="preserve">An offence against ss.231(1), 233A or 233B(1) of </w:t>
            </w:r>
            <w:r w:rsidRPr="009C63D8">
              <w:rPr>
                <w:i/>
                <w:iCs/>
                <w:sz w:val="20"/>
              </w:rPr>
              <w:t xml:space="preserve">Customs Act 1901 </w:t>
            </w:r>
            <w:r w:rsidRPr="009C63D8">
              <w:rPr>
                <w:sz w:val="20"/>
              </w:rPr>
              <w:t>(Cth)</w:t>
            </w:r>
            <w:r>
              <w:rPr>
                <w:sz w:val="20"/>
              </w:rPr>
              <w:t xml:space="preserve"> involving a commercial or trafficable quantity of narcotic goods.</w:t>
            </w:r>
          </w:p>
          <w:p w14:paraId="04B37284" w14:textId="68AAE7F0" w:rsidR="00E86767" w:rsidRDefault="00E86767">
            <w:pPr>
              <w:pStyle w:val="TableText"/>
              <w:numPr>
                <w:ilvl w:val="0"/>
                <w:numId w:val="176"/>
              </w:numPr>
              <w:ind w:left="414" w:right="113" w:hanging="357"/>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17F50D9F" w14:textId="7E5D3D99" w:rsidR="00E86767" w:rsidRDefault="00E86767">
            <w:pPr>
              <w:pStyle w:val="TableText"/>
              <w:numPr>
                <w:ilvl w:val="0"/>
                <w:numId w:val="176"/>
              </w:numPr>
              <w:ind w:left="414" w:right="113" w:hanging="357"/>
              <w:jc w:val="both"/>
              <w:rPr>
                <w:sz w:val="20"/>
              </w:rPr>
            </w:pPr>
            <w:r w:rsidRPr="00AC3810">
              <w:rPr>
                <w:sz w:val="20"/>
              </w:rPr>
              <w:t xml:space="preserve">An indictable offence, and the accused, at any time during the </w:t>
            </w:r>
            <w:r w:rsidR="0068578F">
              <w:rPr>
                <w:sz w:val="20"/>
              </w:rPr>
              <w:t xml:space="preserve">bail </w:t>
            </w:r>
            <w:r w:rsidRPr="00AC3810">
              <w:rPr>
                <w:sz w:val="20"/>
              </w:rPr>
              <w:t xml:space="preserve">proceeding, is the subject of a supervision order, or interim supervision order, within the meaning of the </w:t>
            </w:r>
            <w:r w:rsidRPr="00AC3810">
              <w:rPr>
                <w:b/>
                <w:sz w:val="20"/>
              </w:rPr>
              <w:t>SSOA</w:t>
            </w:r>
            <w:r w:rsidRPr="00AC3810">
              <w:rPr>
                <w:sz w:val="20"/>
              </w:rPr>
              <w:t>.</w:t>
            </w:r>
          </w:p>
          <w:p w14:paraId="046239E6" w14:textId="2624D8F1" w:rsidR="002E14C3" w:rsidRPr="002E14C3" w:rsidRDefault="002E14C3">
            <w:pPr>
              <w:pStyle w:val="TableText"/>
              <w:keepNext/>
              <w:keepLines/>
              <w:numPr>
                <w:ilvl w:val="0"/>
                <w:numId w:val="176"/>
              </w:numPr>
              <w:ind w:left="414" w:right="113" w:hanging="357"/>
              <w:jc w:val="both"/>
              <w:rPr>
                <w:strike/>
                <w:sz w:val="20"/>
              </w:rPr>
            </w:pPr>
            <w:r w:rsidRPr="002E14C3">
              <w:rPr>
                <w:strike/>
                <w:sz w:val="20"/>
              </w:rPr>
              <w:t xml:space="preserve">An offence against the </w:t>
            </w:r>
            <w:r w:rsidRPr="002E14C3">
              <w:rPr>
                <w:b/>
                <w:bCs/>
                <w:strike/>
                <w:sz w:val="20"/>
              </w:rPr>
              <w:t>BA</w:t>
            </w:r>
            <w:r w:rsidRPr="002E14C3">
              <w:rPr>
                <w:strike/>
                <w:sz w:val="20"/>
              </w:rPr>
              <w:t>.</w:t>
            </w:r>
          </w:p>
          <w:p w14:paraId="13FA59E6" w14:textId="0EFF17E4" w:rsidR="002E14C3" w:rsidRPr="0044000F" w:rsidRDefault="002E14C3" w:rsidP="002E14C3">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bookmarkStart w:id="197" w:name="cpFor"/>
            <w:r>
              <w:t xml:space="preserve">Item 30 was repealed from 25/03/2024.  There is presently a private member’s Bill – the </w:t>
            </w:r>
            <w:r w:rsidRPr="002E14C3">
              <w:rPr>
                <w:i/>
                <w:iCs/>
              </w:rPr>
              <w:t>Bail Amendment (Indictable Offences Whilst on Bail) Bill 2024</w:t>
            </w:r>
            <w:r>
              <w:t xml:space="preserve"> – which was introduced into the Legislative Council on 21/02/2024 by Mr Evan Mulholland and passed its First Reading that day.  The main purpose of this Bill is to restore the offence of committing an indictable offence whilst on bail [s.30</w:t>
            </w:r>
            <w:r w:rsidR="00C45921">
              <w:t xml:space="preserve">B </w:t>
            </w:r>
            <w:r w:rsidR="00C45921" w:rsidRPr="00C45921">
              <w:rPr>
                <w:b/>
                <w:bCs/>
              </w:rPr>
              <w:t>BA</w:t>
            </w:r>
            <w:r w:rsidR="00C45921">
              <w:t>] but the Bill does not seek to restore item</w:t>
            </w:r>
            <w:r w:rsidR="00BA0B9F">
              <w:t> </w:t>
            </w:r>
            <w:r w:rsidR="00C45921">
              <w:t>30 of Schedule 2.</w:t>
            </w:r>
          </w:p>
          <w:bookmarkEnd w:id="197"/>
          <w:p w14:paraId="7467A77E" w14:textId="77777777" w:rsidR="005457F2" w:rsidRPr="005B126D" w:rsidRDefault="00732C9E">
            <w:pPr>
              <w:pStyle w:val="TableText"/>
              <w:numPr>
                <w:ilvl w:val="0"/>
                <w:numId w:val="176"/>
              </w:numPr>
              <w:ind w:left="414" w:right="113" w:hanging="357"/>
              <w:jc w:val="both"/>
              <w:rPr>
                <w:sz w:val="20"/>
              </w:rPr>
            </w:pPr>
            <w:r w:rsidRPr="00AC3810">
              <w:rPr>
                <w:sz w:val="20"/>
              </w:rPr>
              <w:t>Conspiracy to commit, incitement to commit or attempt to commit an offence listed in Schedule </w:t>
            </w:r>
            <w:r>
              <w:t>2</w:t>
            </w:r>
            <w:r w:rsidRPr="00515B0F">
              <w:t>.</w:t>
            </w:r>
          </w:p>
          <w:p w14:paraId="7780F1F9" w14:textId="77777777" w:rsidR="005B126D" w:rsidRDefault="005B126D">
            <w:pPr>
              <w:pStyle w:val="TableText"/>
              <w:numPr>
                <w:ilvl w:val="0"/>
                <w:numId w:val="176"/>
              </w:numPr>
              <w:ind w:left="414" w:right="113" w:hanging="357"/>
              <w:jc w:val="both"/>
              <w:rPr>
                <w:sz w:val="20"/>
              </w:rPr>
            </w:pPr>
            <w:r>
              <w:rPr>
                <w:sz w:val="20"/>
              </w:rPr>
              <w:t xml:space="preserve">Any other </w:t>
            </w:r>
            <w:r w:rsidR="00E86767">
              <w:rPr>
                <w:sz w:val="20"/>
              </w:rPr>
              <w:t xml:space="preserve">offence the necessary elements of which consist of elements that constitute an </w:t>
            </w:r>
            <w:r w:rsidR="00E86767">
              <w:rPr>
                <w:sz w:val="20"/>
              </w:rPr>
              <w:lastRenderedPageBreak/>
              <w:t>offence referred to in any other item of this Schedule.</w:t>
            </w:r>
          </w:p>
          <w:p w14:paraId="2B7A37CF" w14:textId="4AFA3ED0" w:rsidR="00E86767" w:rsidRPr="00E86767" w:rsidRDefault="00E86767" w:rsidP="00E86767">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r>
              <w:t>The heading to Division 7 of the amending Act makes it clear that new item 32 is intended to refer to historical offences corresponding to the offences listed in any of the other items in this Schedule.</w:t>
            </w:r>
          </w:p>
        </w:tc>
      </w:tr>
    </w:tbl>
    <w:p w14:paraId="61415EFB" w14:textId="77777777" w:rsidR="006D7A36" w:rsidRDefault="006D7A36" w:rsidP="00F001F0">
      <w:pPr>
        <w:jc w:val="both"/>
        <w:rPr>
          <w:rFonts w:ascii="Arial" w:hAnsi="Arial" w:cs="Arial"/>
          <w:sz w:val="20"/>
        </w:rPr>
      </w:pPr>
    </w:p>
    <w:p w14:paraId="5E85827C" w14:textId="778152D1"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sidRPr="00DA0B99">
        <w:rPr>
          <w:rFonts w:ascii="Arial" w:hAnsi="Arial" w:cs="Arial"/>
          <w:color w:val="000000"/>
          <w:sz w:val="20"/>
          <w:szCs w:val="20"/>
          <w:shd w:val="clear" w:color="auto" w:fill="DDDDDD"/>
        </w:rPr>
        <w:t>Item 1 was repealed from 25/03/2024.  It previously provided:</w:t>
      </w:r>
    </w:p>
    <w:p w14:paraId="0B25C742" w14:textId="1C1C9619"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sidRPr="00DA0B99">
        <w:rPr>
          <w:rFonts w:ascii="Arial" w:hAnsi="Arial" w:cs="Arial"/>
          <w:sz w:val="20"/>
        </w:rPr>
        <w:t>“An indictable offence that is alleged to have been committed by the accused–</w:t>
      </w:r>
    </w:p>
    <w:p w14:paraId="6A59ED6C" w14:textId="47FA0755" w:rsid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on bail for another indictable offence; or</w:t>
      </w:r>
    </w:p>
    <w:p w14:paraId="01C3ECC2" w14:textId="1B276029" w:rsid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subject to a summons to answer to a charge for another indictable offence; or</w:t>
      </w:r>
    </w:p>
    <w:p w14:paraId="40638AF8" w14:textId="51384CEF" w:rsid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at large awaiting trial for another indictable offence; or</w:t>
      </w:r>
    </w:p>
    <w:p w14:paraId="42030F87" w14:textId="68AC61F4" w:rsid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during the period of a community correction order made in respect of the accused for another indictable offence or while otherwise serving a sentence for another indictable offence; or</w:t>
      </w:r>
    </w:p>
    <w:p w14:paraId="2672EC73" w14:textId="78E39612" w:rsidR="00DA0B99" w:rsidRP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released under a parole order.</w:t>
      </w:r>
      <w:r w:rsidR="005B126D">
        <w:rPr>
          <w:rFonts w:ascii="Arial" w:hAnsi="Arial" w:cs="Arial"/>
          <w:color w:val="000000"/>
          <w:sz w:val="20"/>
          <w:szCs w:val="20"/>
          <w:shd w:val="clear" w:color="auto" w:fill="DDDDDD"/>
        </w:rPr>
        <w:t>”</w:t>
      </w:r>
    </w:p>
    <w:p w14:paraId="7F5A3878" w14:textId="61676703"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 xml:space="preserve">This item has been included in fairly similar terms in amended s.4AA </w:t>
      </w:r>
      <w:r w:rsidRPr="00DA0B99">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w:t>
      </w:r>
    </w:p>
    <w:p w14:paraId="37F4BA62" w14:textId="77777777" w:rsidR="005B126D" w:rsidRDefault="005B126D" w:rsidP="00F001F0">
      <w:pPr>
        <w:jc w:val="both"/>
        <w:rPr>
          <w:rFonts w:ascii="Arial" w:hAnsi="Arial" w:cs="Arial"/>
          <w:sz w:val="20"/>
        </w:rPr>
      </w:pPr>
    </w:p>
    <w:tbl>
      <w:tblPr>
        <w:tblW w:w="88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8884"/>
      </w:tblGrid>
      <w:tr w:rsidR="002B7C7F" w:rsidRPr="00515B0F" w14:paraId="09C537B7" w14:textId="77777777" w:rsidTr="00E874D0">
        <w:tc>
          <w:tcPr>
            <w:tcW w:w="5000" w:type="pct"/>
            <w:tcBorders>
              <w:top w:val="single" w:sz="4" w:space="0" w:color="000000"/>
              <w:left w:val="single" w:sz="4" w:space="0" w:color="000000"/>
              <w:bottom w:val="single" w:sz="4" w:space="0" w:color="000000"/>
              <w:right w:val="single" w:sz="4" w:space="0" w:color="000000"/>
            </w:tcBorders>
            <w:shd w:val="clear" w:color="auto" w:fill="auto"/>
          </w:tcPr>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58"/>
            </w:tblGrid>
            <w:tr w:rsidR="002B7C7F" w:rsidRPr="00515B0F" w14:paraId="138798C3" w14:textId="77777777" w:rsidTr="00F17464">
              <w:tc>
                <w:tcPr>
                  <w:tcW w:w="8958" w:type="dxa"/>
                  <w:shd w:val="clear" w:color="auto" w:fill="DDDDDD"/>
                </w:tcPr>
                <w:p w14:paraId="23E59C20" w14:textId="77777777" w:rsidR="002B7C7F" w:rsidRPr="00DF6FC7" w:rsidRDefault="002B7C7F" w:rsidP="00B33EAA">
                  <w:pPr>
                    <w:pStyle w:val="TableText"/>
                    <w:keepNext/>
                    <w:keepLines/>
                    <w:spacing w:after="0"/>
                    <w:jc w:val="center"/>
                    <w:rPr>
                      <w:b/>
                      <w:sz w:val="28"/>
                      <w:szCs w:val="20"/>
                    </w:rPr>
                  </w:pPr>
                  <w:r w:rsidRPr="00DF6FC7">
                    <w:rPr>
                      <w:b/>
                      <w:sz w:val="28"/>
                      <w:szCs w:val="20"/>
                    </w:rPr>
                    <w:t xml:space="preserve">ADDITIONAL </w:t>
                  </w:r>
                  <w:r w:rsidR="00DF6FC7" w:rsidRPr="00DF6FC7">
                    <w:rPr>
                      <w:b/>
                      <w:sz w:val="28"/>
                      <w:szCs w:val="20"/>
                    </w:rPr>
                    <w:t xml:space="preserve">SCHEDULE 2 </w:t>
                  </w:r>
                  <w:r w:rsidRPr="00DF6FC7">
                    <w:rPr>
                      <w:b/>
                      <w:sz w:val="28"/>
                      <w:szCs w:val="20"/>
                    </w:rPr>
                    <w:t>OFFENCES</w:t>
                  </w:r>
                </w:p>
                <w:p w14:paraId="3AA34267" w14:textId="77777777" w:rsidR="002B7C7F" w:rsidRDefault="00A91D1E" w:rsidP="00B33EAA">
                  <w:pPr>
                    <w:pStyle w:val="TableText"/>
                    <w:keepNext/>
                    <w:keepLines/>
                    <w:spacing w:before="20" w:after="0"/>
                    <w:jc w:val="center"/>
                    <w:rPr>
                      <w:b/>
                      <w:sz w:val="20"/>
                      <w:szCs w:val="20"/>
                    </w:rPr>
                  </w:pPr>
                  <w:r>
                    <w:rPr>
                      <w:b/>
                      <w:sz w:val="20"/>
                      <w:szCs w:val="20"/>
                    </w:rPr>
                    <w:t>CA=</w:t>
                  </w:r>
                  <w:r w:rsidRPr="009C63D8">
                    <w:rPr>
                      <w:b/>
                      <w:i/>
                      <w:iCs/>
                      <w:sz w:val="20"/>
                      <w:szCs w:val="20"/>
                    </w:rPr>
                    <w:t>Crimes Act 1958</w:t>
                  </w:r>
                  <w:r>
                    <w:rPr>
                      <w:b/>
                      <w:sz w:val="20"/>
                      <w:szCs w:val="20"/>
                    </w:rPr>
                    <w:t xml:space="preserve"> (Vic)</w:t>
                  </w:r>
                  <w:r w:rsidR="006833D2">
                    <w:rPr>
                      <w:b/>
                      <w:sz w:val="20"/>
                      <w:szCs w:val="20"/>
                    </w:rPr>
                    <w:t xml:space="preserve">; </w:t>
                  </w:r>
                  <w:r w:rsidR="002B7C7F">
                    <w:rPr>
                      <w:b/>
                      <w:sz w:val="20"/>
                      <w:szCs w:val="20"/>
                    </w:rPr>
                    <w:t>DPCSA=</w:t>
                  </w:r>
                  <w:r w:rsidR="002B7C7F" w:rsidRPr="009C63D8">
                    <w:rPr>
                      <w:b/>
                      <w:i/>
                      <w:iCs/>
                      <w:sz w:val="20"/>
                      <w:szCs w:val="20"/>
                    </w:rPr>
                    <w:t>Drugs, Poisons &amp; Controlled Substances Act 1981</w:t>
                  </w:r>
                  <w:r w:rsidR="002B7C7F">
                    <w:rPr>
                      <w:b/>
                      <w:sz w:val="20"/>
                      <w:szCs w:val="20"/>
                    </w:rPr>
                    <w:t xml:space="preserve"> (Vic)</w:t>
                  </w:r>
                </w:p>
                <w:p w14:paraId="24374DE6" w14:textId="77777777" w:rsidR="002B7C7F" w:rsidRDefault="002B7C7F" w:rsidP="00B33EAA">
                  <w:pPr>
                    <w:pStyle w:val="TableText"/>
                    <w:keepNext/>
                    <w:keepLines/>
                    <w:spacing w:before="20" w:after="0"/>
                    <w:jc w:val="center"/>
                    <w:rPr>
                      <w:b/>
                      <w:sz w:val="20"/>
                      <w:szCs w:val="20"/>
                    </w:rPr>
                  </w:pPr>
                  <w:r>
                    <w:rPr>
                      <w:b/>
                      <w:sz w:val="20"/>
                      <w:szCs w:val="20"/>
                    </w:rPr>
                    <w:t>FVPA=</w:t>
                  </w:r>
                  <w:r w:rsidRPr="009C63D8">
                    <w:rPr>
                      <w:b/>
                      <w:i/>
                      <w:iCs/>
                      <w:sz w:val="20"/>
                      <w:szCs w:val="20"/>
                    </w:rPr>
                    <w:t>Family Vio</w:t>
                  </w:r>
                  <w:r w:rsidR="00A91D1E" w:rsidRPr="009C63D8">
                    <w:rPr>
                      <w:b/>
                      <w:i/>
                      <w:iCs/>
                      <w:sz w:val="20"/>
                      <w:szCs w:val="20"/>
                    </w:rPr>
                    <w:t>lence Protection Act 2008</w:t>
                  </w:r>
                  <w:r w:rsidR="00A91D1E">
                    <w:rPr>
                      <w:b/>
                      <w:sz w:val="20"/>
                      <w:szCs w:val="20"/>
                    </w:rPr>
                    <w:t xml:space="preserve"> (Vic)</w:t>
                  </w:r>
                </w:p>
                <w:p w14:paraId="352CD22B" w14:textId="298B5BD4" w:rsidR="00732C9E" w:rsidRPr="00127F42" w:rsidRDefault="00B271F7" w:rsidP="00B33EAA">
                  <w:pPr>
                    <w:pStyle w:val="TableText"/>
                    <w:keepNext/>
                    <w:keepLines/>
                    <w:spacing w:before="20" w:after="0"/>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p>
              </w:tc>
            </w:tr>
          </w:tbl>
          <w:p w14:paraId="53FC1BD9" w14:textId="77777777" w:rsidR="002B7C7F" w:rsidRPr="00515B0F" w:rsidRDefault="002B7C7F" w:rsidP="00B271F7">
            <w:pPr>
              <w:pStyle w:val="TableText"/>
              <w:keepNext/>
              <w:keepLines/>
              <w:jc w:val="center"/>
              <w:rPr>
                <w:sz w:val="20"/>
                <w:szCs w:val="20"/>
              </w:rPr>
            </w:pPr>
          </w:p>
        </w:tc>
      </w:tr>
      <w:tr w:rsidR="00F17464" w:rsidRPr="00515B0F" w14:paraId="6A4C1FA2" w14:textId="77777777" w:rsidTr="00E874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tcBorders>
              <w:top w:val="single" w:sz="4" w:space="0" w:color="000000"/>
            </w:tcBorders>
            <w:shd w:val="clear" w:color="auto" w:fill="auto"/>
          </w:tcPr>
          <w:p w14:paraId="6DF71FD3" w14:textId="77777777" w:rsidR="00F17464" w:rsidRDefault="00F17464">
            <w:pPr>
              <w:pStyle w:val="TableText"/>
              <w:numPr>
                <w:ilvl w:val="0"/>
                <w:numId w:val="67"/>
              </w:numPr>
              <w:spacing w:after="0"/>
              <w:ind w:left="414" w:right="113" w:hanging="357"/>
              <w:jc w:val="both"/>
              <w:rPr>
                <w:sz w:val="20"/>
              </w:rPr>
            </w:pPr>
            <w:r w:rsidRPr="003165B0">
              <w:rPr>
                <w:sz w:val="20"/>
              </w:rPr>
              <w:t xml:space="preserve">Stalking </w:t>
            </w:r>
            <w:r w:rsidR="006A765B">
              <w:rPr>
                <w:sz w:val="20"/>
              </w:rPr>
              <w:t>[</w:t>
            </w:r>
            <w:r w:rsidRPr="003165B0">
              <w:rPr>
                <w:b/>
                <w:sz w:val="20"/>
              </w:rPr>
              <w:t>CA</w:t>
            </w:r>
            <w:r w:rsidR="00433B67">
              <w:rPr>
                <w:sz w:val="20"/>
              </w:rPr>
              <w:t>, s.21A(1)</w:t>
            </w:r>
            <w:r w:rsidR="006A765B">
              <w:rPr>
                <w:sz w:val="20"/>
              </w:rPr>
              <w:t>]</w:t>
            </w:r>
            <w:r w:rsidR="00433B67">
              <w:rPr>
                <w:sz w:val="20"/>
              </w:rPr>
              <w:t xml:space="preserve"> and-</w:t>
            </w:r>
          </w:p>
          <w:p w14:paraId="3C8CD245" w14:textId="77777777" w:rsidR="00433B67" w:rsidRDefault="0030634D">
            <w:pPr>
              <w:pStyle w:val="TableText"/>
              <w:numPr>
                <w:ilvl w:val="0"/>
                <w:numId w:val="45"/>
              </w:numPr>
              <w:tabs>
                <w:tab w:val="left" w:pos="414"/>
              </w:tabs>
              <w:spacing w:before="0" w:after="0"/>
              <w:ind w:left="754" w:right="113" w:hanging="340"/>
              <w:jc w:val="both"/>
              <w:rPr>
                <w:sz w:val="20"/>
              </w:rPr>
            </w:pPr>
            <w:r>
              <w:rPr>
                <w:sz w:val="20"/>
              </w:rPr>
              <w:t xml:space="preserve"> </w:t>
            </w:r>
            <w:r w:rsidR="00433B67" w:rsidRPr="003165B0">
              <w:rPr>
                <w:sz w:val="20"/>
              </w:rPr>
              <w:t xml:space="preserve">the accused has within the preceding 10 years been convicted or found guilty of an offence </w:t>
            </w:r>
            <w:r w:rsidR="00433B67">
              <w:rPr>
                <w:sz w:val="20"/>
              </w:rPr>
              <w:t>against s.21A(1) i</w:t>
            </w:r>
            <w:r w:rsidR="00433B67" w:rsidRPr="003165B0">
              <w:rPr>
                <w:sz w:val="20"/>
              </w:rPr>
              <w:t xml:space="preserve">n </w:t>
            </w:r>
            <w:r w:rsidR="00433B67">
              <w:rPr>
                <w:sz w:val="20"/>
              </w:rPr>
              <w:t xml:space="preserve">relation to any person or an offence in the course committing </w:t>
            </w:r>
            <w:r w:rsidR="00433B67" w:rsidRPr="003165B0">
              <w:rPr>
                <w:sz w:val="20"/>
              </w:rPr>
              <w:t>which the accused used or threatened to use violence against any person; or</w:t>
            </w:r>
          </w:p>
          <w:p w14:paraId="016B7B36" w14:textId="77777777" w:rsidR="00433B67" w:rsidRPr="003165B0" w:rsidRDefault="0030634D">
            <w:pPr>
              <w:pStyle w:val="TableText"/>
              <w:numPr>
                <w:ilvl w:val="0"/>
                <w:numId w:val="45"/>
              </w:numPr>
              <w:spacing w:before="0"/>
              <w:ind w:left="754" w:right="113" w:hanging="340"/>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w:t>
            </w:r>
            <w:r w:rsidR="00433B67">
              <w:rPr>
                <w:sz w:val="20"/>
              </w:rPr>
              <w:t>m the accused is alleged to have stalked</w:t>
            </w:r>
            <w:r w:rsidR="00433B67" w:rsidRPr="003165B0">
              <w:rPr>
                <w:sz w:val="20"/>
              </w:rPr>
              <w:t>, whether or not the accused has been convicted or found guilty of, or charged with, an offence in connection with that use or threatened use of violence.</w:t>
            </w:r>
          </w:p>
          <w:p w14:paraId="13626770" w14:textId="77777777" w:rsidR="00F17464" w:rsidRPr="003165B0" w:rsidRDefault="00F17464">
            <w:pPr>
              <w:pStyle w:val="TableText"/>
              <w:numPr>
                <w:ilvl w:val="0"/>
                <w:numId w:val="68"/>
              </w:numPr>
              <w:spacing w:after="0"/>
              <w:ind w:left="414" w:right="113" w:hanging="357"/>
              <w:jc w:val="both"/>
              <w:rPr>
                <w:sz w:val="20"/>
              </w:rPr>
            </w:pPr>
            <w:r w:rsidRPr="003165B0">
              <w:rPr>
                <w:sz w:val="20"/>
              </w:rPr>
              <w:t xml:space="preserve">Contravening a family violence intervention order or family violence safety notice </w:t>
            </w:r>
            <w:r w:rsidR="006A765B">
              <w:rPr>
                <w:sz w:val="20"/>
              </w:rPr>
              <w:t>[</w:t>
            </w:r>
            <w:r w:rsidRPr="003165B0">
              <w:rPr>
                <w:b/>
                <w:sz w:val="20"/>
              </w:rPr>
              <w:t>FVPA</w:t>
            </w:r>
            <w:r w:rsidRPr="003165B0">
              <w:rPr>
                <w:sz w:val="20"/>
              </w:rPr>
              <w:t>, ss.37, 37A, 123 or 123A</w:t>
            </w:r>
            <w:r w:rsidR="006A765B">
              <w:rPr>
                <w:sz w:val="20"/>
              </w:rPr>
              <w:t>]</w:t>
            </w:r>
            <w:r w:rsidR="00B271F7" w:rsidRPr="003165B0">
              <w:rPr>
                <w:sz w:val="20"/>
              </w:rPr>
              <w:t xml:space="preserve"> in the course of committing which the accused is alleged to have used or threatened to use violence and-</w:t>
            </w:r>
          </w:p>
          <w:p w14:paraId="4126FC98" w14:textId="77777777" w:rsidR="00B271F7" w:rsidRPr="003165B0" w:rsidRDefault="0030634D">
            <w:pPr>
              <w:pStyle w:val="TableText"/>
              <w:numPr>
                <w:ilvl w:val="0"/>
                <w:numId w:val="44"/>
              </w:numPr>
              <w:spacing w:before="0" w:after="0"/>
              <w:ind w:left="771" w:right="113" w:hanging="357"/>
              <w:jc w:val="both"/>
              <w:rPr>
                <w:sz w:val="20"/>
              </w:rPr>
            </w:pPr>
            <w:r>
              <w:rPr>
                <w:sz w:val="20"/>
              </w:rPr>
              <w:t xml:space="preserve"> </w:t>
            </w:r>
            <w:r w:rsidR="00B271F7" w:rsidRPr="003165B0">
              <w:rPr>
                <w:sz w:val="20"/>
              </w:rPr>
              <w:t>the accused has within the preceding 10 years been convicted or found guilty of an offence in the course of which the accused used or threatened to use violence against any person; or</w:t>
            </w:r>
          </w:p>
          <w:p w14:paraId="0FB52E72" w14:textId="77777777" w:rsidR="00B271F7" w:rsidRPr="003165B0" w:rsidRDefault="0030634D">
            <w:pPr>
              <w:pStyle w:val="TableText"/>
              <w:numPr>
                <w:ilvl w:val="0"/>
                <w:numId w:val="44"/>
              </w:numPr>
              <w:spacing w:before="0"/>
              <w:ind w:left="771" w:right="113" w:hanging="357"/>
              <w:jc w:val="both"/>
              <w:rPr>
                <w:sz w:val="20"/>
              </w:rPr>
            </w:pPr>
            <w:r>
              <w:rPr>
                <w:sz w:val="20"/>
              </w:rPr>
              <w:t xml:space="preserve"> </w:t>
            </w:r>
            <w:r w:rsidR="00B271F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34C397B1" w14:textId="77777777" w:rsidR="00EA44EE" w:rsidRDefault="00EA44EE">
            <w:pPr>
              <w:pStyle w:val="TableText"/>
              <w:numPr>
                <w:ilvl w:val="0"/>
                <w:numId w:val="68"/>
              </w:numPr>
              <w:ind w:left="414" w:right="113" w:hanging="357"/>
              <w:jc w:val="both"/>
              <w:rPr>
                <w:sz w:val="20"/>
              </w:rPr>
            </w:pPr>
            <w:r>
              <w:rPr>
                <w:sz w:val="20"/>
              </w:rPr>
              <w:t xml:space="preserve">Persistent contravention of family violence intervention notices and orders </w:t>
            </w:r>
            <w:r w:rsidR="006A765B">
              <w:rPr>
                <w:sz w:val="20"/>
              </w:rPr>
              <w:t>[</w:t>
            </w:r>
            <w:r w:rsidRPr="0030634D">
              <w:rPr>
                <w:b/>
                <w:sz w:val="20"/>
              </w:rPr>
              <w:t>FVPA</w:t>
            </w:r>
            <w:r>
              <w:rPr>
                <w:sz w:val="20"/>
              </w:rPr>
              <w:t>, s.125A(1)</w:t>
            </w:r>
            <w:r w:rsidR="006A765B">
              <w:rPr>
                <w:sz w:val="20"/>
              </w:rPr>
              <w:t>]</w:t>
            </w:r>
            <w:r>
              <w:rPr>
                <w:sz w:val="20"/>
              </w:rPr>
              <w:t>.</w:t>
            </w:r>
          </w:p>
          <w:p w14:paraId="4E9F37B1" w14:textId="77777777" w:rsidR="00433B67" w:rsidRPr="003165B0" w:rsidRDefault="00F17464">
            <w:pPr>
              <w:pStyle w:val="TableText"/>
              <w:numPr>
                <w:ilvl w:val="0"/>
                <w:numId w:val="68"/>
              </w:numPr>
              <w:spacing w:after="0"/>
              <w:ind w:left="414" w:right="113" w:hanging="357"/>
              <w:jc w:val="both"/>
              <w:rPr>
                <w:sz w:val="20"/>
              </w:rPr>
            </w:pPr>
            <w:r w:rsidRPr="003165B0">
              <w:rPr>
                <w:sz w:val="20"/>
              </w:rPr>
              <w:t>Contravening a personal safety intervention order</w:t>
            </w:r>
            <w:r w:rsidR="00B271F7" w:rsidRPr="003165B0">
              <w:rPr>
                <w:sz w:val="20"/>
              </w:rPr>
              <w:t xml:space="preserve"> </w:t>
            </w:r>
            <w:r w:rsidR="006A765B">
              <w:rPr>
                <w:sz w:val="20"/>
              </w:rPr>
              <w:t>[</w:t>
            </w:r>
            <w:r w:rsidR="00B271F7" w:rsidRPr="003165B0">
              <w:rPr>
                <w:b/>
                <w:sz w:val="20"/>
              </w:rPr>
              <w:t>PSIA</w:t>
            </w:r>
            <w:r w:rsidR="00B271F7" w:rsidRPr="003165B0">
              <w:rPr>
                <w:sz w:val="20"/>
              </w:rPr>
              <w:t>, s.100</w:t>
            </w:r>
            <w:r w:rsidR="006A765B">
              <w:rPr>
                <w:sz w:val="20"/>
              </w:rPr>
              <w:t>]</w:t>
            </w:r>
            <w:r w:rsidR="00B271F7" w:rsidRPr="003165B0">
              <w:rPr>
                <w:sz w:val="20"/>
              </w:rPr>
              <w:t xml:space="preserve"> </w:t>
            </w:r>
            <w:r w:rsidR="00433B67" w:rsidRPr="003165B0">
              <w:rPr>
                <w:sz w:val="20"/>
              </w:rPr>
              <w:t>in the course of committing which the accused is alleged to have used or threatened to use violence and-</w:t>
            </w:r>
          </w:p>
          <w:p w14:paraId="4D286BB3" w14:textId="77777777" w:rsidR="00433B67" w:rsidRPr="003165B0" w:rsidRDefault="0030634D">
            <w:pPr>
              <w:pStyle w:val="TableText"/>
              <w:numPr>
                <w:ilvl w:val="0"/>
                <w:numId w:val="46"/>
              </w:numPr>
              <w:spacing w:before="0" w:after="0"/>
              <w:ind w:left="771" w:right="113" w:hanging="357"/>
              <w:jc w:val="both"/>
              <w:rPr>
                <w:sz w:val="20"/>
              </w:rPr>
            </w:pPr>
            <w:r>
              <w:rPr>
                <w:sz w:val="20"/>
              </w:rPr>
              <w:t xml:space="preserve"> </w:t>
            </w:r>
            <w:r w:rsidR="00433B67" w:rsidRPr="003165B0">
              <w:rPr>
                <w:sz w:val="20"/>
              </w:rPr>
              <w:t>the accused has within the preceding 10 years been convicted or found guilty of an offence in the course of which the accused used or threatened to use violence against any person; or</w:t>
            </w:r>
          </w:p>
          <w:p w14:paraId="06B8601E" w14:textId="779E6F10" w:rsidR="00732C9E" w:rsidRPr="0068578F" w:rsidRDefault="0030634D">
            <w:pPr>
              <w:pStyle w:val="TableText"/>
              <w:numPr>
                <w:ilvl w:val="0"/>
                <w:numId w:val="46"/>
              </w:numPr>
              <w:spacing w:before="0"/>
              <w:ind w:left="771" w:right="113" w:hanging="357"/>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tc>
      </w:tr>
    </w:tbl>
    <w:p w14:paraId="056687A9" w14:textId="77777777" w:rsidR="00F001F0" w:rsidRDefault="00F001F0" w:rsidP="00F001F0">
      <w:pPr>
        <w:jc w:val="both"/>
        <w:rPr>
          <w:rFonts w:ascii="Arial" w:hAnsi="Arial" w:cs="Arial"/>
          <w:color w:val="000000"/>
          <w:sz w:val="20"/>
        </w:rPr>
      </w:pPr>
    </w:p>
    <w:p w14:paraId="496F10E5" w14:textId="1A061CDE" w:rsidR="00E86596" w:rsidRDefault="00B319AB" w:rsidP="00E86596">
      <w:pPr>
        <w:pStyle w:val="Heading3"/>
        <w:keepNext/>
        <w:spacing w:line="240" w:lineRule="auto"/>
        <w:rPr>
          <w:rFonts w:ascii="Arial" w:hAnsi="Arial" w:cs="Arial"/>
          <w:b/>
          <w:bCs/>
          <w:sz w:val="20"/>
        </w:rPr>
      </w:pPr>
      <w:bookmarkStart w:id="198" w:name="_9.2.4/5_Meaning_of"/>
      <w:bookmarkEnd w:id="198"/>
      <w:r w:rsidRPr="00B319AB">
        <w:rPr>
          <w:rFonts w:ascii="Arial" w:hAnsi="Arial" w:cs="Arial"/>
          <w:b/>
          <w:color w:val="000000"/>
          <w:sz w:val="20"/>
        </w:rPr>
        <w:t>9.2.</w:t>
      </w:r>
      <w:r w:rsidR="00506EE2">
        <w:rPr>
          <w:rFonts w:ascii="Arial" w:hAnsi="Arial" w:cs="Arial"/>
          <w:b/>
          <w:color w:val="000000"/>
          <w:sz w:val="20"/>
        </w:rPr>
        <w:t>5</w:t>
      </w:r>
      <w:r w:rsidRPr="00B319AB">
        <w:rPr>
          <w:rFonts w:ascii="Arial" w:hAnsi="Arial" w:cs="Arial"/>
          <w:b/>
          <w:color w:val="000000"/>
          <w:sz w:val="20"/>
        </w:rPr>
        <w:t>/</w:t>
      </w:r>
      <w:r w:rsidR="00506EE2">
        <w:rPr>
          <w:rFonts w:ascii="Arial" w:hAnsi="Arial" w:cs="Arial"/>
          <w:b/>
          <w:color w:val="000000"/>
          <w:sz w:val="20"/>
        </w:rPr>
        <w:t>6</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w:t>
      </w:r>
      <w:r w:rsidR="003D04E0">
        <w:rPr>
          <w:rFonts w:ascii="Arial" w:hAnsi="Arial" w:cs="Arial"/>
          <w:b/>
          <w:bCs/>
          <w:sz w:val="20"/>
        </w:rPr>
        <w:t>5</w:t>
      </w:r>
      <w:r>
        <w:rPr>
          <w:rFonts w:ascii="Arial" w:hAnsi="Arial" w:cs="Arial"/>
          <w:b/>
          <w:bCs/>
          <w:sz w:val="20"/>
        </w:rPr>
        <w:t xml:space="preserve"> &amp; 9.2.</w:t>
      </w:r>
      <w:r w:rsidR="003D04E0">
        <w:rPr>
          <w:rFonts w:ascii="Arial" w:hAnsi="Arial" w:cs="Arial"/>
          <w:b/>
          <w:bCs/>
          <w:sz w:val="20"/>
        </w:rPr>
        <w:t>6</w:t>
      </w:r>
    </w:p>
    <w:p w14:paraId="44E80B5D" w14:textId="77777777" w:rsidR="00B319AB" w:rsidRDefault="00B319AB" w:rsidP="00F001F0">
      <w:pPr>
        <w:jc w:val="both"/>
        <w:rPr>
          <w:rFonts w:ascii="Arial" w:hAnsi="Arial" w:cs="Arial"/>
          <w:color w:val="000000"/>
          <w:sz w:val="20"/>
        </w:rPr>
      </w:pPr>
    </w:p>
    <w:p w14:paraId="1508D763" w14:textId="6A85387E"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s.4AA(3)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w:t>
      </w:r>
      <w:r w:rsidR="00BA0B9F">
        <w:rPr>
          <w:rFonts w:ascii="Arial" w:hAnsi="Arial" w:cs="Arial"/>
          <w:b/>
          <w:color w:val="000000"/>
          <w:sz w:val="20"/>
        </w:rPr>
        <w:t xml:space="preserve">otherwise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Application for Bail by Allen Matemberere</w:t>
      </w:r>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5B126D">
      <w:pPr>
        <w:spacing w:before="80"/>
        <w:ind w:left="567" w:right="567"/>
        <w:jc w:val="both"/>
        <w:rPr>
          <w:rFonts w:ascii="Arial" w:hAnsi="Arial" w:cs="Arial"/>
          <w:sz w:val="20"/>
        </w:rPr>
      </w:pPr>
      <w:r w:rsidRPr="004F246B">
        <w:rPr>
          <w:rFonts w:ascii="Arial" w:hAnsi="Arial" w:cs="Arial"/>
          <w:sz w:val="20"/>
        </w:rPr>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0A4AA02C" w14:textId="200EC230" w:rsidR="009F6825" w:rsidRDefault="009F6825" w:rsidP="00F001F0">
      <w:pPr>
        <w:jc w:val="both"/>
        <w:rPr>
          <w:rFonts w:ascii="Arial" w:hAnsi="Arial" w:cs="Arial"/>
          <w:color w:val="000000"/>
          <w:sz w:val="20"/>
        </w:rPr>
      </w:pPr>
      <w:r>
        <w:rPr>
          <w:rFonts w:ascii="Arial" w:hAnsi="Arial" w:cs="Arial"/>
          <w:color w:val="000000"/>
          <w:sz w:val="20"/>
        </w:rPr>
        <w:t xml:space="preserve">Commencing on 25/03/2024 new s.4AA(5) </w:t>
      </w:r>
      <w:r w:rsidRPr="009F6825">
        <w:rPr>
          <w:rFonts w:ascii="Arial" w:hAnsi="Arial" w:cs="Arial"/>
          <w:b/>
          <w:bCs/>
          <w:color w:val="000000"/>
          <w:sz w:val="20"/>
        </w:rPr>
        <w:t>BA</w:t>
      </w:r>
      <w:r>
        <w:rPr>
          <w:rFonts w:ascii="Arial" w:hAnsi="Arial" w:cs="Arial"/>
          <w:color w:val="000000"/>
          <w:sz w:val="20"/>
        </w:rPr>
        <w:t xml:space="preserve"> provides that </w:t>
      </w:r>
      <w:r w:rsidRPr="005330DB">
        <w:rPr>
          <w:rFonts w:ascii="Arial" w:hAnsi="Arial" w:cs="Arial"/>
          <w:bCs/>
          <w:color w:val="000000"/>
          <w:sz w:val="20"/>
          <w:szCs w:val="20"/>
        </w:rPr>
        <w:t>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xml:space="preserve">. </w:t>
      </w:r>
      <w:r w:rsidR="00914A6B">
        <w:rPr>
          <w:rFonts w:ascii="Arial" w:hAnsi="Arial" w:cs="Arial"/>
          <w:bCs/>
          <w:color w:val="000000"/>
          <w:sz w:val="20"/>
          <w:szCs w:val="20"/>
        </w:rPr>
        <w:t xml:space="preserve"> </w:t>
      </w:r>
      <w:r w:rsidRPr="005330DB">
        <w:rPr>
          <w:rFonts w:ascii="Arial" w:hAnsi="Arial" w:cs="Arial"/>
          <w:bCs/>
          <w:color w:val="000000"/>
          <w:sz w:val="20"/>
          <w:szCs w:val="20"/>
        </w:rPr>
        <w:t>Th</w:t>
      </w:r>
      <w:r>
        <w:rPr>
          <w:rFonts w:ascii="Arial" w:hAnsi="Arial" w:cs="Arial"/>
          <w:bCs/>
          <w:color w:val="000000"/>
          <w:sz w:val="20"/>
          <w:szCs w:val="20"/>
        </w:rPr>
        <w:t>is</w:t>
      </w:r>
      <w:r w:rsidRPr="005330DB">
        <w:rPr>
          <w:rFonts w:ascii="Arial" w:hAnsi="Arial" w:cs="Arial"/>
          <w:bCs/>
          <w:color w:val="000000"/>
          <w:sz w:val="20"/>
          <w:szCs w:val="20"/>
        </w:rPr>
        <w:t xml:space="preserve"> new s.4AA(5)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Application for Bail by Allen Matemberere</w:t>
      </w:r>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142F71D" w14:textId="77777777" w:rsidR="009F6825" w:rsidRDefault="009F6825" w:rsidP="00F001F0">
      <w:pPr>
        <w:jc w:val="both"/>
        <w:rPr>
          <w:rFonts w:ascii="Arial" w:hAnsi="Arial" w:cs="Arial"/>
          <w:color w:val="000000"/>
          <w:sz w:val="20"/>
        </w:rPr>
      </w:pPr>
    </w:p>
    <w:p w14:paraId="53FE84A1" w14:textId="096BA79D" w:rsidR="00914A6B" w:rsidRDefault="00914A6B" w:rsidP="00F001F0">
      <w:pPr>
        <w:jc w:val="both"/>
        <w:rPr>
          <w:rFonts w:ascii="Arial" w:hAnsi="Arial" w:cs="Arial"/>
          <w:color w:val="000000"/>
          <w:sz w:val="20"/>
        </w:rPr>
      </w:pPr>
      <w:r>
        <w:rPr>
          <w:rFonts w:ascii="Arial" w:hAnsi="Arial" w:cs="Arial"/>
          <w:color w:val="000000"/>
          <w:sz w:val="20"/>
        </w:rPr>
        <w:t xml:space="preserve">By analogy, a child who is the subject of a current unaccountable undertaking, accountable undertaking or good behaviour bond pursuant to paragraphs (b) to (d) of s.360(1) of the CYFA – orders which </w:t>
      </w:r>
      <w:r>
        <w:rPr>
          <w:rFonts w:ascii="Arial" w:hAnsi="Arial" w:cs="Arial"/>
          <w:color w:val="000000"/>
          <w:sz w:val="20"/>
          <w:szCs w:val="20"/>
        </w:rPr>
        <w:t>fit within the definition of “sentence” in ss.3(1) &amp; 360-362 of the CYFA – ought presumably be regarded as falling within new s.4AA(5) even though these sentences are not expressly referred to in that section.  It would seem</w:t>
      </w:r>
      <w:r w:rsidR="00916482">
        <w:rPr>
          <w:rFonts w:ascii="Arial" w:hAnsi="Arial" w:cs="Arial"/>
          <w:color w:val="000000"/>
          <w:sz w:val="20"/>
          <w:szCs w:val="20"/>
        </w:rPr>
        <w:t xml:space="preserve"> </w:t>
      </w:r>
      <w:r>
        <w:rPr>
          <w:rFonts w:ascii="Arial" w:hAnsi="Arial" w:cs="Arial"/>
          <w:color w:val="000000"/>
          <w:sz w:val="20"/>
          <w:szCs w:val="20"/>
        </w:rPr>
        <w:t xml:space="preserve">hard to reconcile with the principles in the CYFA if </w:t>
      </w:r>
      <w:r w:rsidR="00916482">
        <w:rPr>
          <w:rFonts w:ascii="Arial" w:hAnsi="Arial" w:cs="Arial"/>
          <w:color w:val="000000"/>
          <w:sz w:val="20"/>
          <w:szCs w:val="20"/>
        </w:rPr>
        <w:t xml:space="preserve">Parliament had intended that </w:t>
      </w:r>
      <w:r>
        <w:rPr>
          <w:rFonts w:ascii="Arial" w:hAnsi="Arial" w:cs="Arial"/>
          <w:color w:val="000000"/>
          <w:sz w:val="20"/>
          <w:szCs w:val="20"/>
        </w:rPr>
        <w:t xml:space="preserve">a child sentenced under the CYFA was </w:t>
      </w:r>
      <w:r w:rsidR="00E61AEC">
        <w:rPr>
          <w:rFonts w:ascii="Arial" w:hAnsi="Arial" w:cs="Arial"/>
          <w:color w:val="000000"/>
          <w:sz w:val="20"/>
          <w:szCs w:val="20"/>
        </w:rPr>
        <w:t xml:space="preserve">to be </w:t>
      </w:r>
      <w:r>
        <w:rPr>
          <w:rFonts w:ascii="Arial" w:hAnsi="Arial" w:cs="Arial"/>
          <w:color w:val="000000"/>
          <w:sz w:val="20"/>
          <w:szCs w:val="20"/>
        </w:rPr>
        <w:t xml:space="preserve">treated more harshly </w:t>
      </w:r>
      <w:r w:rsidR="00916482">
        <w:rPr>
          <w:rFonts w:ascii="Arial" w:hAnsi="Arial" w:cs="Arial"/>
          <w:color w:val="000000"/>
          <w:sz w:val="20"/>
          <w:szCs w:val="20"/>
        </w:rPr>
        <w:t xml:space="preserve">in this respect </w:t>
      </w:r>
      <w:r>
        <w:rPr>
          <w:rFonts w:ascii="Arial" w:hAnsi="Arial" w:cs="Arial"/>
          <w:color w:val="000000"/>
          <w:sz w:val="20"/>
          <w:szCs w:val="20"/>
        </w:rPr>
        <w:t xml:space="preserve">than a person </w:t>
      </w:r>
      <w:r w:rsidR="00916482">
        <w:rPr>
          <w:rFonts w:ascii="Arial" w:hAnsi="Arial" w:cs="Arial"/>
          <w:color w:val="000000"/>
          <w:sz w:val="20"/>
          <w:szCs w:val="20"/>
        </w:rPr>
        <w:t xml:space="preserve">– usually an adult – </w:t>
      </w:r>
      <w:r>
        <w:rPr>
          <w:rFonts w:ascii="Arial" w:hAnsi="Arial" w:cs="Arial"/>
          <w:color w:val="000000"/>
          <w:sz w:val="20"/>
          <w:szCs w:val="20"/>
        </w:rPr>
        <w:t>sentenced</w:t>
      </w:r>
      <w:r w:rsidR="00916482">
        <w:rPr>
          <w:rFonts w:ascii="Arial" w:hAnsi="Arial" w:cs="Arial"/>
          <w:color w:val="000000"/>
          <w:sz w:val="20"/>
          <w:szCs w:val="20"/>
        </w:rPr>
        <w:t xml:space="preserve"> </w:t>
      </w:r>
      <w:r>
        <w:rPr>
          <w:rFonts w:ascii="Arial" w:hAnsi="Arial" w:cs="Arial"/>
          <w:color w:val="000000"/>
          <w:sz w:val="20"/>
          <w:szCs w:val="20"/>
        </w:rPr>
        <w:t xml:space="preserve">under the </w:t>
      </w:r>
      <w:r w:rsidRPr="00914A6B">
        <w:rPr>
          <w:rFonts w:ascii="Arial" w:hAnsi="Arial" w:cs="Arial"/>
          <w:i/>
          <w:iCs/>
          <w:color w:val="000000"/>
          <w:sz w:val="20"/>
          <w:szCs w:val="20"/>
        </w:rPr>
        <w:t>Sentencing Act 1991</w:t>
      </w:r>
      <w:r w:rsidR="00916482">
        <w:rPr>
          <w:rFonts w:ascii="Arial" w:hAnsi="Arial" w:cs="Arial"/>
          <w:color w:val="000000"/>
          <w:sz w:val="20"/>
          <w:szCs w:val="20"/>
        </w:rPr>
        <w:t>.</w:t>
      </w:r>
    </w:p>
    <w:p w14:paraId="4D270495" w14:textId="77777777" w:rsidR="00914A6B" w:rsidRDefault="00914A6B" w:rsidP="00F001F0">
      <w:pPr>
        <w:jc w:val="both"/>
        <w:rPr>
          <w:rFonts w:ascii="Arial" w:hAnsi="Arial" w:cs="Arial"/>
          <w:color w:val="000000"/>
          <w:sz w:val="20"/>
        </w:rPr>
      </w:pPr>
    </w:p>
    <w:p w14:paraId="780C068C" w14:textId="469C31A0"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18 year old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offending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CE3E7D" w:rsidRPr="00CE3E7D">
        <w:rPr>
          <w:rFonts w:ascii="Arial" w:hAnsi="Arial" w:cs="Arial"/>
          <w:bCs/>
          <w:color w:val="000000"/>
          <w:sz w:val="20"/>
        </w:rPr>
        <w:t>,</w:t>
      </w:r>
      <w:r w:rsidR="00CE3E7D">
        <w:rPr>
          <w:rFonts w:ascii="Arial" w:hAnsi="Arial" w:cs="Arial"/>
          <w:bCs/>
          <w:color w:val="000000"/>
          <w:sz w:val="20"/>
        </w:rPr>
        <w:t xml:space="preserve"> holding at </w:t>
      </w:r>
      <w:r w:rsidR="001A66C6" w:rsidRPr="001A66C6">
        <w:rPr>
          <w:rFonts w:ascii="Arial" w:hAnsi="Arial" w:cs="Arial"/>
          <w:iCs/>
          <w:color w:val="000000"/>
          <w:sz w:val="20"/>
        </w:rPr>
        <w:t>[</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4A4A216" w:rsidR="001A66C6" w:rsidRDefault="001A66C6" w:rsidP="0056713E">
      <w:pPr>
        <w:spacing w:before="6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w:t>
      </w:r>
      <w:r w:rsidR="00914A6B">
        <w:rPr>
          <w:rFonts w:ascii="Arial" w:hAnsi="Arial" w:cs="Arial"/>
          <w:color w:val="333333"/>
          <w:sz w:val="20"/>
          <w:szCs w:val="20"/>
        </w:rPr>
        <w:t> </w:t>
      </w:r>
      <w:r w:rsidRPr="006809D5">
        <w:rPr>
          <w:rFonts w:ascii="Arial" w:hAnsi="Arial" w:cs="Arial"/>
          <w:color w:val="333333"/>
          <w:sz w:val="20"/>
          <w:szCs w:val="20"/>
        </w:rPr>
        <w:t>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CE3E7D">
      <w:pPr>
        <w:spacing w:before="6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0FBB1B7" w14:textId="03BEEE74" w:rsidR="00916482" w:rsidRDefault="00CE3E7D" w:rsidP="00B138D6">
      <w:pPr>
        <w:spacing w:before="60"/>
        <w:jc w:val="both"/>
        <w:rPr>
          <w:rFonts w:ascii="Arial" w:hAnsi="Arial" w:cs="Arial"/>
          <w:color w:val="000000"/>
          <w:sz w:val="20"/>
        </w:rPr>
      </w:pPr>
      <w:bookmarkStart w:id="199" w:name="Heading241"/>
      <w:bookmarkEnd w:id="199"/>
      <w:r>
        <w:rPr>
          <w:rFonts w:ascii="Arial" w:hAnsi="Arial" w:cs="Arial"/>
          <w:bCs/>
          <w:color w:val="000000"/>
          <w:sz w:val="20"/>
        </w:rPr>
        <w:t xml:space="preserve">Although her Honour </w:t>
      </w:r>
      <w:r w:rsidR="00B138D6">
        <w:rPr>
          <w:rFonts w:ascii="Arial" w:hAnsi="Arial" w:cs="Arial"/>
          <w:bCs/>
          <w:color w:val="000000"/>
          <w:sz w:val="20"/>
        </w:rPr>
        <w:t>did formally adopt</w:t>
      </w:r>
      <w:r>
        <w:rPr>
          <w:rFonts w:ascii="Arial" w:hAnsi="Arial" w:cs="Arial"/>
          <w:bCs/>
          <w:color w:val="000000"/>
          <w:sz w:val="20"/>
        </w:rPr>
        <w:t xml:space="preserve"> the reasoning of Weinberg JA in the case of </w:t>
      </w:r>
      <w:r w:rsidRPr="00484E5D">
        <w:rPr>
          <w:rFonts w:ascii="Arial" w:hAnsi="Arial" w:cs="Arial"/>
          <w:i/>
          <w:color w:val="000000"/>
          <w:sz w:val="20"/>
        </w:rPr>
        <w:t>Allen Matemberere</w:t>
      </w:r>
      <w:r w:rsidRPr="001A66C6">
        <w:rPr>
          <w:rFonts w:ascii="Arial" w:hAnsi="Arial" w:cs="Arial"/>
          <w:iCs/>
          <w:color w:val="000000"/>
          <w:sz w:val="20"/>
        </w:rPr>
        <w:t xml:space="preserve"> </w:t>
      </w:r>
      <w:r>
        <w:rPr>
          <w:rFonts w:ascii="Arial" w:hAnsi="Arial" w:cs="Arial"/>
          <w:color w:val="000000"/>
          <w:sz w:val="20"/>
        </w:rPr>
        <w:t xml:space="preserve">[2018] VSC 762 – reasoning which has since been negated by new s.4AA(5) </w:t>
      </w:r>
      <w:r w:rsidRPr="00CE3E7D">
        <w:rPr>
          <w:rFonts w:ascii="Arial" w:hAnsi="Arial" w:cs="Arial"/>
          <w:b/>
          <w:bCs/>
          <w:color w:val="000000"/>
          <w:sz w:val="20"/>
        </w:rPr>
        <w:t>BA</w:t>
      </w:r>
      <w:r>
        <w:rPr>
          <w:rFonts w:ascii="Arial" w:hAnsi="Arial" w:cs="Arial"/>
          <w:color w:val="000000"/>
          <w:sz w:val="20"/>
        </w:rPr>
        <w:t xml:space="preserve"> –</w:t>
      </w:r>
      <w:r w:rsidR="00E2107A">
        <w:rPr>
          <w:rFonts w:ascii="Arial" w:hAnsi="Arial" w:cs="Arial"/>
          <w:color w:val="000000"/>
          <w:sz w:val="20"/>
        </w:rPr>
        <w:t xml:space="preserve">there </w:t>
      </w:r>
      <w:r w:rsidR="00B138D6">
        <w:rPr>
          <w:rFonts w:ascii="Arial" w:hAnsi="Arial" w:cs="Arial"/>
          <w:color w:val="000000"/>
          <w:sz w:val="20"/>
        </w:rPr>
        <w:t>appears to be</w:t>
      </w:r>
      <w:r w:rsidR="00E2107A">
        <w:rPr>
          <w:rFonts w:ascii="Arial" w:hAnsi="Arial" w:cs="Arial"/>
          <w:color w:val="000000"/>
          <w:sz w:val="20"/>
        </w:rPr>
        <w:t xml:space="preserve"> nothing in </w:t>
      </w:r>
      <w:r w:rsidR="00B138D6">
        <w:rPr>
          <w:rFonts w:ascii="Arial" w:hAnsi="Arial" w:cs="Arial"/>
          <w:color w:val="000000"/>
          <w:sz w:val="20"/>
        </w:rPr>
        <w:t xml:space="preserve">new </w:t>
      </w:r>
      <w:r w:rsidR="00E2107A">
        <w:rPr>
          <w:rFonts w:ascii="Arial" w:hAnsi="Arial" w:cs="Arial"/>
          <w:color w:val="000000"/>
          <w:sz w:val="20"/>
        </w:rPr>
        <w:t xml:space="preserve">s.4AA(5) </w:t>
      </w:r>
      <w:r w:rsidR="00B138D6">
        <w:rPr>
          <w:rFonts w:ascii="Arial" w:hAnsi="Arial" w:cs="Arial"/>
          <w:color w:val="000000"/>
          <w:sz w:val="20"/>
        </w:rPr>
        <w:t xml:space="preserve">which would now warrant a different outcome in the circumstances of the </w:t>
      </w:r>
      <w:r w:rsidR="00B138D6" w:rsidRPr="00B138D6">
        <w:rPr>
          <w:rFonts w:ascii="Arial" w:hAnsi="Arial" w:cs="Arial"/>
          <w:i/>
          <w:iCs/>
          <w:color w:val="000000"/>
          <w:sz w:val="20"/>
        </w:rPr>
        <w:t>Re</w:t>
      </w:r>
      <w:r w:rsidR="00B138D6">
        <w:rPr>
          <w:rFonts w:ascii="Arial" w:hAnsi="Arial" w:cs="Arial"/>
          <w:i/>
          <w:iCs/>
          <w:color w:val="000000"/>
          <w:sz w:val="20"/>
        </w:rPr>
        <w:t> </w:t>
      </w:r>
      <w:r w:rsidR="00B138D6" w:rsidRPr="00B138D6">
        <w:rPr>
          <w:rFonts w:ascii="Arial" w:hAnsi="Arial" w:cs="Arial"/>
          <w:i/>
          <w:iCs/>
          <w:color w:val="000000"/>
          <w:sz w:val="20"/>
        </w:rPr>
        <w:t xml:space="preserve">LW </w:t>
      </w:r>
      <w:r w:rsidR="00B138D6">
        <w:rPr>
          <w:rFonts w:ascii="Arial" w:hAnsi="Arial" w:cs="Arial"/>
          <w:color w:val="000000"/>
          <w:sz w:val="20"/>
        </w:rPr>
        <w:t>c</w:t>
      </w:r>
      <w:r w:rsidR="00B138D6" w:rsidRPr="00B138D6">
        <w:rPr>
          <w:rFonts w:ascii="Arial" w:hAnsi="Arial" w:cs="Arial"/>
          <w:color w:val="000000"/>
          <w:sz w:val="20"/>
        </w:rPr>
        <w:t>ase</w:t>
      </w:r>
      <w:r w:rsidR="00B138D6">
        <w:rPr>
          <w:rFonts w:ascii="Arial" w:hAnsi="Arial" w:cs="Arial"/>
          <w:color w:val="000000"/>
          <w:sz w:val="20"/>
        </w:rPr>
        <w:t xml:space="preserve">.  It appears to the writer that an applicant for bail who is on </w:t>
      </w:r>
      <w:r>
        <w:rPr>
          <w:rFonts w:ascii="Arial" w:hAnsi="Arial" w:cs="Arial"/>
          <w:color w:val="000000"/>
          <w:sz w:val="20"/>
        </w:rPr>
        <w:t xml:space="preserve">probation, a youth </w:t>
      </w:r>
      <w:r w:rsidR="00B138D6">
        <w:rPr>
          <w:rFonts w:ascii="Arial" w:hAnsi="Arial" w:cs="Arial"/>
          <w:color w:val="000000"/>
          <w:sz w:val="20"/>
        </w:rPr>
        <w:t>supervision order, a</w:t>
      </w:r>
      <w:r w:rsidR="00E61AEC">
        <w:rPr>
          <w:rFonts w:ascii="Arial" w:hAnsi="Arial" w:cs="Arial"/>
          <w:color w:val="000000"/>
          <w:sz w:val="20"/>
        </w:rPr>
        <w:t> </w:t>
      </w:r>
      <w:r w:rsidR="00B138D6">
        <w:rPr>
          <w:rFonts w:ascii="Arial" w:hAnsi="Arial" w:cs="Arial"/>
          <w:color w:val="000000"/>
          <w:sz w:val="20"/>
        </w:rPr>
        <w:t xml:space="preserve">youth </w:t>
      </w:r>
      <w:r>
        <w:rPr>
          <w:rFonts w:ascii="Arial" w:hAnsi="Arial" w:cs="Arial"/>
          <w:color w:val="000000"/>
          <w:sz w:val="20"/>
        </w:rPr>
        <w:t xml:space="preserve">attendance order or a youth control order </w:t>
      </w:r>
      <w:r w:rsidR="00B138D6">
        <w:rPr>
          <w:rFonts w:ascii="Arial" w:hAnsi="Arial" w:cs="Arial"/>
          <w:color w:val="000000"/>
          <w:sz w:val="20"/>
        </w:rPr>
        <w:t xml:space="preserve">imposed in relation to any Schedule 1 or Schedule 2 offence </w:t>
      </w:r>
      <w:r>
        <w:rPr>
          <w:rFonts w:ascii="Arial" w:hAnsi="Arial" w:cs="Arial"/>
          <w:color w:val="000000"/>
          <w:sz w:val="20"/>
        </w:rPr>
        <w:t xml:space="preserve">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sidR="00E61AEC">
        <w:rPr>
          <w:rFonts w:ascii="Arial" w:hAnsi="Arial" w:cs="Arial"/>
          <w:color w:val="000000"/>
          <w:sz w:val="20"/>
        </w:rPr>
        <w:t xml:space="preserve">at the time of the subsequent offending </w:t>
      </w:r>
      <w:r>
        <w:rPr>
          <w:rFonts w:ascii="Arial" w:hAnsi="Arial" w:cs="Arial"/>
          <w:color w:val="000000"/>
          <w:sz w:val="20"/>
        </w:rPr>
        <w:t>within the meaning of s.4AA(2)(c)</w:t>
      </w:r>
      <w:r w:rsidR="00B138D6">
        <w:rPr>
          <w:rFonts w:ascii="Arial" w:hAnsi="Arial" w:cs="Arial"/>
          <w:color w:val="000000"/>
          <w:sz w:val="20"/>
        </w:rPr>
        <w:t>(v)</w:t>
      </w:r>
      <w:r>
        <w:rPr>
          <w:rFonts w:ascii="Arial" w:hAnsi="Arial" w:cs="Arial"/>
          <w:color w:val="000000"/>
          <w:sz w:val="20"/>
        </w:rPr>
        <w:t>.</w:t>
      </w:r>
    </w:p>
    <w:p w14:paraId="2741B24C" w14:textId="77777777" w:rsidR="00916482" w:rsidRDefault="00916482" w:rsidP="000A4B2C">
      <w:pPr>
        <w:jc w:val="both"/>
        <w:rPr>
          <w:rFonts w:ascii="Arial" w:hAnsi="Arial" w:cs="Arial"/>
          <w:color w:val="000000"/>
          <w:sz w:val="20"/>
        </w:rPr>
      </w:pPr>
    </w:p>
    <w:p w14:paraId="7F544908" w14:textId="76C50EFD" w:rsidR="007103E8" w:rsidRDefault="00B138D6" w:rsidP="00895C7A">
      <w:pPr>
        <w:jc w:val="both"/>
        <w:rPr>
          <w:rFonts w:ascii="Arial" w:hAnsi="Arial" w:cs="Arial"/>
          <w:sz w:val="20"/>
          <w:szCs w:val="20"/>
        </w:rPr>
      </w:pPr>
      <w:r>
        <w:rPr>
          <w:rFonts w:ascii="Arial" w:hAnsi="Arial" w:cs="Arial"/>
          <w:sz w:val="20"/>
          <w:szCs w:val="20"/>
        </w:rPr>
        <w:t>However, i</w:t>
      </w:r>
      <w:r w:rsidR="007103E8">
        <w:rPr>
          <w:rFonts w:ascii="Arial" w:hAnsi="Arial" w:cs="Arial"/>
          <w:sz w:val="20"/>
          <w:szCs w:val="20"/>
        </w:rPr>
        <w:t xml:space="preserve">n </w:t>
      </w:r>
      <w:r w:rsidR="007103E8">
        <w:rPr>
          <w:rFonts w:ascii="Arial" w:hAnsi="Arial" w:cs="Arial"/>
          <w:i/>
          <w:iCs/>
          <w:color w:val="333333"/>
          <w:spacing w:val="-5"/>
          <w:sz w:val="20"/>
          <w:szCs w:val="20"/>
        </w:rPr>
        <w:t xml:space="preserve">Re Aguer Goback and Goback Goback </w:t>
      </w:r>
      <w:r w:rsidR="007103E8">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19 year old applicant Aguer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w:t>
      </w:r>
      <w:r w:rsidR="00895C7A">
        <w:rPr>
          <w:rFonts w:ascii="Arial" w:hAnsi="Arial" w:cs="Arial"/>
          <w:color w:val="333333"/>
          <w:spacing w:val="-5"/>
          <w:sz w:val="20"/>
          <w:szCs w:val="20"/>
        </w:rPr>
        <w:lastRenderedPageBreak/>
        <w:t xml:space="preserve">offences.  </w:t>
      </w:r>
      <w:r w:rsidR="007103E8">
        <w:rPr>
          <w:rFonts w:ascii="Arial" w:hAnsi="Arial" w:cs="Arial"/>
          <w:color w:val="333333"/>
          <w:spacing w:val="-5"/>
          <w:sz w:val="20"/>
          <w:szCs w:val="20"/>
        </w:rPr>
        <w:t>Niall</w:t>
      </w:r>
      <w:r w:rsidR="00FF24EE">
        <w:rPr>
          <w:rFonts w:ascii="Arial" w:hAnsi="Arial" w:cs="Arial"/>
          <w:color w:val="333333"/>
          <w:spacing w:val="-5"/>
          <w:sz w:val="20"/>
          <w:szCs w:val="20"/>
        </w:rPr>
        <w:t xml:space="preserve"> </w:t>
      </w:r>
      <w:r w:rsidR="007103E8">
        <w:rPr>
          <w:rFonts w:ascii="Arial" w:hAnsi="Arial" w:cs="Arial"/>
          <w:color w:val="333333"/>
          <w:spacing w:val="-5"/>
          <w:sz w:val="20"/>
          <w:szCs w:val="20"/>
        </w:rPr>
        <w:t xml:space="preserve">JA accepted – without hearing argument – the position adopted by the Crown and the applicant that Aguer was not </w:t>
      </w:r>
      <w:r w:rsidR="007103E8">
        <w:rPr>
          <w:rFonts w:ascii="Arial" w:hAnsi="Arial" w:cs="Arial"/>
          <w:b/>
          <w:bCs/>
          <w:color w:val="333333"/>
          <w:spacing w:val="-5"/>
          <w:sz w:val="20"/>
          <w:szCs w:val="20"/>
        </w:rPr>
        <w:t>“serving a sentence”</w:t>
      </w:r>
      <w:r w:rsidR="007103E8">
        <w:rPr>
          <w:rFonts w:ascii="Arial" w:hAnsi="Arial" w:cs="Arial"/>
          <w:color w:val="333333"/>
          <w:spacing w:val="-5"/>
          <w:sz w:val="20"/>
          <w:szCs w:val="20"/>
        </w:rPr>
        <w:t xml:space="preserve"> and hence was subject to the </w:t>
      </w:r>
      <w:r w:rsidR="007103E8">
        <w:rPr>
          <w:rFonts w:ascii="Arial" w:hAnsi="Arial" w:cs="Arial"/>
          <w:b/>
          <w:bCs/>
          <w:color w:val="333333"/>
          <w:spacing w:val="-5"/>
          <w:sz w:val="20"/>
          <w:szCs w:val="20"/>
        </w:rPr>
        <w:t>compelling reason</w:t>
      </w:r>
      <w:r w:rsidR="007103E8">
        <w:rPr>
          <w:rFonts w:ascii="Arial" w:hAnsi="Arial" w:cs="Arial"/>
          <w:color w:val="333333"/>
          <w:spacing w:val="-5"/>
          <w:sz w:val="20"/>
          <w:szCs w:val="20"/>
        </w:rPr>
        <w:t xml:space="preserve"> test, not the </w:t>
      </w:r>
      <w:r w:rsidR="007103E8">
        <w:rPr>
          <w:rFonts w:ascii="Arial" w:hAnsi="Arial" w:cs="Arial"/>
          <w:b/>
          <w:bCs/>
          <w:color w:val="333333"/>
          <w:spacing w:val="-5"/>
          <w:sz w:val="20"/>
          <w:szCs w:val="20"/>
        </w:rPr>
        <w:t>exceptional circumstances</w:t>
      </w:r>
      <w:r w:rsidR="007103E8">
        <w:rPr>
          <w:rFonts w:ascii="Arial" w:hAnsi="Arial" w:cs="Arial"/>
          <w:color w:val="333333"/>
          <w:spacing w:val="-5"/>
          <w:sz w:val="20"/>
          <w:szCs w:val="20"/>
        </w:rPr>
        <w:t xml:space="preserve"> test.  His Honour did not give reasons other than saying at [12]: “</w:t>
      </w:r>
      <w:r w:rsidR="007103E8">
        <w:rPr>
          <w:rFonts w:ascii="Arial" w:hAnsi="Arial" w:cs="Arial"/>
          <w:color w:val="333333"/>
          <w:sz w:val="20"/>
          <w:szCs w:val="20"/>
          <w:shd w:val="clear" w:color="auto" w:fill="FFFFFF"/>
        </w:rPr>
        <w:t>Given that this was the agreed position of the parties, I will proceed on that basis.</w:t>
      </w:r>
      <w:r w:rsidR="007103E8">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5ABB7080"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B138D6">
        <w:rPr>
          <w:rFonts w:ascii="Arial" w:hAnsi="Arial" w:cs="Arial"/>
          <w:sz w:val="20"/>
          <w:szCs w:val="20"/>
        </w:rPr>
        <w:t>at of</w:t>
      </w:r>
      <w:r w:rsidR="000A4B2C">
        <w:rPr>
          <w:rFonts w:ascii="Arial" w:hAnsi="Arial" w:cs="Arial"/>
          <w:sz w:val="20"/>
          <w:szCs w:val="20"/>
        </w:rPr>
        <w:t xml:space="preserve"> Fox J </w:t>
      </w:r>
      <w:r>
        <w:rPr>
          <w:rFonts w:ascii="Arial" w:hAnsi="Arial" w:cs="Arial"/>
          <w:sz w:val="20"/>
          <w:szCs w:val="20"/>
        </w:rPr>
        <w:t>w</w:t>
      </w:r>
      <w:r w:rsidR="00B138D6">
        <w:rPr>
          <w:rFonts w:ascii="Arial" w:hAnsi="Arial" w:cs="Arial"/>
          <w:sz w:val="20"/>
          <w:szCs w:val="20"/>
        </w:rPr>
        <w:t>as a</w:t>
      </w:r>
      <w:r w:rsidR="000A4B2C">
        <w:rPr>
          <w:rFonts w:ascii="Arial" w:hAnsi="Arial" w:cs="Arial"/>
          <w:sz w:val="20"/>
          <w:szCs w:val="20"/>
        </w:rPr>
        <w:t xml:space="preserve"> </w:t>
      </w:r>
      <w:r>
        <w:rPr>
          <w:rFonts w:ascii="Arial" w:hAnsi="Arial" w:cs="Arial"/>
          <w:sz w:val="20"/>
          <w:szCs w:val="20"/>
        </w:rPr>
        <w:t xml:space="preserve">reasoned decision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w:t>
      </w:r>
      <w:r w:rsidR="00B138D6">
        <w:rPr>
          <w:rFonts w:ascii="Arial" w:hAnsi="Arial" w:cs="Arial"/>
          <w:sz w:val="20"/>
          <w:szCs w:val="20"/>
        </w:rPr>
        <w:t xml:space="preserve">of </w:t>
      </w:r>
      <w:r w:rsidR="000A4B2C">
        <w:rPr>
          <w:rFonts w:ascii="Arial" w:hAnsi="Arial" w:cs="Arial"/>
          <w:sz w:val="20"/>
          <w:szCs w:val="20"/>
        </w:rPr>
        <w:t xml:space="preserve">Fox J </w:t>
      </w:r>
      <w:r w:rsidR="00B138D6">
        <w:rPr>
          <w:rFonts w:ascii="Arial" w:hAnsi="Arial" w:cs="Arial"/>
          <w:sz w:val="20"/>
          <w:szCs w:val="20"/>
        </w:rPr>
        <w:t xml:space="preserve">and </w:t>
      </w:r>
      <w:r w:rsidR="00E61AEC">
        <w:rPr>
          <w:rFonts w:ascii="Arial" w:hAnsi="Arial" w:cs="Arial"/>
          <w:sz w:val="20"/>
          <w:szCs w:val="20"/>
        </w:rPr>
        <w:t xml:space="preserve">considers </w:t>
      </w:r>
      <w:r w:rsidR="00B138D6">
        <w:rPr>
          <w:rFonts w:ascii="Arial" w:hAnsi="Arial" w:cs="Arial"/>
          <w:sz w:val="20"/>
          <w:szCs w:val="20"/>
        </w:rPr>
        <w:t>i</w:t>
      </w:r>
      <w:r>
        <w:rPr>
          <w:rFonts w:ascii="Arial" w:hAnsi="Arial" w:cs="Arial"/>
          <w:sz w:val="20"/>
          <w:szCs w:val="20"/>
        </w:rPr>
        <w:t xml:space="preserve">n the circumstances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courts but the judgment of </w:t>
      </w:r>
      <w:r w:rsidR="00B138D6">
        <w:rPr>
          <w:rFonts w:ascii="Arial" w:hAnsi="Arial" w:cs="Arial"/>
          <w:sz w:val="20"/>
          <w:szCs w:val="20"/>
        </w:rPr>
        <w:t>Fox J is.</w:t>
      </w:r>
    </w:p>
    <w:p w14:paraId="62EA0CAB" w14:textId="77777777" w:rsidR="006307A4" w:rsidRDefault="006307A4" w:rsidP="006307A4">
      <w:pPr>
        <w:jc w:val="both"/>
        <w:rPr>
          <w:rFonts w:ascii="Arial" w:hAnsi="Arial" w:cs="Arial"/>
          <w:color w:val="000000"/>
          <w:sz w:val="20"/>
        </w:rPr>
      </w:pPr>
      <w:bookmarkStart w:id="200" w:name="_Hlk171413731"/>
    </w:p>
    <w:p w14:paraId="59A34776" w14:textId="76A619D7" w:rsidR="00C5719B" w:rsidRDefault="00C5719B" w:rsidP="0065203E">
      <w:pPr>
        <w:pStyle w:val="Heading3"/>
        <w:keepNext/>
        <w:spacing w:after="120" w:line="240" w:lineRule="auto"/>
        <w:rPr>
          <w:rFonts w:ascii="Arial" w:hAnsi="Arial" w:cs="Arial"/>
          <w:b/>
          <w:bCs/>
          <w:sz w:val="20"/>
        </w:rPr>
      </w:pPr>
      <w:bookmarkStart w:id="201" w:name="_9.2.7_‘Risk’_as"/>
      <w:bookmarkStart w:id="202" w:name="_9.2.7_Relevance_of"/>
      <w:bookmarkEnd w:id="201"/>
      <w:bookmarkEnd w:id="202"/>
      <w:r>
        <w:rPr>
          <w:rFonts w:ascii="Arial" w:hAnsi="Arial" w:cs="Arial"/>
          <w:b/>
          <w:bCs/>
          <w:sz w:val="20"/>
        </w:rPr>
        <w:t>9.2.7</w:t>
      </w:r>
      <w:r>
        <w:rPr>
          <w:rFonts w:ascii="Arial" w:hAnsi="Arial" w:cs="Arial"/>
          <w:b/>
          <w:bCs/>
          <w:sz w:val="20"/>
        </w:rPr>
        <w:tab/>
      </w:r>
      <w:r w:rsidR="00026298">
        <w:rPr>
          <w:rFonts w:ascii="Arial" w:hAnsi="Arial" w:cs="Arial"/>
          <w:b/>
          <w:bCs/>
          <w:sz w:val="20"/>
        </w:rPr>
        <w:t>Relevance of</w:t>
      </w:r>
      <w:r w:rsidR="00784795">
        <w:rPr>
          <w:rFonts w:ascii="Arial" w:hAnsi="Arial" w:cs="Arial"/>
          <w:b/>
          <w:bCs/>
          <w:sz w:val="20"/>
        </w:rPr>
        <w:t xml:space="preserve"> </w:t>
      </w:r>
      <w:r>
        <w:rPr>
          <w:rFonts w:ascii="Arial" w:hAnsi="Arial" w:cs="Arial"/>
          <w:b/>
          <w:bCs/>
          <w:sz w:val="20"/>
        </w:rPr>
        <w:t>‘</w:t>
      </w:r>
      <w:r w:rsidR="00784795">
        <w:rPr>
          <w:rFonts w:ascii="Arial" w:hAnsi="Arial" w:cs="Arial"/>
          <w:b/>
          <w:bCs/>
          <w:sz w:val="20"/>
        </w:rPr>
        <w:t>r</w:t>
      </w:r>
      <w:r>
        <w:rPr>
          <w:rFonts w:ascii="Arial" w:hAnsi="Arial" w:cs="Arial"/>
          <w:b/>
          <w:bCs/>
          <w:sz w:val="20"/>
        </w:rPr>
        <w:t xml:space="preserve">isk’ </w:t>
      </w:r>
      <w:r w:rsidR="00784795">
        <w:rPr>
          <w:rFonts w:ascii="Arial" w:hAnsi="Arial" w:cs="Arial"/>
          <w:b/>
          <w:bCs/>
          <w:sz w:val="20"/>
        </w:rPr>
        <w:t>in determining</w:t>
      </w:r>
      <w:r>
        <w:rPr>
          <w:rFonts w:ascii="Arial" w:hAnsi="Arial" w:cs="Arial"/>
          <w:b/>
          <w:bCs/>
          <w:sz w:val="20"/>
        </w:rPr>
        <w:t xml:space="preserve"> ‘exceptional circumstances’</w:t>
      </w:r>
      <w:r w:rsidR="00784795">
        <w:rPr>
          <w:rFonts w:ascii="Arial" w:hAnsi="Arial" w:cs="Arial"/>
          <w:b/>
          <w:bCs/>
          <w:sz w:val="20"/>
        </w:rPr>
        <w:t>/</w:t>
      </w:r>
      <w:r>
        <w:rPr>
          <w:rFonts w:ascii="Arial" w:hAnsi="Arial" w:cs="Arial"/>
          <w:b/>
          <w:bCs/>
          <w:sz w:val="20"/>
        </w:rPr>
        <w:t>‘compelling reason’</w:t>
      </w:r>
    </w:p>
    <w:p w14:paraId="2A65CF04" w14:textId="20C7FBDE" w:rsidR="00026298" w:rsidRPr="00A1563C" w:rsidRDefault="00026298" w:rsidP="00026298">
      <w:pPr>
        <w:spacing w:before="60"/>
        <w:jc w:val="both"/>
        <w:rPr>
          <w:rFonts w:ascii="Arial" w:hAnsi="Arial" w:cs="Arial"/>
          <w:sz w:val="20"/>
          <w:szCs w:val="20"/>
        </w:rPr>
      </w:pPr>
      <w:r>
        <w:rPr>
          <w:rFonts w:ascii="Arial" w:hAnsi="Arial" w:cs="Arial"/>
          <w:sz w:val="20"/>
          <w:szCs w:val="20"/>
        </w:rPr>
        <w:t xml:space="preserve">Between 2005 &amp; 2018 there had been ongoing </w:t>
      </w:r>
      <w:r w:rsidR="00AA4716">
        <w:rPr>
          <w:rFonts w:ascii="Arial" w:hAnsi="Arial" w:cs="Arial"/>
          <w:sz w:val="20"/>
          <w:szCs w:val="20"/>
        </w:rPr>
        <w:t xml:space="preserve">judicial </w:t>
      </w:r>
      <w:r>
        <w:rPr>
          <w:rFonts w:ascii="Arial" w:hAnsi="Arial" w:cs="Arial"/>
          <w:sz w:val="20"/>
          <w:szCs w:val="20"/>
        </w:rPr>
        <w:t xml:space="preserve">controversy as to whether a bail determination involved a ‘two step’ test or the ‘one step’ test first </w:t>
      </w:r>
      <w:r w:rsidRPr="00A1563C">
        <w:rPr>
          <w:rFonts w:ascii="Arial" w:hAnsi="Arial" w:cs="Arial"/>
          <w:sz w:val="20"/>
          <w:szCs w:val="20"/>
        </w:rPr>
        <w:t xml:space="preserve">enunciated by Maxwell P in </w:t>
      </w:r>
      <w:r w:rsidRPr="00A1563C">
        <w:rPr>
          <w:rFonts w:ascii="Arial" w:hAnsi="Arial" w:cs="Arial"/>
          <w:i/>
          <w:iCs/>
          <w:sz w:val="20"/>
          <w:szCs w:val="20"/>
        </w:rPr>
        <w:t>Re Asmar</w:t>
      </w:r>
      <w:r w:rsidRPr="00A1563C">
        <w:rPr>
          <w:rFonts w:ascii="Arial" w:hAnsi="Arial" w:cs="Arial"/>
          <w:sz w:val="20"/>
          <w:szCs w:val="20"/>
        </w:rPr>
        <w:t xml:space="preserve"> [2005] VSC 487 at [17]:</w:t>
      </w:r>
    </w:p>
    <w:p w14:paraId="1EC39848" w14:textId="77777777" w:rsidR="00026298" w:rsidRPr="00A1563C" w:rsidRDefault="00026298" w:rsidP="001F4457">
      <w:pPr>
        <w:spacing w:before="60"/>
        <w:ind w:left="567" w:right="567"/>
        <w:jc w:val="both"/>
        <w:rPr>
          <w:rFonts w:ascii="Arial" w:hAnsi="Arial" w:cs="Arial"/>
          <w:sz w:val="20"/>
          <w:szCs w:val="20"/>
          <w:lang w:eastAsia="en-AU"/>
        </w:rPr>
      </w:pPr>
      <w:r w:rsidRPr="00A1563C">
        <w:rPr>
          <w:rFonts w:ascii="Arial" w:hAnsi="Arial" w:cs="Arial"/>
          <w:sz w:val="20"/>
          <w:szCs w:val="20"/>
        </w:rPr>
        <w:t xml:space="preserve">“I think it is important to make clear that once the applicant for bail shows cause that his detention is not justified, that </w:t>
      </w:r>
      <w:r w:rsidRPr="00A1563C">
        <w:rPr>
          <w:rFonts w:ascii="Arial" w:hAnsi="Arial" w:cs="Arial"/>
          <w:i/>
          <w:iCs/>
          <w:sz w:val="20"/>
          <w:szCs w:val="20"/>
        </w:rPr>
        <w:t>is</w:t>
      </w:r>
      <w:r w:rsidRPr="00A1563C">
        <w:rPr>
          <w:rFonts w:ascii="Arial" w:hAnsi="Arial" w:cs="Arial"/>
          <w:sz w:val="20"/>
          <w:szCs w:val="20"/>
        </w:rPr>
        <w:t xml:space="preserve"> the end of the inquiry.</w:t>
      </w:r>
      <w:r>
        <w:rPr>
          <w:rFonts w:ascii="Arial" w:hAnsi="Arial" w:cs="Arial"/>
          <w:sz w:val="20"/>
          <w:szCs w:val="20"/>
        </w:rPr>
        <w:t xml:space="preserve"> </w:t>
      </w:r>
      <w:r w:rsidRPr="00A1563C">
        <w:rPr>
          <w:rFonts w:ascii="Arial" w:hAnsi="Arial" w:cs="Arial"/>
          <w:sz w:val="20"/>
          <w:szCs w:val="20"/>
        </w:rPr>
        <w:t xml:space="preserve"> There is no second step.</w:t>
      </w:r>
      <w:r>
        <w:rPr>
          <w:rFonts w:ascii="Arial" w:hAnsi="Arial" w:cs="Arial"/>
          <w:sz w:val="20"/>
          <w:szCs w:val="20"/>
        </w:rPr>
        <w:t xml:space="preserve"> </w:t>
      </w:r>
      <w:r w:rsidRPr="00A1563C">
        <w:rPr>
          <w:rFonts w:ascii="Arial" w:hAnsi="Arial" w:cs="Arial"/>
          <w:sz w:val="20"/>
          <w:szCs w:val="20"/>
        </w:rPr>
        <w:t xml:space="preserve"> Nor, therefore, is there any shift of onus.</w:t>
      </w:r>
      <w:r>
        <w:rPr>
          <w:rFonts w:ascii="Arial" w:hAnsi="Arial" w:cs="Arial"/>
          <w:sz w:val="20"/>
          <w:szCs w:val="20"/>
        </w:rPr>
        <w:t xml:space="preserve"> </w:t>
      </w:r>
      <w:r w:rsidRPr="00A1563C">
        <w:rPr>
          <w:rFonts w:ascii="Arial" w:hAnsi="Arial" w:cs="Arial"/>
          <w:sz w:val="20"/>
          <w:szCs w:val="20"/>
        </w:rPr>
        <w:t xml:space="preserve"> Where s.4(4) applied, the applicant bears the onus from start to finish, of showing that his/her detention is not justified.”</w:t>
      </w:r>
    </w:p>
    <w:p w14:paraId="277B85C5" w14:textId="77777777" w:rsidR="00A45929" w:rsidRDefault="00A45929" w:rsidP="00026298">
      <w:pPr>
        <w:jc w:val="both"/>
        <w:rPr>
          <w:rFonts w:ascii="Arial" w:hAnsi="Arial" w:cs="Arial"/>
          <w:sz w:val="20"/>
        </w:rPr>
      </w:pPr>
    </w:p>
    <w:p w14:paraId="7374CFD4" w14:textId="1605D616" w:rsidR="00C5719B" w:rsidRPr="00674192" w:rsidRDefault="00F627C8" w:rsidP="00F627C8">
      <w:pPr>
        <w:jc w:val="both"/>
        <w:rPr>
          <w:rFonts w:ascii="Arial" w:hAnsi="Arial" w:cs="Arial"/>
          <w:color w:val="000000"/>
          <w:sz w:val="20"/>
        </w:rPr>
      </w:pPr>
      <w:r>
        <w:rPr>
          <w:rFonts w:ascii="Arial" w:hAnsi="Arial" w:cs="Arial"/>
          <w:color w:val="000000"/>
          <w:sz w:val="20"/>
        </w:rPr>
        <w:t>The dilemma has now been substantially resolved by Parliament.  As and from 01/07/2018 t</w:t>
      </w:r>
      <w:r>
        <w:rPr>
          <w:rFonts w:ascii="Arial" w:hAnsi="Arial" w:cs="Arial"/>
          <w:sz w:val="20"/>
        </w:rPr>
        <w:t xml:space="preserve">he bail process is now defined as a ‘two-step’ process as detailed in </w:t>
      </w:r>
      <w:r w:rsidRPr="00C13645">
        <w:rPr>
          <w:rFonts w:ascii="Arial" w:hAnsi="Arial" w:cs="Arial"/>
          <w:b/>
          <w:bCs/>
          <w:sz w:val="20"/>
          <w:szCs w:val="20"/>
          <w:shd w:val="clear" w:color="auto" w:fill="C5E0B3" w:themeFill="accent6" w:themeFillTint="66"/>
        </w:rPr>
        <w:t>Part 9.</w:t>
      </w:r>
      <w:r>
        <w:rPr>
          <w:rFonts w:ascii="Arial" w:hAnsi="Arial" w:cs="Arial"/>
          <w:b/>
          <w:bCs/>
          <w:sz w:val="20"/>
          <w:szCs w:val="20"/>
          <w:shd w:val="clear" w:color="auto" w:fill="C5E0B3" w:themeFill="accent6" w:themeFillTint="66"/>
        </w:rPr>
        <w:t>0 &amp; s</w:t>
      </w:r>
      <w:r w:rsidRPr="00C13645">
        <w:rPr>
          <w:rFonts w:ascii="Arial" w:hAnsi="Arial" w:cs="Arial"/>
          <w:b/>
          <w:bCs/>
          <w:sz w:val="20"/>
          <w:szCs w:val="20"/>
          <w:shd w:val="clear" w:color="auto" w:fill="C5E0B3" w:themeFill="accent6" w:themeFillTint="66"/>
        </w:rPr>
        <w:t>ection 9.2.</w:t>
      </w:r>
      <w:r>
        <w:rPr>
          <w:rFonts w:ascii="Arial" w:hAnsi="Arial" w:cs="Arial"/>
          <w:b/>
          <w:bCs/>
          <w:sz w:val="20"/>
          <w:szCs w:val="20"/>
          <w:shd w:val="clear" w:color="auto" w:fill="C5E0B3" w:themeFill="accent6" w:themeFillTint="66"/>
        </w:rPr>
        <w:t>4</w:t>
      </w:r>
      <w:r>
        <w:rPr>
          <w:rFonts w:ascii="Arial" w:hAnsi="Arial" w:cs="Arial"/>
          <w:sz w:val="20"/>
          <w:szCs w:val="20"/>
        </w:rPr>
        <w:t xml:space="preserve"> and the associated flow charts</w:t>
      </w:r>
      <w:r>
        <w:rPr>
          <w:rFonts w:ascii="Arial" w:hAnsi="Arial" w:cs="Arial"/>
          <w:sz w:val="20"/>
        </w:rPr>
        <w:t xml:space="preserve">.  </w:t>
      </w:r>
      <w:r>
        <w:rPr>
          <w:rFonts w:ascii="Arial" w:hAnsi="Arial" w:cs="Arial"/>
          <w:color w:val="000000" w:themeColor="text1"/>
          <w:sz w:val="20"/>
          <w:szCs w:val="20"/>
        </w:rPr>
        <w:t>However, t</w:t>
      </w:r>
      <w:r w:rsidR="00D82443">
        <w:rPr>
          <w:rFonts w:ascii="Arial" w:hAnsi="Arial" w:cs="Arial"/>
          <w:sz w:val="20"/>
        </w:rPr>
        <w:t>here</w:t>
      </w:r>
      <w:r w:rsidR="00674192">
        <w:rPr>
          <w:rFonts w:ascii="Arial" w:hAnsi="Arial" w:cs="Arial"/>
          <w:sz w:val="20"/>
          <w:szCs w:val="20"/>
        </w:rPr>
        <w:t xml:space="preserve"> </w:t>
      </w:r>
      <w:r w:rsidR="00784795">
        <w:rPr>
          <w:rFonts w:ascii="Arial" w:hAnsi="Arial" w:cs="Arial"/>
          <w:sz w:val="20"/>
        </w:rPr>
        <w:t xml:space="preserve">have been several subsequent cases in which ‘risk’ has been </w:t>
      </w:r>
      <w:r w:rsidR="00AA4716">
        <w:rPr>
          <w:rFonts w:ascii="Arial" w:hAnsi="Arial" w:cs="Arial"/>
          <w:sz w:val="20"/>
        </w:rPr>
        <w:t>held</w:t>
      </w:r>
      <w:r w:rsidR="00CC61CC">
        <w:rPr>
          <w:rFonts w:ascii="Arial" w:hAnsi="Arial" w:cs="Arial"/>
          <w:sz w:val="20"/>
        </w:rPr>
        <w:t xml:space="preserve"> also </w:t>
      </w:r>
      <w:r w:rsidR="00AA4716">
        <w:rPr>
          <w:rFonts w:ascii="Arial" w:hAnsi="Arial" w:cs="Arial"/>
          <w:sz w:val="20"/>
        </w:rPr>
        <w:t xml:space="preserve">to </w:t>
      </w:r>
      <w:r w:rsidR="00CC61CC">
        <w:rPr>
          <w:rFonts w:ascii="Arial" w:hAnsi="Arial" w:cs="Arial"/>
          <w:sz w:val="20"/>
        </w:rPr>
        <w:t xml:space="preserve">have relevance to the </w:t>
      </w:r>
      <w:r w:rsidR="00784795">
        <w:rPr>
          <w:rFonts w:ascii="Arial" w:hAnsi="Arial" w:cs="Arial"/>
          <w:sz w:val="20"/>
        </w:rPr>
        <w:t>first step of determining whether ‘exceptional circumstances’ or a ‘compelling reason’ ha</w:t>
      </w:r>
      <w:r w:rsidR="000862FB">
        <w:rPr>
          <w:rFonts w:ascii="Arial" w:hAnsi="Arial" w:cs="Arial"/>
          <w:sz w:val="20"/>
        </w:rPr>
        <w:t>s</w:t>
      </w:r>
      <w:r w:rsidR="00784795">
        <w:rPr>
          <w:rFonts w:ascii="Arial" w:hAnsi="Arial" w:cs="Arial"/>
          <w:sz w:val="20"/>
        </w:rPr>
        <w:t xml:space="preserve"> been shown.</w:t>
      </w:r>
    </w:p>
    <w:p w14:paraId="747C49F3" w14:textId="77777777" w:rsidR="00C5719B" w:rsidRPr="00C5719B" w:rsidRDefault="00C5719B" w:rsidP="006307A4">
      <w:pPr>
        <w:jc w:val="both"/>
        <w:rPr>
          <w:rFonts w:ascii="Arial" w:hAnsi="Arial" w:cs="Arial"/>
          <w:sz w:val="20"/>
        </w:rPr>
      </w:pPr>
    </w:p>
    <w:p w14:paraId="0FB0DFBE" w14:textId="29EBC8EC" w:rsidR="00026298" w:rsidRDefault="00026298" w:rsidP="00026298">
      <w:pPr>
        <w:jc w:val="both"/>
        <w:rPr>
          <w:rFonts w:ascii="Arial" w:hAnsi="Arial" w:cs="Arial"/>
          <w:color w:val="000000"/>
          <w:sz w:val="20"/>
        </w:rPr>
      </w:pPr>
      <w:r>
        <w:rPr>
          <w:rFonts w:ascii="Arial" w:hAnsi="Arial" w:cs="Arial"/>
          <w:color w:val="000000"/>
          <w:sz w:val="20"/>
        </w:rPr>
        <w:t xml:space="preserve">In granting bail in </w:t>
      </w:r>
      <w:r w:rsidRPr="00BB2779">
        <w:rPr>
          <w:rFonts w:ascii="Arial" w:hAnsi="Arial" w:cs="Arial"/>
          <w:i/>
          <w:iCs/>
          <w:color w:val="000000"/>
          <w:sz w:val="20"/>
        </w:rPr>
        <w:t>Re</w:t>
      </w:r>
      <w:r>
        <w:rPr>
          <w:rFonts w:ascii="Arial" w:hAnsi="Arial" w:cs="Arial"/>
          <w:i/>
          <w:iCs/>
          <w:color w:val="000000"/>
          <w:sz w:val="20"/>
        </w:rPr>
        <w:t xml:space="preserve"> </w:t>
      </w:r>
      <w:r w:rsidRPr="00BB2779">
        <w:rPr>
          <w:rFonts w:ascii="Arial" w:hAnsi="Arial" w:cs="Arial"/>
          <w:i/>
          <w:iCs/>
          <w:color w:val="000000"/>
          <w:sz w:val="20"/>
        </w:rPr>
        <w:t>Gloury-Hyde</w:t>
      </w:r>
      <w:r>
        <w:rPr>
          <w:rFonts w:ascii="Arial" w:hAnsi="Arial" w:cs="Arial"/>
          <w:color w:val="000000"/>
          <w:sz w:val="20"/>
        </w:rPr>
        <w:t xml:space="preserve"> [2018] VSC 393 – </w:t>
      </w:r>
      <w:r w:rsidR="00674192">
        <w:rPr>
          <w:rFonts w:ascii="Arial" w:hAnsi="Arial" w:cs="Arial"/>
          <w:color w:val="000000"/>
          <w:sz w:val="20"/>
        </w:rPr>
        <w:t xml:space="preserve">a judgment </w:t>
      </w:r>
      <w:r w:rsidR="00674192">
        <w:rPr>
          <w:rFonts w:ascii="Arial" w:hAnsi="Arial" w:cs="Arial"/>
          <w:sz w:val="20"/>
          <w:szCs w:val="20"/>
        </w:rPr>
        <w:t xml:space="preserve">handed down 17 days after the commencement of </w:t>
      </w:r>
      <w:r w:rsidR="00D82443">
        <w:rPr>
          <w:rFonts w:ascii="Arial" w:hAnsi="Arial" w:cs="Arial"/>
          <w:sz w:val="20"/>
        </w:rPr>
        <w:t>the ‘two-step’ amendments</w:t>
      </w:r>
      <w:r w:rsidR="00674192">
        <w:rPr>
          <w:rFonts w:ascii="Arial" w:hAnsi="Arial" w:cs="Arial"/>
          <w:sz w:val="20"/>
          <w:szCs w:val="20"/>
        </w:rPr>
        <w:t xml:space="preserve"> to the </w:t>
      </w:r>
      <w:r w:rsidR="00674192" w:rsidRPr="00594C8F">
        <w:rPr>
          <w:rFonts w:ascii="Arial" w:hAnsi="Arial" w:cs="Arial"/>
          <w:i/>
          <w:iCs/>
          <w:sz w:val="20"/>
          <w:szCs w:val="20"/>
        </w:rPr>
        <w:t>Bail Act 1977</w:t>
      </w:r>
      <w:r w:rsidR="00674192">
        <w:rPr>
          <w:rFonts w:ascii="Arial" w:hAnsi="Arial" w:cs="Arial"/>
          <w:sz w:val="20"/>
          <w:szCs w:val="20"/>
        </w:rPr>
        <w:t xml:space="preserve"> and </w:t>
      </w:r>
      <w:r>
        <w:rPr>
          <w:rFonts w:ascii="Arial" w:hAnsi="Arial" w:cs="Arial"/>
          <w:color w:val="000000"/>
          <w:sz w:val="20"/>
        </w:rPr>
        <w:t xml:space="preserve">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below – Priest JA had stated at [29]-[30] [emphasis added]:</w:t>
      </w:r>
    </w:p>
    <w:p w14:paraId="0F842C6E" w14:textId="77777777" w:rsidR="00026298" w:rsidRDefault="00026298" w:rsidP="001F4457">
      <w:pPr>
        <w:spacing w:before="60" w:after="60"/>
        <w:ind w:left="567" w:right="567"/>
        <w:jc w:val="both"/>
        <w:rPr>
          <w:rFonts w:ascii="Arial" w:hAnsi="Arial" w:cs="Arial"/>
          <w:sz w:val="20"/>
          <w:szCs w:val="20"/>
        </w:rPr>
      </w:pPr>
      <w:r>
        <w:rPr>
          <w:rFonts w:ascii="Arial" w:hAnsi="Arial" w:cs="Arial"/>
          <w:sz w:val="20"/>
          <w:szCs w:val="20"/>
        </w:rPr>
        <w:t>“</w:t>
      </w:r>
      <w:r w:rsidRPr="00484415">
        <w:rPr>
          <w:rFonts w:ascii="Arial" w:hAnsi="Arial" w:cs="Arial"/>
          <w:b/>
          <w:bCs/>
          <w:sz w:val="20"/>
          <w:szCs w:val="20"/>
        </w:rPr>
        <w:t>As I have mentioned, the applicant is not required to show an absence of unacceptable risk, the burden of establishing an unacceptable risk resting with the prosecutor…</w:t>
      </w:r>
    </w:p>
    <w:p w14:paraId="5CA93879" w14:textId="77777777" w:rsidR="00026298" w:rsidRDefault="00026298" w:rsidP="001F4457">
      <w:pPr>
        <w:spacing w:before="60"/>
        <w:ind w:left="567" w:right="567"/>
        <w:jc w:val="both"/>
        <w:rPr>
          <w:rFonts w:ascii="Arial" w:hAnsi="Arial" w:cs="Arial"/>
          <w:sz w:val="20"/>
          <w:szCs w:val="20"/>
        </w:rPr>
      </w:pPr>
      <w:r w:rsidRPr="00A74259">
        <w:rPr>
          <w:rFonts w:ascii="Arial" w:hAnsi="Arial" w:cs="Arial"/>
          <w:sz w:val="20"/>
          <w:szCs w:val="20"/>
        </w:rPr>
        <w:t>The concept of exceptional circumstances is an elusive one</w:t>
      </w:r>
      <w:r>
        <w:rPr>
          <w:rFonts w:ascii="Arial" w:hAnsi="Arial" w:cs="Arial"/>
          <w:sz w:val="20"/>
          <w:szCs w:val="20"/>
        </w:rPr>
        <w:t>..</w:t>
      </w:r>
      <w:r w:rsidRPr="00A74259">
        <w:rPr>
          <w:rFonts w:ascii="Arial" w:hAnsi="Arial" w:cs="Arial"/>
          <w:sz w:val="20"/>
          <w:szCs w:val="20"/>
        </w:rPr>
        <w:t>.</w:t>
      </w:r>
      <w:r w:rsidRPr="00A80D1A">
        <w:rPr>
          <w:rFonts w:ascii="Arial" w:hAnsi="Arial" w:cs="Arial"/>
          <w:sz w:val="20"/>
          <w:szCs w:val="20"/>
        </w:rPr>
        <w:t xml:space="preserve">But, as Beach JA observed in </w:t>
      </w:r>
      <w:r w:rsidRPr="00A80D1A">
        <w:rPr>
          <w:rFonts w:ascii="Arial" w:eastAsia="Book Antiqua" w:hAnsi="Arial" w:cs="Arial"/>
          <w:i/>
          <w:sz w:val="20"/>
          <w:szCs w:val="20"/>
        </w:rPr>
        <w:t>Ceylan</w:t>
      </w:r>
      <w:r>
        <w:rPr>
          <w:rFonts w:ascii="Arial" w:eastAsia="Book Antiqua" w:hAnsi="Arial" w:cs="Arial"/>
          <w:i/>
          <w:sz w:val="20"/>
          <w:szCs w:val="20"/>
        </w:rPr>
        <w:t xml:space="preserve"> </w:t>
      </w:r>
      <w:r w:rsidRPr="00CC7FAF">
        <w:rPr>
          <w:rFonts w:ascii="Arial" w:eastAsia="Book Antiqua" w:hAnsi="Arial" w:cs="Arial"/>
          <w:iCs/>
          <w:sz w:val="20"/>
          <w:szCs w:val="20"/>
        </w:rPr>
        <w:t>[2018] VSC 361 at [4</w:t>
      </w:r>
      <w:r>
        <w:rPr>
          <w:rFonts w:ascii="Arial" w:eastAsia="Book Antiqua" w:hAnsi="Arial" w:cs="Arial"/>
          <w:iCs/>
          <w:sz w:val="20"/>
          <w:szCs w:val="20"/>
        </w:rPr>
        <w:t>6</w:t>
      </w:r>
      <w:r w:rsidRPr="00CC7FAF">
        <w:rPr>
          <w:rFonts w:ascii="Arial" w:eastAsia="Book Antiqua" w:hAnsi="Arial" w:cs="Arial"/>
          <w:iCs/>
          <w:sz w:val="20"/>
          <w:szCs w:val="20"/>
        </w:rPr>
        <w:t>]</w:t>
      </w:r>
      <w:r w:rsidRPr="00CC7FAF">
        <w:rPr>
          <w:rFonts w:ascii="Arial" w:hAnsi="Arial" w:cs="Arial"/>
          <w:iCs/>
          <w:sz w:val="20"/>
          <w:szCs w:val="20"/>
        </w:rPr>
        <w:t>,</w:t>
      </w:r>
      <w:r w:rsidRPr="00A80D1A">
        <w:rPr>
          <w:rFonts w:ascii="Arial" w:hAnsi="Arial" w:cs="Arial"/>
          <w:sz w:val="20"/>
          <w:szCs w:val="20"/>
        </w:rPr>
        <w:t xml:space="preserve"> 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w:t>
      </w:r>
      <w:r>
        <w:rPr>
          <w:rFonts w:ascii="Arial" w:hAnsi="Arial" w:cs="Arial"/>
          <w:sz w:val="20"/>
          <w:szCs w:val="20"/>
        </w:rPr>
        <w:t xml:space="preserve">: see also </w:t>
      </w:r>
      <w:r>
        <w:rPr>
          <w:rFonts w:ascii="Arial" w:hAnsi="Arial" w:cs="Arial"/>
          <w:i/>
          <w:iCs/>
          <w:sz w:val="20"/>
          <w:szCs w:val="20"/>
        </w:rPr>
        <w:t>DPP v C</w:t>
      </w:r>
      <w:r w:rsidRPr="00CC7FAF">
        <w:rPr>
          <w:rFonts w:ascii="Arial" w:hAnsi="Arial" w:cs="Arial"/>
          <w:i/>
          <w:iCs/>
          <w:sz w:val="20"/>
          <w:szCs w:val="20"/>
        </w:rPr>
        <w:t>ozzi</w:t>
      </w:r>
      <w:r>
        <w:rPr>
          <w:rFonts w:ascii="Arial" w:hAnsi="Arial" w:cs="Arial"/>
          <w:sz w:val="20"/>
          <w:szCs w:val="20"/>
        </w:rPr>
        <w:t xml:space="preserve"> </w:t>
      </w:r>
      <w:r w:rsidRPr="00A74259">
        <w:rPr>
          <w:rFonts w:ascii="Arial" w:hAnsi="Arial" w:cs="Arial"/>
          <w:sz w:val="20"/>
          <w:szCs w:val="20"/>
        </w:rPr>
        <w:t>(2005) 12 VR 211</w:t>
      </w:r>
      <w:r>
        <w:rPr>
          <w:rFonts w:ascii="Arial" w:hAnsi="Arial" w:cs="Arial"/>
          <w:sz w:val="20"/>
          <w:szCs w:val="20"/>
        </w:rPr>
        <w:t xml:space="preserve"> at [22]-[25].  </w:t>
      </w:r>
      <w:r w:rsidRPr="00A74259">
        <w:rPr>
          <w:rFonts w:ascii="Arial" w:hAnsi="Arial" w:cs="Arial"/>
          <w:b/>
          <w:bCs/>
          <w:sz w:val="20"/>
          <w:szCs w:val="20"/>
        </w:rPr>
        <w:t xml:space="preserve">One matter that has often been regarded as important in this context, is the </w:t>
      </w:r>
      <w:r w:rsidRPr="00A74259">
        <w:rPr>
          <w:rFonts w:ascii="Arial" w:hAnsi="Arial" w:cs="Arial"/>
          <w:b/>
          <w:bCs/>
          <w:sz w:val="20"/>
          <w:szCs w:val="20"/>
          <w:u w:val="single"/>
        </w:rPr>
        <w:t>absence</w:t>
      </w:r>
      <w:r w:rsidRPr="00A74259">
        <w:rPr>
          <w:rFonts w:ascii="Arial" w:hAnsi="Arial" w:cs="Arial"/>
          <w:b/>
          <w:bCs/>
          <w:sz w:val="20"/>
          <w:szCs w:val="20"/>
        </w:rPr>
        <w:t xml:space="preserve"> of factors pointing to the applicant presenting an unacceptable risk in any of the ways contemplated by the Act.</w:t>
      </w:r>
      <w:r w:rsidRPr="0046044A">
        <w:rPr>
          <w:rFonts w:ascii="Arial" w:hAnsi="Arial" w:cs="Arial"/>
          <w:sz w:val="20"/>
          <w:szCs w:val="20"/>
        </w:rPr>
        <w:t>”</w:t>
      </w:r>
    </w:p>
    <w:p w14:paraId="593008E8" w14:textId="77777777" w:rsidR="00026298" w:rsidRDefault="00026298" w:rsidP="00026298">
      <w:pPr>
        <w:ind w:right="51"/>
        <w:jc w:val="both"/>
        <w:rPr>
          <w:rFonts w:ascii="Arial" w:hAnsi="Arial" w:cs="Arial"/>
          <w:sz w:val="20"/>
          <w:szCs w:val="20"/>
        </w:rPr>
      </w:pPr>
    </w:p>
    <w:p w14:paraId="62E862DB" w14:textId="088DECDC" w:rsidR="00026298" w:rsidRPr="00CC7FAF" w:rsidRDefault="00026298" w:rsidP="00026298">
      <w:pPr>
        <w:ind w:right="51"/>
        <w:jc w:val="both"/>
        <w:rPr>
          <w:rFonts w:ascii="Arial" w:hAnsi="Arial" w:cs="Arial"/>
          <w:sz w:val="20"/>
          <w:szCs w:val="20"/>
        </w:rPr>
      </w:pPr>
      <w:r>
        <w:rPr>
          <w:rFonts w:ascii="Arial" w:hAnsi="Arial" w:cs="Arial"/>
          <w:sz w:val="20"/>
          <w:szCs w:val="20"/>
        </w:rPr>
        <w:t xml:space="preserve">In </w:t>
      </w:r>
      <w:r>
        <w:rPr>
          <w:rFonts w:ascii="Arial" w:hAnsi="Arial" w:cs="Arial"/>
          <w:i/>
          <w:iCs/>
          <w:color w:val="333333"/>
          <w:sz w:val="20"/>
          <w:szCs w:val="20"/>
        </w:rPr>
        <w:t>Re E</w:t>
      </w:r>
      <w:r w:rsidRPr="007D76F2">
        <w:rPr>
          <w:rFonts w:ascii="Arial" w:hAnsi="Arial" w:cs="Arial"/>
          <w:i/>
          <w:iCs/>
          <w:color w:val="333333"/>
          <w:sz w:val="20"/>
          <w:szCs w:val="20"/>
        </w:rPr>
        <w:t>R</w:t>
      </w:r>
      <w:r>
        <w:rPr>
          <w:rFonts w:ascii="Arial" w:hAnsi="Arial" w:cs="Arial"/>
          <w:i/>
          <w:iCs/>
          <w:color w:val="333333"/>
          <w:sz w:val="20"/>
          <w:szCs w:val="20"/>
        </w:rPr>
        <w:t xml:space="preserve"> </w:t>
      </w:r>
      <w:r>
        <w:rPr>
          <w:rFonts w:ascii="Arial" w:hAnsi="Arial" w:cs="Arial"/>
          <w:color w:val="000000"/>
          <w:sz w:val="20"/>
        </w:rPr>
        <w:t xml:space="preserve">[2022] VSC 88 – a case 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in which bail </w:t>
      </w:r>
      <w:r w:rsidR="00382D9F">
        <w:rPr>
          <w:rFonts w:ascii="Arial" w:hAnsi="Arial" w:cs="Arial"/>
          <w:color w:val="000000"/>
          <w:sz w:val="20"/>
        </w:rPr>
        <w:t>was</w:t>
      </w:r>
      <w:r>
        <w:rPr>
          <w:rFonts w:ascii="Arial" w:hAnsi="Arial" w:cs="Arial"/>
          <w:color w:val="000000"/>
          <w:sz w:val="20"/>
        </w:rPr>
        <w:t xml:space="preserve"> granted to a </w:t>
      </w:r>
      <w:proofErr w:type="gramStart"/>
      <w:r>
        <w:rPr>
          <w:rFonts w:ascii="Arial" w:hAnsi="Arial" w:cs="Arial"/>
          <w:color w:val="000000"/>
          <w:sz w:val="20"/>
        </w:rPr>
        <w:t>17</w:t>
      </w:r>
      <w:r w:rsidR="00382D9F">
        <w:rPr>
          <w:rFonts w:ascii="Arial" w:hAnsi="Arial" w:cs="Arial"/>
          <w:color w:val="000000"/>
          <w:sz w:val="20"/>
        </w:rPr>
        <w:t> </w:t>
      </w:r>
      <w:r>
        <w:rPr>
          <w:rFonts w:ascii="Arial" w:hAnsi="Arial" w:cs="Arial"/>
          <w:color w:val="000000"/>
          <w:sz w:val="20"/>
        </w:rPr>
        <w:t>year old</w:t>
      </w:r>
      <w:proofErr w:type="gramEnd"/>
      <w:r>
        <w:rPr>
          <w:rFonts w:ascii="Arial" w:hAnsi="Arial" w:cs="Arial"/>
          <w:color w:val="000000"/>
          <w:sz w:val="20"/>
        </w:rPr>
        <w:t xml:space="preserve"> – Kaye JA expanded on this dicta, saying at [30] [emphasis added]:</w:t>
      </w:r>
    </w:p>
    <w:p w14:paraId="082550CA" w14:textId="77777777" w:rsidR="00026298" w:rsidRPr="00C461A5" w:rsidRDefault="00026298" w:rsidP="001F4457">
      <w:pPr>
        <w:spacing w:before="60"/>
        <w:ind w:left="567" w:right="567"/>
        <w:jc w:val="both"/>
        <w:rPr>
          <w:rFonts w:ascii="Arial" w:hAnsi="Arial" w:cs="Arial"/>
          <w:sz w:val="20"/>
          <w:szCs w:val="20"/>
        </w:rPr>
      </w:pPr>
      <w:r w:rsidRPr="00C461A5">
        <w:rPr>
          <w:rFonts w:ascii="Arial" w:hAnsi="Arial" w:cs="Arial"/>
          <w:sz w:val="20"/>
          <w:szCs w:val="20"/>
        </w:rPr>
        <w:t>“</w:t>
      </w:r>
      <w:r w:rsidRPr="00C461A5">
        <w:rPr>
          <w:rFonts w:ascii="Arial" w:hAnsi="Arial" w:cs="Arial"/>
          <w:b/>
          <w:bCs/>
          <w:color w:val="000000" w:themeColor="text1"/>
          <w:sz w:val="20"/>
          <w:szCs w:val="20"/>
        </w:rPr>
        <w:t xml:space="preserve">One matter, that is commonly regarded as important in determining whether exceptional circumstances have been established, is the </w:t>
      </w:r>
      <w:r w:rsidRPr="00C461A5">
        <w:rPr>
          <w:rFonts w:ascii="Arial" w:hAnsi="Arial" w:cs="Arial"/>
          <w:b/>
          <w:bCs/>
          <w:color w:val="000000" w:themeColor="text1"/>
          <w:sz w:val="20"/>
          <w:szCs w:val="20"/>
          <w:u w:val="single"/>
        </w:rPr>
        <w:t>presence or absence</w:t>
      </w:r>
      <w:r w:rsidRPr="00C461A5">
        <w:rPr>
          <w:rFonts w:ascii="Arial" w:hAnsi="Arial" w:cs="Arial"/>
          <w:b/>
          <w:bCs/>
          <w:color w:val="000000" w:themeColor="text1"/>
          <w:sz w:val="20"/>
          <w:szCs w:val="20"/>
        </w:rPr>
        <w:t xml:space="preserve"> of factors which might point to the applicant presenting as an unacceptable risk in any of the ways specified in s.4E(1) of the [Act]: </w:t>
      </w:r>
      <w:r w:rsidRPr="00C461A5">
        <w:rPr>
          <w:rFonts w:ascii="Arial" w:hAnsi="Arial" w:cs="Arial"/>
          <w:b/>
          <w:bCs/>
          <w:i/>
          <w:iCs/>
          <w:color w:val="000000" w:themeColor="text1"/>
          <w:sz w:val="20"/>
          <w:szCs w:val="20"/>
          <w:shd w:val="clear" w:color="auto" w:fill="FFFFFF"/>
        </w:rPr>
        <w:t>Re Gloury–Hyde</w:t>
      </w:r>
      <w:r w:rsidRPr="00C461A5">
        <w:rPr>
          <w:rFonts w:ascii="Arial" w:hAnsi="Arial" w:cs="Arial"/>
          <w:b/>
          <w:bCs/>
          <w:color w:val="000000" w:themeColor="text1"/>
          <w:sz w:val="20"/>
          <w:szCs w:val="20"/>
          <w:shd w:val="clear" w:color="auto" w:fill="FFFFFF"/>
        </w:rPr>
        <w:t> </w:t>
      </w:r>
      <w:hyperlink r:id="rId13" w:tooltip="View Case" w:history="1">
        <w:r w:rsidRPr="00C461A5">
          <w:rPr>
            <w:rStyle w:val="Hyperlink"/>
            <w:rFonts w:ascii="Arial" w:hAnsi="Arial" w:cs="Arial"/>
            <w:b/>
            <w:bCs/>
            <w:color w:val="000000" w:themeColor="text1"/>
            <w:sz w:val="20"/>
            <w:szCs w:val="20"/>
            <w:u w:val="none"/>
            <w:shd w:val="clear" w:color="auto" w:fill="FFFFFF"/>
          </w:rPr>
          <w:t>[2018] VSC 393</w:t>
        </w:r>
      </w:hyperlink>
      <w:r w:rsidRPr="00C461A5">
        <w:rPr>
          <w:rFonts w:ascii="Arial" w:hAnsi="Arial" w:cs="Arial"/>
          <w:b/>
          <w:bCs/>
          <w:color w:val="000000" w:themeColor="text1"/>
          <w:sz w:val="20"/>
          <w:szCs w:val="20"/>
          <w:shd w:val="clear" w:color="auto" w:fill="FFFFFF"/>
        </w:rPr>
        <w:t>, [30] (Priest JA)</w:t>
      </w:r>
      <w:r w:rsidRPr="00C461A5">
        <w:rPr>
          <w:rFonts w:ascii="Arial" w:hAnsi="Arial" w:cs="Arial"/>
          <w:color w:val="000000" w:themeColor="text1"/>
          <w:sz w:val="20"/>
          <w:szCs w:val="20"/>
          <w:shd w:val="clear" w:color="auto" w:fill="FFFFFF"/>
        </w:rPr>
        <w:t>.”</w:t>
      </w:r>
    </w:p>
    <w:p w14:paraId="05954FF0" w14:textId="77777777" w:rsidR="00026298" w:rsidRDefault="00026298" w:rsidP="00026298">
      <w:pPr>
        <w:jc w:val="both"/>
        <w:rPr>
          <w:rFonts w:ascii="Arial" w:hAnsi="Arial" w:cs="Arial"/>
          <w:color w:val="000000"/>
          <w:sz w:val="20"/>
        </w:rPr>
      </w:pPr>
    </w:p>
    <w:p w14:paraId="1A991812" w14:textId="541B8E4B" w:rsidR="00026298" w:rsidRDefault="00026298" w:rsidP="00026298">
      <w:pPr>
        <w:spacing w:before="60"/>
        <w:jc w:val="both"/>
        <w:rPr>
          <w:rFonts w:ascii="Arial" w:hAnsi="Arial" w:cs="Arial"/>
          <w:color w:val="000000"/>
          <w:sz w:val="20"/>
        </w:rPr>
      </w:pPr>
      <w:r>
        <w:rPr>
          <w:rFonts w:ascii="Arial" w:hAnsi="Arial" w:cs="Arial"/>
          <w:color w:val="000000"/>
          <w:sz w:val="20"/>
        </w:rPr>
        <w:t xml:space="preserve">In </w:t>
      </w:r>
      <w:r w:rsidRPr="00DB7E8E">
        <w:rPr>
          <w:rFonts w:ascii="Arial" w:hAnsi="Arial" w:cs="Arial"/>
          <w:i/>
          <w:iCs/>
          <w:color w:val="000000"/>
          <w:sz w:val="20"/>
        </w:rPr>
        <w:t>Re RN</w:t>
      </w:r>
      <w:r>
        <w:rPr>
          <w:rFonts w:ascii="Arial" w:hAnsi="Arial" w:cs="Arial"/>
          <w:color w:val="000000"/>
          <w:sz w:val="20"/>
        </w:rPr>
        <w:t xml:space="preserve"> </w:t>
      </w:r>
      <w:r w:rsidR="00F627C8">
        <w:rPr>
          <w:rFonts w:ascii="Arial" w:hAnsi="Arial" w:cs="Arial"/>
          <w:color w:val="000000"/>
          <w:sz w:val="20"/>
        </w:rPr>
        <w:t xml:space="preserve">[2023] VSC 9 </w:t>
      </w:r>
      <w:r w:rsidR="00C36149">
        <w:rPr>
          <w:rFonts w:ascii="Arial" w:hAnsi="Arial" w:cs="Arial"/>
          <w:color w:val="000000"/>
          <w:sz w:val="20"/>
        </w:rPr>
        <w:t xml:space="preserve">– a case summarised </w:t>
      </w:r>
      <w:r w:rsidR="00C36149" w:rsidRPr="00C13645">
        <w:rPr>
          <w:rFonts w:ascii="Arial" w:hAnsi="Arial" w:cs="Arial"/>
          <w:b/>
          <w:bCs/>
          <w:color w:val="000000"/>
          <w:sz w:val="20"/>
          <w:shd w:val="clear" w:color="auto" w:fill="C5E0B3" w:themeFill="accent6" w:themeFillTint="66"/>
        </w:rPr>
        <w:t>subsection 9.4.1.</w:t>
      </w:r>
      <w:r w:rsidR="00382D9F">
        <w:rPr>
          <w:rFonts w:ascii="Arial" w:hAnsi="Arial" w:cs="Arial"/>
          <w:b/>
          <w:bCs/>
          <w:color w:val="000000"/>
          <w:sz w:val="20"/>
          <w:shd w:val="clear" w:color="auto" w:fill="C5E0B3" w:themeFill="accent6" w:themeFillTint="66"/>
        </w:rPr>
        <w:t>2</w:t>
      </w:r>
      <w:r w:rsidR="00C36149">
        <w:rPr>
          <w:rFonts w:ascii="Arial" w:hAnsi="Arial" w:cs="Arial"/>
          <w:color w:val="000000"/>
          <w:sz w:val="20"/>
        </w:rPr>
        <w:t xml:space="preserve"> </w:t>
      </w:r>
      <w:r w:rsidR="00382D9F">
        <w:rPr>
          <w:rFonts w:ascii="Arial" w:hAnsi="Arial" w:cs="Arial"/>
          <w:color w:val="000000"/>
          <w:sz w:val="20"/>
        </w:rPr>
        <w:t xml:space="preserve">in which bail was refused to a </w:t>
      </w:r>
      <w:proofErr w:type="gramStart"/>
      <w:r w:rsidR="00382D9F">
        <w:rPr>
          <w:rFonts w:ascii="Arial" w:hAnsi="Arial" w:cs="Arial"/>
          <w:color w:val="000000"/>
          <w:sz w:val="20"/>
        </w:rPr>
        <w:t>13 year old</w:t>
      </w:r>
      <w:proofErr w:type="gramEnd"/>
      <w:r w:rsidR="00382D9F">
        <w:rPr>
          <w:rFonts w:ascii="Arial" w:hAnsi="Arial" w:cs="Arial"/>
          <w:color w:val="000000"/>
          <w:sz w:val="20"/>
        </w:rPr>
        <w:t xml:space="preserve"> boy </w:t>
      </w:r>
      <w:r w:rsidR="00382D9F" w:rsidRPr="00712F74">
        <w:rPr>
          <w:rFonts w:ascii="Arial" w:hAnsi="Arial" w:cs="Arial"/>
          <w:color w:val="333333"/>
          <w:sz w:val="20"/>
          <w:szCs w:val="20"/>
          <w:shd w:val="clear" w:color="auto" w:fill="FFFFFF"/>
        </w:rPr>
        <w:t>fac</w:t>
      </w:r>
      <w:r w:rsidR="00382D9F">
        <w:rPr>
          <w:rFonts w:ascii="Arial" w:hAnsi="Arial" w:cs="Arial"/>
          <w:color w:val="333333"/>
          <w:sz w:val="20"/>
          <w:szCs w:val="20"/>
          <w:shd w:val="clear" w:color="auto" w:fill="FFFFFF"/>
        </w:rPr>
        <w:t>ing</w:t>
      </w:r>
      <w:r w:rsidR="00382D9F" w:rsidRPr="00712F74">
        <w:rPr>
          <w:rFonts w:ascii="Arial" w:hAnsi="Arial" w:cs="Arial"/>
          <w:color w:val="333333"/>
          <w:sz w:val="20"/>
          <w:szCs w:val="20"/>
          <w:shd w:val="clear" w:color="auto" w:fill="FFFFFF"/>
        </w:rPr>
        <w:t xml:space="preserve"> 181 separate charges</w:t>
      </w:r>
      <w:r w:rsidR="00382D9F">
        <w:rPr>
          <w:rFonts w:ascii="Arial" w:hAnsi="Arial" w:cs="Arial"/>
          <w:color w:val="333333"/>
          <w:sz w:val="20"/>
          <w:szCs w:val="20"/>
          <w:shd w:val="clear" w:color="auto" w:fill="FFFFFF"/>
        </w:rPr>
        <w:t xml:space="preserve"> in 19 unresolved briefs</w:t>
      </w:r>
      <w:r w:rsidR="00382D9F">
        <w:rPr>
          <w:rFonts w:ascii="Arial" w:hAnsi="Arial" w:cs="Arial"/>
          <w:color w:val="000000"/>
          <w:sz w:val="20"/>
        </w:rPr>
        <w:t xml:space="preserve"> – P</w:t>
      </w:r>
      <w:r>
        <w:rPr>
          <w:rFonts w:ascii="Arial" w:hAnsi="Arial" w:cs="Arial"/>
          <w:color w:val="000000"/>
          <w:sz w:val="20"/>
        </w:rPr>
        <w:t xml:space="preserve">riest JA adopted this expanded version of the dicta he had originally formulated in </w:t>
      </w:r>
      <w:r w:rsidRPr="00DB7E8E">
        <w:rPr>
          <w:rFonts w:ascii="Arial" w:hAnsi="Arial" w:cs="Arial"/>
          <w:i/>
          <w:iCs/>
          <w:color w:val="000000"/>
          <w:sz w:val="20"/>
        </w:rPr>
        <w:t>Re</w:t>
      </w:r>
      <w:r>
        <w:rPr>
          <w:rFonts w:ascii="Arial" w:hAnsi="Arial" w:cs="Arial"/>
          <w:i/>
          <w:iCs/>
          <w:color w:val="000000"/>
          <w:sz w:val="20"/>
        </w:rPr>
        <w:t> </w:t>
      </w:r>
      <w:r w:rsidRPr="00DB7E8E">
        <w:rPr>
          <w:rFonts w:ascii="Arial" w:hAnsi="Arial" w:cs="Arial"/>
          <w:i/>
          <w:iCs/>
          <w:color w:val="000000"/>
          <w:sz w:val="20"/>
        </w:rPr>
        <w:t>Gloury</w:t>
      </w:r>
      <w:r>
        <w:rPr>
          <w:rFonts w:ascii="Arial" w:hAnsi="Arial" w:cs="Arial"/>
          <w:i/>
          <w:iCs/>
          <w:color w:val="000000"/>
          <w:sz w:val="20"/>
        </w:rPr>
        <w:noBreakHyphen/>
      </w:r>
      <w:r w:rsidRPr="00DB7E8E">
        <w:rPr>
          <w:rFonts w:ascii="Arial" w:hAnsi="Arial" w:cs="Arial"/>
          <w:i/>
          <w:iCs/>
          <w:color w:val="000000"/>
          <w:sz w:val="20"/>
        </w:rPr>
        <w:t>Hyde</w:t>
      </w:r>
      <w:r>
        <w:rPr>
          <w:rFonts w:ascii="Arial" w:hAnsi="Arial" w:cs="Arial"/>
          <w:color w:val="000000"/>
          <w:sz w:val="20"/>
        </w:rPr>
        <w:t>, saying at [19] [emphasis added]:</w:t>
      </w:r>
    </w:p>
    <w:p w14:paraId="7E3D3756" w14:textId="77777777" w:rsidR="00026298" w:rsidRPr="007D76F2" w:rsidRDefault="00026298" w:rsidP="001F4457">
      <w:pPr>
        <w:spacing w:before="60" w:after="60"/>
        <w:ind w:left="567" w:right="567"/>
        <w:jc w:val="both"/>
        <w:rPr>
          <w:rFonts w:ascii="Arial" w:hAnsi="Arial" w:cs="Arial"/>
          <w:sz w:val="20"/>
          <w:szCs w:val="20"/>
        </w:rPr>
      </w:pPr>
      <w:r w:rsidRPr="007D76F2">
        <w:rPr>
          <w:rFonts w:ascii="Arial" w:hAnsi="Arial" w:cs="Arial"/>
          <w:sz w:val="20"/>
          <w:szCs w:val="20"/>
        </w:rPr>
        <w:t>“</w:t>
      </w:r>
      <w:r w:rsidRPr="007D76F2">
        <w:rPr>
          <w:rFonts w:ascii="Arial" w:hAnsi="Arial" w:cs="Arial"/>
          <w:color w:val="333333"/>
          <w:sz w:val="20"/>
          <w:szCs w:val="20"/>
        </w:rPr>
        <w:t>With respect to the nature of exceptional circumstances for the purposes of the Act, I adopt the following observations made by Kaye JA in </w:t>
      </w:r>
      <w:r w:rsidRPr="007D76F2">
        <w:rPr>
          <w:rFonts w:ascii="Arial" w:hAnsi="Arial" w:cs="Arial"/>
          <w:i/>
          <w:iCs/>
          <w:color w:val="333333"/>
          <w:sz w:val="20"/>
          <w:szCs w:val="20"/>
        </w:rPr>
        <w:t>ER</w:t>
      </w:r>
      <w:r>
        <w:rPr>
          <w:rFonts w:ascii="Arial" w:hAnsi="Arial" w:cs="Arial"/>
          <w:i/>
          <w:iCs/>
          <w:color w:val="333333"/>
          <w:sz w:val="20"/>
          <w:szCs w:val="20"/>
        </w:rPr>
        <w:t xml:space="preserve"> </w:t>
      </w:r>
      <w:r>
        <w:rPr>
          <w:rFonts w:ascii="Arial" w:hAnsi="Arial" w:cs="Arial"/>
          <w:color w:val="000000"/>
          <w:sz w:val="20"/>
        </w:rPr>
        <w:t>[2022] VSC 88 at [30]:</w:t>
      </w:r>
    </w:p>
    <w:p w14:paraId="0D80E56B" w14:textId="77777777" w:rsidR="00026298" w:rsidRPr="00D52C70" w:rsidRDefault="00026298" w:rsidP="001F4457">
      <w:pPr>
        <w:spacing w:before="60"/>
        <w:ind w:left="1021" w:right="1021"/>
        <w:jc w:val="both"/>
        <w:rPr>
          <w:rFonts w:ascii="Arial" w:hAnsi="Arial" w:cs="Arial"/>
          <w:color w:val="000000"/>
          <w:sz w:val="20"/>
        </w:rPr>
      </w:pPr>
      <w:r w:rsidRPr="007D76F2">
        <w:rPr>
          <w:rFonts w:ascii="Arial" w:hAnsi="Arial" w:cs="Arial"/>
          <w:color w:val="000000" w:themeColor="text1"/>
          <w:sz w:val="18"/>
          <w:szCs w:val="18"/>
        </w:rPr>
        <w:t xml:space="preserve">The content of the term ‘exceptional circumstances’ has been discussed in a number of decisions of this Court. In effect, the applicant must establish circumstances that are ‘right </w:t>
      </w:r>
      <w:r w:rsidRPr="00D52C70">
        <w:rPr>
          <w:rFonts w:ascii="Arial" w:hAnsi="Arial" w:cs="Arial"/>
          <w:color w:val="000000" w:themeColor="text1"/>
          <w:sz w:val="18"/>
          <w:szCs w:val="18"/>
        </w:rPr>
        <w:t xml:space="preserve">out of the ordinary’, so that they are exceptional to the ordinary circumstances which would otherwise entitle an applicant to bail: </w:t>
      </w:r>
      <w:r w:rsidRPr="00D52C70">
        <w:rPr>
          <w:rFonts w:ascii="Arial" w:hAnsi="Arial" w:cs="Arial"/>
          <w:i/>
          <w:iCs/>
          <w:color w:val="000000" w:themeColor="text1"/>
          <w:sz w:val="18"/>
          <w:szCs w:val="18"/>
          <w:shd w:val="clear" w:color="auto" w:fill="FFFFFF"/>
        </w:rPr>
        <w:t>DPP v Muhaidat</w:t>
      </w:r>
      <w:r w:rsidRPr="00D52C70">
        <w:rPr>
          <w:rFonts w:ascii="Arial" w:hAnsi="Arial" w:cs="Arial"/>
          <w:color w:val="000000" w:themeColor="text1"/>
          <w:sz w:val="18"/>
          <w:szCs w:val="18"/>
          <w:shd w:val="clear" w:color="auto" w:fill="FFFFFF"/>
        </w:rPr>
        <w:t> </w:t>
      </w:r>
      <w:hyperlink r:id="rId14" w:tooltip="View Case" w:history="1">
        <w:r w:rsidRPr="00D52C70">
          <w:rPr>
            <w:rStyle w:val="Hyperlink"/>
            <w:rFonts w:ascii="Arial" w:hAnsi="Arial" w:cs="Arial"/>
            <w:color w:val="000000" w:themeColor="text1"/>
            <w:sz w:val="18"/>
            <w:szCs w:val="18"/>
            <w:u w:val="none"/>
            <w:shd w:val="clear" w:color="auto" w:fill="FFFFFF"/>
          </w:rPr>
          <w:t>[2004] VSC 17</w:t>
        </w:r>
      </w:hyperlink>
      <w:r w:rsidRPr="00D52C70">
        <w:rPr>
          <w:rFonts w:ascii="Arial" w:hAnsi="Arial" w:cs="Arial"/>
          <w:color w:val="000000" w:themeColor="text1"/>
          <w:sz w:val="18"/>
          <w:szCs w:val="18"/>
          <w:shd w:val="clear" w:color="auto" w:fill="FFFFFF"/>
        </w:rPr>
        <w:t>, [13] (Kaye J); </w:t>
      </w:r>
      <w:r w:rsidRPr="00D52C70">
        <w:rPr>
          <w:rFonts w:ascii="Arial" w:hAnsi="Arial" w:cs="Arial"/>
          <w:i/>
          <w:iCs/>
          <w:color w:val="000000" w:themeColor="text1"/>
          <w:sz w:val="18"/>
          <w:szCs w:val="18"/>
          <w:shd w:val="clear" w:color="auto" w:fill="FFFFFF"/>
        </w:rPr>
        <w:t>Re Brown</w:t>
      </w:r>
      <w:r w:rsidRPr="00D52C70">
        <w:rPr>
          <w:rFonts w:ascii="Arial" w:hAnsi="Arial" w:cs="Arial"/>
          <w:color w:val="000000" w:themeColor="text1"/>
          <w:sz w:val="18"/>
          <w:szCs w:val="18"/>
          <w:shd w:val="clear" w:color="auto" w:fill="FFFFFF"/>
        </w:rPr>
        <w:t> </w:t>
      </w:r>
      <w:hyperlink r:id="rId15" w:tooltip="View Case" w:history="1">
        <w:r w:rsidRPr="00D52C70">
          <w:rPr>
            <w:rStyle w:val="Hyperlink"/>
            <w:rFonts w:ascii="Arial" w:hAnsi="Arial" w:cs="Arial"/>
            <w:color w:val="000000" w:themeColor="text1"/>
            <w:sz w:val="18"/>
            <w:szCs w:val="18"/>
            <w:u w:val="none"/>
            <w:shd w:val="clear" w:color="auto" w:fill="FFFFFF"/>
          </w:rPr>
          <w:t>[2019] VSC 751</w:t>
        </w:r>
      </w:hyperlink>
      <w:r w:rsidRPr="00D52C70">
        <w:rPr>
          <w:rFonts w:ascii="Arial" w:hAnsi="Arial" w:cs="Arial"/>
          <w:color w:val="000000" w:themeColor="text1"/>
          <w:sz w:val="18"/>
          <w:szCs w:val="18"/>
          <w:shd w:val="clear" w:color="auto" w:fill="FFFFFF"/>
        </w:rPr>
        <w:t>, [65]–[66] (Lasry J); </w:t>
      </w:r>
      <w:r w:rsidRPr="00D52C70">
        <w:rPr>
          <w:rFonts w:ascii="Arial" w:hAnsi="Arial" w:cs="Arial"/>
          <w:i/>
          <w:iCs/>
          <w:color w:val="000000" w:themeColor="text1"/>
          <w:sz w:val="18"/>
          <w:szCs w:val="18"/>
          <w:shd w:val="clear" w:color="auto" w:fill="FFFFFF"/>
        </w:rPr>
        <w:t>Re Tong</w:t>
      </w:r>
      <w:r w:rsidRPr="00D52C70">
        <w:rPr>
          <w:rFonts w:ascii="Arial" w:hAnsi="Arial" w:cs="Arial"/>
          <w:color w:val="000000" w:themeColor="text1"/>
          <w:sz w:val="18"/>
          <w:szCs w:val="18"/>
          <w:shd w:val="clear" w:color="auto" w:fill="FFFFFF"/>
        </w:rPr>
        <w:t> </w:t>
      </w:r>
      <w:hyperlink r:id="rId16" w:tooltip="View Case" w:history="1">
        <w:r w:rsidRPr="00D52C70">
          <w:rPr>
            <w:rStyle w:val="Hyperlink"/>
            <w:rFonts w:ascii="Arial" w:hAnsi="Arial" w:cs="Arial"/>
            <w:color w:val="000000" w:themeColor="text1"/>
            <w:sz w:val="18"/>
            <w:szCs w:val="18"/>
            <w:u w:val="none"/>
            <w:shd w:val="clear" w:color="auto" w:fill="FFFFFF"/>
          </w:rPr>
          <w:t>[2020] VSC 141</w:t>
        </w:r>
      </w:hyperlink>
      <w:r w:rsidRPr="00D52C70">
        <w:rPr>
          <w:rFonts w:ascii="Arial" w:hAnsi="Arial" w:cs="Arial"/>
          <w:color w:val="000000" w:themeColor="text1"/>
          <w:sz w:val="18"/>
          <w:szCs w:val="18"/>
          <w:shd w:val="clear" w:color="auto" w:fill="FFFFFF"/>
        </w:rPr>
        <w:t>, [18]–[19] (Tinney J).</w:t>
      </w:r>
      <w:r w:rsidRPr="00D52C70">
        <w:rPr>
          <w:rFonts w:ascii="Arial" w:hAnsi="Arial" w:cs="Arial"/>
          <w:color w:val="000000" w:themeColor="text1"/>
          <w:sz w:val="18"/>
          <w:szCs w:val="18"/>
        </w:rPr>
        <w:t> It is well established that exceptional circumstances may comprise a</w:t>
      </w:r>
      <w:r w:rsidRPr="007D76F2">
        <w:rPr>
          <w:rFonts w:ascii="Arial" w:hAnsi="Arial" w:cs="Arial"/>
          <w:color w:val="000000" w:themeColor="text1"/>
          <w:sz w:val="18"/>
          <w:szCs w:val="18"/>
        </w:rPr>
        <w:t xml:space="preserve"> </w:t>
      </w:r>
      <w:r w:rsidRPr="00D52C70">
        <w:rPr>
          <w:rFonts w:ascii="Arial" w:hAnsi="Arial" w:cs="Arial"/>
          <w:color w:val="000000" w:themeColor="text1"/>
          <w:sz w:val="18"/>
          <w:szCs w:val="18"/>
        </w:rPr>
        <w:t xml:space="preserve">combination of circumstances which, individually, might not themselves be considered to be exceptional. </w:t>
      </w:r>
      <w:r w:rsidRPr="00E17D85">
        <w:rPr>
          <w:rFonts w:ascii="Arial" w:hAnsi="Arial" w:cs="Arial"/>
          <w:b/>
          <w:bCs/>
          <w:color w:val="000000" w:themeColor="text1"/>
          <w:sz w:val="18"/>
          <w:szCs w:val="18"/>
        </w:rPr>
        <w:t xml:space="preserve">One matter, that is commonly regarded as important in determining whether exceptional circumstances have been established, is the </w:t>
      </w:r>
      <w:r w:rsidRPr="00DB7E8E">
        <w:rPr>
          <w:rFonts w:ascii="Arial" w:hAnsi="Arial" w:cs="Arial"/>
          <w:b/>
          <w:bCs/>
          <w:color w:val="000000" w:themeColor="text1"/>
          <w:sz w:val="18"/>
          <w:szCs w:val="18"/>
          <w:u w:val="single"/>
        </w:rPr>
        <w:t xml:space="preserve">presence or </w:t>
      </w:r>
      <w:r w:rsidRPr="00DB7E8E">
        <w:rPr>
          <w:rFonts w:ascii="Arial" w:hAnsi="Arial" w:cs="Arial"/>
          <w:b/>
          <w:bCs/>
          <w:color w:val="000000" w:themeColor="text1"/>
          <w:sz w:val="18"/>
          <w:szCs w:val="18"/>
          <w:u w:val="single"/>
        </w:rPr>
        <w:lastRenderedPageBreak/>
        <w:t>absence</w:t>
      </w:r>
      <w:r w:rsidRPr="00E17D85">
        <w:rPr>
          <w:rFonts w:ascii="Arial" w:hAnsi="Arial" w:cs="Arial"/>
          <w:b/>
          <w:bCs/>
          <w:color w:val="000000" w:themeColor="text1"/>
          <w:sz w:val="18"/>
          <w:szCs w:val="18"/>
        </w:rPr>
        <w:t xml:space="preserve"> of factors which might point to the applicant presenting as an unacceptable risk in any of the ways specified in s.4E(1) of the [Act]: </w:t>
      </w:r>
      <w:r w:rsidRPr="00E17D85">
        <w:rPr>
          <w:rFonts w:ascii="Arial" w:hAnsi="Arial" w:cs="Arial"/>
          <w:b/>
          <w:bCs/>
          <w:i/>
          <w:iCs/>
          <w:color w:val="000000" w:themeColor="text1"/>
          <w:sz w:val="18"/>
          <w:szCs w:val="18"/>
          <w:shd w:val="clear" w:color="auto" w:fill="FFFFFF"/>
        </w:rPr>
        <w:t>Re Gloury–Hyde</w:t>
      </w:r>
      <w:r w:rsidRPr="00E17D85">
        <w:rPr>
          <w:rFonts w:ascii="Arial" w:hAnsi="Arial" w:cs="Arial"/>
          <w:b/>
          <w:bCs/>
          <w:color w:val="000000" w:themeColor="text1"/>
          <w:sz w:val="18"/>
          <w:szCs w:val="18"/>
          <w:shd w:val="clear" w:color="auto" w:fill="FFFFFF"/>
        </w:rPr>
        <w:t> </w:t>
      </w:r>
      <w:hyperlink r:id="rId17" w:tooltip="View Case" w:history="1">
        <w:r w:rsidRPr="00E17D85">
          <w:rPr>
            <w:rStyle w:val="Hyperlink"/>
            <w:rFonts w:ascii="Arial" w:hAnsi="Arial" w:cs="Arial"/>
            <w:b/>
            <w:bCs/>
            <w:color w:val="000000" w:themeColor="text1"/>
            <w:sz w:val="18"/>
            <w:szCs w:val="18"/>
            <w:u w:val="none"/>
            <w:shd w:val="clear" w:color="auto" w:fill="FFFFFF"/>
          </w:rPr>
          <w:t>[2018] VSC 393</w:t>
        </w:r>
      </w:hyperlink>
      <w:r w:rsidRPr="00E17D85">
        <w:rPr>
          <w:rFonts w:ascii="Arial" w:hAnsi="Arial" w:cs="Arial"/>
          <w:b/>
          <w:bCs/>
          <w:color w:val="000000" w:themeColor="text1"/>
          <w:sz w:val="18"/>
          <w:szCs w:val="18"/>
          <w:shd w:val="clear" w:color="auto" w:fill="FFFFFF"/>
        </w:rPr>
        <w:t>, [30] (Priest JA)</w:t>
      </w:r>
      <w:r w:rsidRPr="00D52C70">
        <w:rPr>
          <w:rFonts w:ascii="Arial" w:hAnsi="Arial" w:cs="Arial"/>
          <w:color w:val="000000" w:themeColor="text1"/>
          <w:sz w:val="18"/>
          <w:szCs w:val="18"/>
          <w:shd w:val="clear" w:color="auto" w:fill="FFFFFF"/>
        </w:rPr>
        <w:t>.”</w:t>
      </w:r>
    </w:p>
    <w:p w14:paraId="2A29C6B0" w14:textId="749CC565" w:rsidR="00026298" w:rsidRDefault="00026298" w:rsidP="00A45929">
      <w:pPr>
        <w:jc w:val="both"/>
        <w:rPr>
          <w:rFonts w:ascii="Arial" w:hAnsi="Arial" w:cs="Arial"/>
          <w:color w:val="000000" w:themeColor="text1"/>
          <w:sz w:val="20"/>
          <w:szCs w:val="20"/>
        </w:rPr>
      </w:pPr>
    </w:p>
    <w:p w14:paraId="130F570A" w14:textId="5FE219CA" w:rsidR="00D82443" w:rsidRDefault="00D82443" w:rsidP="00A45929">
      <w:pPr>
        <w:jc w:val="both"/>
        <w:rPr>
          <w:rFonts w:ascii="Arial" w:hAnsi="Arial" w:cs="Arial"/>
          <w:color w:val="000000" w:themeColor="text1"/>
          <w:sz w:val="20"/>
          <w:szCs w:val="20"/>
        </w:rPr>
      </w:pPr>
      <w:r>
        <w:rPr>
          <w:rFonts w:ascii="Arial" w:hAnsi="Arial" w:cs="Arial"/>
          <w:color w:val="000000" w:themeColor="text1"/>
          <w:sz w:val="20"/>
          <w:szCs w:val="20"/>
        </w:rPr>
        <w:t xml:space="preserve">In </w:t>
      </w:r>
      <w:r w:rsidR="00E73D7E" w:rsidRPr="00E73D7E">
        <w:rPr>
          <w:rFonts w:ascii="Arial" w:hAnsi="Arial" w:cs="Arial"/>
          <w:i/>
          <w:iCs/>
          <w:color w:val="000000" w:themeColor="text1"/>
          <w:sz w:val="20"/>
          <w:szCs w:val="20"/>
        </w:rPr>
        <w:t>Re Tata</w:t>
      </w:r>
      <w:r w:rsidR="00E73D7E">
        <w:rPr>
          <w:rFonts w:ascii="Arial" w:hAnsi="Arial" w:cs="Arial"/>
          <w:color w:val="000000" w:themeColor="text1"/>
          <w:sz w:val="20"/>
          <w:szCs w:val="20"/>
        </w:rPr>
        <w:t xml:space="preserve"> [2024] VSC 378 – </w:t>
      </w:r>
      <w:r w:rsidR="00E73D7E">
        <w:rPr>
          <w:rFonts w:ascii="Arial" w:hAnsi="Arial" w:cs="Arial"/>
          <w:color w:val="000000"/>
          <w:sz w:val="20"/>
        </w:rPr>
        <w:t xml:space="preserve">a case summarised in </w:t>
      </w:r>
      <w:r w:rsidR="00E73D7E" w:rsidRPr="00C13645">
        <w:rPr>
          <w:rFonts w:ascii="Arial" w:hAnsi="Arial" w:cs="Arial"/>
          <w:b/>
          <w:bCs/>
          <w:color w:val="000000"/>
          <w:sz w:val="20"/>
          <w:shd w:val="clear" w:color="auto" w:fill="C5E0B3" w:themeFill="accent6" w:themeFillTint="66"/>
        </w:rPr>
        <w:t>subsection 9.4.</w:t>
      </w:r>
      <w:r w:rsidR="00E73D7E">
        <w:rPr>
          <w:rFonts w:ascii="Arial" w:hAnsi="Arial" w:cs="Arial"/>
          <w:b/>
          <w:bCs/>
          <w:color w:val="000000"/>
          <w:sz w:val="20"/>
          <w:shd w:val="clear" w:color="auto" w:fill="C5E0B3" w:themeFill="accent6" w:themeFillTint="66"/>
        </w:rPr>
        <w:t>2.4</w:t>
      </w:r>
      <w:r w:rsidR="00E73D7E">
        <w:rPr>
          <w:rFonts w:ascii="Arial" w:hAnsi="Arial" w:cs="Arial"/>
          <w:color w:val="000000"/>
          <w:sz w:val="20"/>
        </w:rPr>
        <w:t xml:space="preserve"> in which bail had been refused to a </w:t>
      </w:r>
      <w:proofErr w:type="gramStart"/>
      <w:r w:rsidR="00E73D7E">
        <w:rPr>
          <w:rFonts w:ascii="Arial" w:hAnsi="Arial" w:cs="Arial"/>
          <w:color w:val="000000"/>
          <w:sz w:val="20"/>
        </w:rPr>
        <w:t>62 year old</w:t>
      </w:r>
      <w:proofErr w:type="gramEnd"/>
      <w:r w:rsidR="00E73D7E">
        <w:rPr>
          <w:rFonts w:ascii="Arial" w:hAnsi="Arial" w:cs="Arial"/>
          <w:color w:val="000000"/>
          <w:sz w:val="20"/>
        </w:rPr>
        <w:t xml:space="preserve"> applicant </w:t>
      </w:r>
      <w:r w:rsidR="001F4457">
        <w:rPr>
          <w:rFonts w:ascii="Arial" w:hAnsi="Arial" w:cs="Arial"/>
          <w:color w:val="000000"/>
          <w:sz w:val="20"/>
        </w:rPr>
        <w:t xml:space="preserve">charged with alleged family violence offending against his former partner and daughters </w:t>
      </w:r>
      <w:r w:rsidR="00E73D7E">
        <w:rPr>
          <w:rFonts w:ascii="Arial" w:hAnsi="Arial" w:cs="Arial"/>
          <w:color w:val="000000"/>
          <w:sz w:val="20"/>
        </w:rPr>
        <w:t xml:space="preserve">– Tinney </w:t>
      </w:r>
      <w:r w:rsidR="001F4457">
        <w:rPr>
          <w:rFonts w:ascii="Arial" w:hAnsi="Arial" w:cs="Arial"/>
          <w:color w:val="000000"/>
          <w:sz w:val="20"/>
        </w:rPr>
        <w:t>J said at [56]-[58] [emphasis added]:</w:t>
      </w:r>
    </w:p>
    <w:p w14:paraId="7DB2DB5E" w14:textId="442A2EE8" w:rsidR="00D82443" w:rsidRDefault="00D82443" w:rsidP="001F4457">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56</w:t>
      </w:r>
      <w:r>
        <w:rPr>
          <w:rFonts w:ascii="Arial" w:hAnsi="Arial" w:cs="Arial"/>
          <w:sz w:val="20"/>
          <w:szCs w:val="20"/>
        </w:rPr>
        <w:t>]</w:t>
      </w:r>
      <w:r w:rsidRPr="00D223E9">
        <w:rPr>
          <w:rFonts w:ascii="Arial" w:hAnsi="Arial" w:cs="Arial"/>
          <w:sz w:val="20"/>
          <w:szCs w:val="20"/>
        </w:rPr>
        <w:t xml:space="preserve"> </w:t>
      </w:r>
      <w:r w:rsidR="00F52923">
        <w:rPr>
          <w:rFonts w:ascii="Arial" w:hAnsi="Arial" w:cs="Arial"/>
          <w:sz w:val="20"/>
          <w:szCs w:val="20"/>
        </w:rPr>
        <w:t>“</w:t>
      </w:r>
      <w:r w:rsidRPr="001F4457">
        <w:rPr>
          <w:rFonts w:ascii="Arial" w:hAnsi="Arial" w:cs="Arial"/>
          <w:b/>
          <w:bCs/>
          <w:sz w:val="20"/>
          <w:szCs w:val="20"/>
        </w:rPr>
        <w:t>Turning to the question of risk, which is a matter which would appropriately be considered in the first step of the bail process, as well as a stand-alone matter if the second step is reached,</w:t>
      </w:r>
      <w:r w:rsidRPr="00D223E9">
        <w:rPr>
          <w:rFonts w:ascii="Arial" w:hAnsi="Arial" w:cs="Arial"/>
          <w:sz w:val="20"/>
          <w:szCs w:val="20"/>
        </w:rPr>
        <w:t xml:space="preserve"> I accept that there are a number of circumstances which would tend to control the risk the applicant would pose. However, the offending alleged here, as stated earlier, is disturbing, and occurred in the context of a severe state of intoxication experienced by a man who for years has reduced himself to that sort of state on a regular basis. The applicant has, in reality, received no treatment for the severe problem he has. The first real test of his newfound and developing resolve would not come until he left a custodial setting. The imposition of a condition that he </w:t>
      </w:r>
      <w:proofErr w:type="gramStart"/>
      <w:r w:rsidRPr="00D223E9">
        <w:rPr>
          <w:rFonts w:ascii="Arial" w:hAnsi="Arial" w:cs="Arial"/>
          <w:sz w:val="20"/>
          <w:szCs w:val="20"/>
        </w:rPr>
        <w:t>not consume</w:t>
      </w:r>
      <w:proofErr w:type="gramEnd"/>
      <w:r w:rsidRPr="00D223E9">
        <w:rPr>
          <w:rFonts w:ascii="Arial" w:hAnsi="Arial" w:cs="Arial"/>
          <w:sz w:val="20"/>
          <w:szCs w:val="20"/>
        </w:rPr>
        <w:t xml:space="preserve"> alcohol on bail might be seen as an unrealistic demand, setting him up to fail. A recurrence of excessive drinking may, conceivably, rekindle in him the powerful emotions at the heart of his conduct on the day of the alleged offending. </w:t>
      </w:r>
    </w:p>
    <w:p w14:paraId="43D8758C" w14:textId="77777777" w:rsidR="001F4457" w:rsidRDefault="00D82443" w:rsidP="00D82443">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57</w:t>
      </w:r>
      <w:r>
        <w:rPr>
          <w:rFonts w:ascii="Arial" w:hAnsi="Arial" w:cs="Arial"/>
          <w:sz w:val="20"/>
          <w:szCs w:val="20"/>
        </w:rPr>
        <w:t>]</w:t>
      </w:r>
      <w:r w:rsidRPr="00D223E9">
        <w:rPr>
          <w:rFonts w:ascii="Arial" w:hAnsi="Arial" w:cs="Arial"/>
          <w:sz w:val="20"/>
          <w:szCs w:val="20"/>
        </w:rPr>
        <w:t xml:space="preserve"> As was said by the Court of Appeal in </w:t>
      </w:r>
      <w:r w:rsidRPr="00D223E9">
        <w:rPr>
          <w:rFonts w:ascii="Arial" w:hAnsi="Arial" w:cs="Arial"/>
          <w:i/>
          <w:iCs/>
          <w:sz w:val="20"/>
          <w:szCs w:val="20"/>
        </w:rPr>
        <w:t>FT (a pseudonym) v The King</w:t>
      </w:r>
      <w:r w:rsidR="001F4457">
        <w:rPr>
          <w:rFonts w:ascii="Arial" w:hAnsi="Arial" w:cs="Arial"/>
          <w:sz w:val="20"/>
          <w:szCs w:val="20"/>
        </w:rPr>
        <w:t xml:space="preserve"> [2024] VSCA 90 at [96]:</w:t>
      </w:r>
    </w:p>
    <w:p w14:paraId="1C3DF4D7" w14:textId="3215E596" w:rsidR="00D82443" w:rsidRPr="001F4457" w:rsidRDefault="001F4457" w:rsidP="001F4457">
      <w:pPr>
        <w:spacing w:before="60"/>
        <w:ind w:left="1021" w:right="1021"/>
        <w:jc w:val="both"/>
        <w:rPr>
          <w:rFonts w:ascii="Arial" w:hAnsi="Arial" w:cs="Arial"/>
          <w:sz w:val="18"/>
          <w:szCs w:val="18"/>
        </w:rPr>
      </w:pPr>
      <w:r>
        <w:rPr>
          <w:rFonts w:ascii="Arial" w:hAnsi="Arial" w:cs="Arial"/>
          <w:sz w:val="18"/>
          <w:szCs w:val="18"/>
        </w:rPr>
        <w:t>‘</w:t>
      </w:r>
      <w:r w:rsidR="00D82443" w:rsidRPr="001F4457">
        <w:rPr>
          <w:rFonts w:ascii="Arial" w:hAnsi="Arial" w:cs="Arial"/>
          <w:sz w:val="18"/>
          <w:szCs w:val="18"/>
        </w:rPr>
        <w:t>It may be accepted that, depending on the circumstances, some risks of offending on bail, even a high risk, may not be unacceptable for the purposes of the Act. The calculus involves an assessment of the probability of the risk eventuating and the likely harm if it does. Here, both those integers weigh heavily against the appellant.</w:t>
      </w:r>
      <w:r>
        <w:rPr>
          <w:rFonts w:ascii="Arial" w:hAnsi="Arial" w:cs="Arial"/>
          <w:sz w:val="18"/>
          <w:szCs w:val="18"/>
        </w:rPr>
        <w:t>’</w:t>
      </w:r>
    </w:p>
    <w:p w14:paraId="1D32E0E1" w14:textId="28A95BA0" w:rsidR="00D82443" w:rsidRPr="00D223E9" w:rsidRDefault="00D82443" w:rsidP="00D82443">
      <w:pPr>
        <w:spacing w:before="60"/>
        <w:ind w:left="567" w:right="567"/>
        <w:jc w:val="both"/>
        <w:rPr>
          <w:rFonts w:ascii="Arial" w:hAnsi="Arial" w:cs="Arial"/>
          <w:sz w:val="16"/>
          <w:szCs w:val="20"/>
        </w:rPr>
      </w:pPr>
      <w:r>
        <w:rPr>
          <w:rFonts w:ascii="Arial" w:hAnsi="Arial" w:cs="Arial"/>
          <w:sz w:val="20"/>
          <w:szCs w:val="20"/>
        </w:rPr>
        <w:t>[</w:t>
      </w:r>
      <w:r w:rsidRPr="00D223E9">
        <w:rPr>
          <w:rFonts w:ascii="Arial" w:hAnsi="Arial" w:cs="Arial"/>
          <w:sz w:val="20"/>
          <w:szCs w:val="20"/>
        </w:rPr>
        <w:t>58</w:t>
      </w:r>
      <w:r>
        <w:rPr>
          <w:rFonts w:ascii="Arial" w:hAnsi="Arial" w:cs="Arial"/>
          <w:sz w:val="20"/>
          <w:szCs w:val="20"/>
        </w:rPr>
        <w:t>]</w:t>
      </w:r>
      <w:r w:rsidRPr="00D223E9">
        <w:rPr>
          <w:rFonts w:ascii="Arial" w:hAnsi="Arial" w:cs="Arial"/>
          <w:sz w:val="20"/>
          <w:szCs w:val="20"/>
        </w:rPr>
        <w:t xml:space="preserve"> Even if the probability of the applicant seeking to renew hostilities with his daughters and former partner and again seeking to harm them may not be viewed as high, </w:t>
      </w:r>
      <w:r w:rsidRPr="00D82443">
        <w:rPr>
          <w:rFonts w:ascii="Arial" w:hAnsi="Arial" w:cs="Arial"/>
          <w:b/>
          <w:bCs/>
          <w:sz w:val="20"/>
          <w:szCs w:val="20"/>
        </w:rPr>
        <w:t>the likely harm should the risk eventuate is catastrophic, and in my view, the risk is an important consideration where an assessment of a compelling reason is concerned</w:t>
      </w:r>
      <w:r w:rsidRPr="00D223E9">
        <w:rPr>
          <w:rFonts w:ascii="Arial" w:hAnsi="Arial" w:cs="Arial"/>
          <w:sz w:val="20"/>
          <w:szCs w:val="20"/>
        </w:rPr>
        <w:t>.</w:t>
      </w:r>
      <w:r>
        <w:rPr>
          <w:rFonts w:ascii="Arial" w:hAnsi="Arial" w:cs="Arial"/>
          <w:sz w:val="20"/>
          <w:szCs w:val="20"/>
        </w:rPr>
        <w:t>”</w:t>
      </w:r>
    </w:p>
    <w:p w14:paraId="0645D7E6" w14:textId="77777777" w:rsidR="00C5719B" w:rsidRDefault="00C5719B" w:rsidP="006307A4">
      <w:pPr>
        <w:jc w:val="both"/>
        <w:rPr>
          <w:rFonts w:ascii="Arial" w:hAnsi="Arial" w:cs="Arial"/>
          <w:color w:val="000000"/>
          <w:sz w:val="20"/>
        </w:rPr>
      </w:pPr>
    </w:p>
    <w:p w14:paraId="47F4DBF4" w14:textId="3DE46D3F" w:rsidR="006307A4" w:rsidRDefault="006307A4" w:rsidP="0065203E">
      <w:pPr>
        <w:pStyle w:val="Heading3"/>
        <w:keepNext/>
        <w:spacing w:line="240" w:lineRule="auto"/>
        <w:rPr>
          <w:rFonts w:ascii="Arial" w:hAnsi="Arial" w:cs="Arial"/>
          <w:b/>
          <w:bCs/>
          <w:sz w:val="20"/>
        </w:rPr>
      </w:pPr>
      <w:bookmarkStart w:id="203" w:name="_9.2.7_Meaning_of"/>
      <w:bookmarkEnd w:id="200"/>
      <w:bookmarkEnd w:id="203"/>
      <w:r>
        <w:rPr>
          <w:rFonts w:ascii="Arial" w:hAnsi="Arial" w:cs="Arial"/>
          <w:b/>
          <w:bCs/>
          <w:sz w:val="20"/>
        </w:rPr>
        <w:t>9.2.</w:t>
      </w:r>
      <w:r w:rsidR="00C5719B">
        <w:rPr>
          <w:rFonts w:ascii="Arial" w:hAnsi="Arial" w:cs="Arial"/>
          <w:b/>
          <w:bCs/>
          <w:sz w:val="20"/>
        </w:rPr>
        <w:t>8</w:t>
      </w:r>
      <w:r>
        <w:rPr>
          <w:rFonts w:ascii="Arial" w:hAnsi="Arial" w:cs="Arial"/>
          <w:b/>
          <w:bCs/>
          <w:sz w:val="20"/>
        </w:rPr>
        <w:tab/>
        <w:t>Meaning of “strength of the prosecution case</w:t>
      </w:r>
      <w:r w:rsidR="0056713E">
        <w:rPr>
          <w:rFonts w:ascii="Arial" w:hAnsi="Arial" w:cs="Arial"/>
          <w:b/>
          <w:bCs/>
          <w:sz w:val="20"/>
        </w:rPr>
        <w:t>”</w:t>
      </w:r>
    </w:p>
    <w:p w14:paraId="0A1BF73C" w14:textId="1AA18054" w:rsidR="006307A4" w:rsidRPr="006307A4" w:rsidRDefault="006307A4" w:rsidP="0065203E">
      <w:pPr>
        <w:pStyle w:val="DraftHeading3"/>
        <w:tabs>
          <w:tab w:val="right" w:pos="1757"/>
        </w:tabs>
        <w:jc w:val="both"/>
        <w:rPr>
          <w:rFonts w:ascii="Arial" w:hAnsi="Arial" w:cs="Arial"/>
          <w:sz w:val="20"/>
        </w:rPr>
      </w:pPr>
      <w:r w:rsidRPr="006307A4">
        <w:rPr>
          <w:rFonts w:ascii="Arial" w:hAnsi="Arial" w:cs="Arial"/>
          <w:b/>
          <w:bCs/>
          <w:color w:val="000000"/>
          <w:sz w:val="20"/>
          <w:shd w:val="clear" w:color="auto" w:fill="FFFFFF"/>
        </w:rPr>
        <w:t>Section 3AAA</w:t>
      </w:r>
      <w:r w:rsidRPr="006307A4">
        <w:rPr>
          <w:rFonts w:ascii="Arial" w:hAnsi="Arial" w:cs="Arial"/>
          <w:color w:val="000000"/>
          <w:sz w:val="20"/>
          <w:shd w:val="clear" w:color="auto" w:fill="FFFFFF"/>
        </w:rPr>
        <w:t xml:space="preserv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contains a non-exhaustive list of matters that a bail decision maker must </w:t>
      </w:r>
      <w:proofErr w:type="gramStart"/>
      <w:r w:rsidRPr="006307A4">
        <w:rPr>
          <w:rFonts w:ascii="Arial" w:hAnsi="Arial" w:cs="Arial"/>
          <w:color w:val="000000"/>
          <w:sz w:val="20"/>
          <w:shd w:val="clear" w:color="auto" w:fill="FFFFFF"/>
        </w:rPr>
        <w:t>take into account</w:t>
      </w:r>
      <w:proofErr w:type="gramEnd"/>
      <w:r w:rsidRPr="006307A4">
        <w:rPr>
          <w:rFonts w:ascii="Arial" w:hAnsi="Arial" w:cs="Arial"/>
          <w:color w:val="000000"/>
          <w:sz w:val="20"/>
          <w:shd w:val="clear" w:color="auto" w:fill="FFFFFF"/>
        </w:rPr>
        <w:t xml:space="preserve"> (where relevant) if the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requires the decision maker to take into account the ‘</w:t>
      </w:r>
      <w:r w:rsidRPr="006307A4">
        <w:rPr>
          <w:rFonts w:ascii="Arial" w:hAnsi="Arial" w:cs="Arial"/>
          <w:b/>
          <w:bCs/>
          <w:color w:val="000000"/>
          <w:sz w:val="20"/>
          <w:shd w:val="clear" w:color="auto" w:fill="FFFFFF"/>
        </w:rPr>
        <w:t>surrounding circumstances</w:t>
      </w:r>
      <w:r w:rsidRPr="006307A4">
        <w:rPr>
          <w:rFonts w:ascii="Arial" w:hAnsi="Arial" w:cs="Arial"/>
          <w:color w:val="000000"/>
          <w:sz w:val="20"/>
          <w:shd w:val="clear" w:color="auto" w:fill="FFFFFF"/>
        </w:rPr>
        <w:t xml:space="preserve">’.  One of those matters – contained in </w:t>
      </w:r>
      <w:r w:rsidRPr="000A776F">
        <w:rPr>
          <w:rFonts w:ascii="Arial" w:hAnsi="Arial" w:cs="Arial"/>
          <w:b/>
          <w:bCs/>
          <w:color w:val="000000"/>
          <w:sz w:val="20"/>
          <w:shd w:val="clear" w:color="auto" w:fill="FFFFFF"/>
        </w:rPr>
        <w:t>s.3AAA(1)(b)</w:t>
      </w:r>
      <w:r w:rsidR="0034673A">
        <w:rPr>
          <w:rFonts w:ascii="Arial" w:hAnsi="Arial" w:cs="Arial"/>
          <w:color w:val="000000"/>
          <w:sz w:val="20"/>
          <w:shd w:val="clear" w:color="auto" w:fill="FFFFFF"/>
        </w:rPr>
        <w:t xml:space="preserve"> – is </w:t>
      </w:r>
      <w:r w:rsidRPr="006307A4">
        <w:rPr>
          <w:rFonts w:ascii="Arial" w:hAnsi="Arial" w:cs="Arial"/>
          <w:color w:val="000000"/>
          <w:sz w:val="20"/>
          <w:shd w:val="clear" w:color="auto" w:fill="FFFFFF"/>
        </w:rPr>
        <w:t>“</w:t>
      </w:r>
      <w:r w:rsidRPr="000A776F">
        <w:rPr>
          <w:rFonts w:ascii="Arial" w:hAnsi="Arial" w:cs="Arial"/>
          <w:b/>
          <w:bCs/>
          <w:sz w:val="20"/>
        </w:rPr>
        <w:t>the strength of the prosecution case</w:t>
      </w:r>
      <w:r w:rsidRPr="006307A4">
        <w:rPr>
          <w:rFonts w:ascii="Arial" w:hAnsi="Arial" w:cs="Arial"/>
          <w:sz w:val="20"/>
        </w:rPr>
        <w:t>”.</w:t>
      </w:r>
      <w:r>
        <w:rPr>
          <w:rFonts w:ascii="Arial" w:hAnsi="Arial" w:cs="Arial"/>
          <w:sz w:val="20"/>
        </w:rPr>
        <w:t xml:space="preserve">  </w:t>
      </w:r>
      <w:r w:rsidR="000A776F">
        <w:rPr>
          <w:rFonts w:ascii="Arial" w:hAnsi="Arial" w:cs="Arial"/>
          <w:sz w:val="20"/>
        </w:rPr>
        <w:t xml:space="preserve">In </w:t>
      </w:r>
      <w:r w:rsidR="000A776F" w:rsidRPr="000A776F">
        <w:rPr>
          <w:rFonts w:ascii="Arial" w:hAnsi="Arial" w:cs="Arial"/>
          <w:i/>
          <w:iCs/>
          <w:sz w:val="20"/>
        </w:rPr>
        <w:t>Re Chau</w:t>
      </w:r>
      <w:r w:rsidR="000A776F">
        <w:rPr>
          <w:rFonts w:ascii="Arial" w:hAnsi="Arial" w:cs="Arial"/>
          <w:sz w:val="20"/>
        </w:rPr>
        <w:t xml:space="preserve"> [2024] VSC 387 the </w:t>
      </w:r>
      <w:proofErr w:type="gramStart"/>
      <w:r w:rsidR="000A776F" w:rsidRPr="00DD1B13">
        <w:rPr>
          <w:rFonts w:ascii="Arial" w:hAnsi="Arial" w:cs="Arial"/>
          <w:sz w:val="20"/>
        </w:rPr>
        <w:t>45 year old</w:t>
      </w:r>
      <w:proofErr w:type="gramEnd"/>
      <w:r w:rsidR="000A776F" w:rsidRPr="00DD1B13">
        <w:rPr>
          <w:rFonts w:ascii="Arial" w:hAnsi="Arial" w:cs="Arial"/>
          <w:sz w:val="20"/>
        </w:rPr>
        <w:t xml:space="preserve"> applicant with </w:t>
      </w:r>
      <w:r w:rsidR="000A776F">
        <w:rPr>
          <w:rFonts w:ascii="Arial" w:hAnsi="Arial" w:cs="Arial"/>
          <w:sz w:val="20"/>
        </w:rPr>
        <w:t xml:space="preserve">a significant criminal history was charged with murder and other charges.  </w:t>
      </w:r>
      <w:r w:rsidR="0013385A">
        <w:rPr>
          <w:rFonts w:ascii="Arial" w:hAnsi="Arial" w:cs="Arial"/>
          <w:sz w:val="20"/>
        </w:rPr>
        <w:t>S</w:t>
      </w:r>
      <w:r w:rsidR="000A776F">
        <w:rPr>
          <w:rFonts w:ascii="Arial" w:hAnsi="Arial" w:cs="Arial"/>
          <w:sz w:val="20"/>
        </w:rPr>
        <w:t>ubmitt</w:t>
      </w:r>
      <w:r w:rsidR="0013385A">
        <w:rPr>
          <w:rFonts w:ascii="Arial" w:hAnsi="Arial" w:cs="Arial"/>
          <w:sz w:val="20"/>
        </w:rPr>
        <w:t>ing</w:t>
      </w:r>
      <w:r w:rsidR="000A776F">
        <w:rPr>
          <w:rFonts w:ascii="Arial" w:hAnsi="Arial" w:cs="Arial"/>
          <w:sz w:val="20"/>
        </w:rPr>
        <w:t xml:space="preserve"> that exceptional circumstances were established by a combination of factors</w:t>
      </w:r>
      <w:r w:rsidR="0013385A">
        <w:rPr>
          <w:rFonts w:ascii="Arial" w:hAnsi="Arial" w:cs="Arial"/>
          <w:sz w:val="20"/>
        </w:rPr>
        <w:t xml:space="preserve"> the applicant</w:t>
      </w:r>
      <w:r w:rsidR="008C563C">
        <w:rPr>
          <w:rFonts w:ascii="Arial" w:hAnsi="Arial" w:cs="Arial"/>
          <w:sz w:val="20"/>
        </w:rPr>
        <w:t xml:space="preserve"> </w:t>
      </w:r>
      <w:r w:rsidR="001E4DA2">
        <w:rPr>
          <w:rFonts w:ascii="Arial" w:hAnsi="Arial" w:cs="Arial"/>
          <w:sz w:val="20"/>
        </w:rPr>
        <w:t xml:space="preserve">had </w:t>
      </w:r>
      <w:r w:rsidR="000A776F">
        <w:rPr>
          <w:rFonts w:ascii="Arial" w:hAnsi="Arial" w:cs="Arial"/>
          <w:sz w:val="20"/>
        </w:rPr>
        <w:t>plac</w:t>
      </w:r>
      <w:r w:rsidR="008C563C">
        <w:rPr>
          <w:rFonts w:ascii="Arial" w:hAnsi="Arial" w:cs="Arial"/>
          <w:sz w:val="20"/>
        </w:rPr>
        <w:t>ed</w:t>
      </w:r>
      <w:r w:rsidR="000A776F">
        <w:rPr>
          <w:rFonts w:ascii="Arial" w:hAnsi="Arial" w:cs="Arial"/>
          <w:sz w:val="20"/>
        </w:rPr>
        <w:t xml:space="preserve"> particular reliance on an asserted lack of strength of the prosecution case on the charge of murder.  In rejecting this submission and refusing bail Elliott J </w:t>
      </w:r>
      <w:r w:rsidR="005C17F3">
        <w:rPr>
          <w:rFonts w:ascii="Arial" w:hAnsi="Arial" w:cs="Arial"/>
          <w:sz w:val="20"/>
        </w:rPr>
        <w:t>reviewed a number of relevant cases, saying</w:t>
      </w:r>
      <w:r w:rsidR="000A776F">
        <w:rPr>
          <w:rFonts w:ascii="Arial" w:hAnsi="Arial" w:cs="Arial"/>
          <w:sz w:val="20"/>
        </w:rPr>
        <w:t xml:space="preserve"> at [44]-[57]:</w:t>
      </w:r>
    </w:p>
    <w:p w14:paraId="1A6E06B5" w14:textId="6ACE8922" w:rsidR="0056713E" w:rsidRDefault="008C563C" w:rsidP="0056713E">
      <w:pPr>
        <w:spacing w:before="60"/>
        <w:ind w:left="567" w:right="567"/>
        <w:jc w:val="both"/>
        <w:rPr>
          <w:rFonts w:ascii="Arial" w:hAnsi="Arial" w:cs="Arial"/>
          <w:sz w:val="20"/>
          <w:szCs w:val="20"/>
        </w:rPr>
      </w:pPr>
      <w:r>
        <w:rPr>
          <w:rFonts w:ascii="Arial" w:hAnsi="Arial" w:cs="Arial"/>
          <w:color w:val="333333"/>
          <w:sz w:val="20"/>
          <w:szCs w:val="20"/>
        </w:rPr>
        <w:t>[44] “</w:t>
      </w:r>
      <w:r w:rsidRPr="008C563C">
        <w:rPr>
          <w:rFonts w:ascii="Arial" w:hAnsi="Arial" w:cs="Arial"/>
          <w:sz w:val="20"/>
          <w:szCs w:val="20"/>
        </w:rPr>
        <w:t xml:space="preserve">In assessing the strength of the prosecution case for the purposes of an application for bail, it is not the court’s role to analyse </w:t>
      </w:r>
      <w:r>
        <w:rPr>
          <w:rFonts w:ascii="Arial" w:hAnsi="Arial" w:cs="Arial"/>
          <w:sz w:val="20"/>
          <w:szCs w:val="20"/>
        </w:rPr>
        <w:t>‘</w:t>
      </w:r>
      <w:r w:rsidRPr="008C563C">
        <w:rPr>
          <w:rFonts w:ascii="Arial" w:hAnsi="Arial" w:cs="Arial"/>
          <w:sz w:val="20"/>
          <w:szCs w:val="20"/>
        </w:rPr>
        <w:t>in detail each piece of evidence to determine its likely admissibility and importance to a jury</w:t>
      </w:r>
      <w:r>
        <w:rPr>
          <w:rFonts w:ascii="Arial" w:hAnsi="Arial" w:cs="Arial"/>
          <w:sz w:val="20"/>
          <w:szCs w:val="20"/>
        </w:rPr>
        <w:t>’</w:t>
      </w:r>
      <w:r w:rsidRPr="008C563C">
        <w:rPr>
          <w:rFonts w:ascii="Arial" w:hAnsi="Arial" w:cs="Arial"/>
          <w:sz w:val="20"/>
          <w:szCs w:val="20"/>
        </w:rPr>
        <w:t xml:space="preserve">, or to express </w:t>
      </w:r>
      <w:r>
        <w:rPr>
          <w:rFonts w:ascii="Arial" w:hAnsi="Arial" w:cs="Arial"/>
          <w:sz w:val="20"/>
          <w:szCs w:val="20"/>
        </w:rPr>
        <w:t>‘</w:t>
      </w:r>
      <w:r w:rsidRPr="008C563C">
        <w:rPr>
          <w:rFonts w:ascii="Arial" w:hAnsi="Arial" w:cs="Arial"/>
          <w:sz w:val="20"/>
          <w:szCs w:val="20"/>
        </w:rPr>
        <w:t>any firm or concluded view</w:t>
      </w:r>
      <w:r>
        <w:rPr>
          <w:rFonts w:ascii="Arial" w:hAnsi="Arial" w:cs="Arial"/>
          <w:sz w:val="20"/>
          <w:szCs w:val="20"/>
        </w:rPr>
        <w:t>’</w:t>
      </w:r>
      <w:r w:rsidRPr="008C563C">
        <w:rPr>
          <w:rFonts w:ascii="Arial" w:hAnsi="Arial" w:cs="Arial"/>
          <w:sz w:val="20"/>
          <w:szCs w:val="20"/>
        </w:rPr>
        <w:t xml:space="preserve"> on the matter</w:t>
      </w:r>
      <w:r>
        <w:rPr>
          <w:rFonts w:ascii="Arial" w:hAnsi="Arial" w:cs="Arial"/>
          <w:sz w:val="20"/>
          <w:szCs w:val="20"/>
        </w:rPr>
        <w:t xml:space="preserve">: </w:t>
      </w:r>
      <w:r w:rsidRPr="008C563C">
        <w:rPr>
          <w:rFonts w:ascii="Arial" w:hAnsi="Arial" w:cs="Arial"/>
          <w:i/>
          <w:iCs/>
          <w:sz w:val="20"/>
          <w:szCs w:val="20"/>
        </w:rPr>
        <w:t>Formica &amp; Forni v Victoria Police</w:t>
      </w:r>
      <w:r w:rsidRPr="008C563C">
        <w:rPr>
          <w:rFonts w:ascii="Arial" w:hAnsi="Arial" w:cs="Arial"/>
          <w:sz w:val="20"/>
          <w:szCs w:val="20"/>
        </w:rPr>
        <w:t xml:space="preserve"> [2020] VSC 719, [68]</w:t>
      </w:r>
      <w:r>
        <w:rPr>
          <w:rFonts w:ascii="Arial" w:hAnsi="Arial" w:cs="Arial"/>
          <w:sz w:val="20"/>
          <w:szCs w:val="20"/>
        </w:rPr>
        <w:t xml:space="preserve">. </w:t>
      </w:r>
      <w:r w:rsidRPr="008C563C">
        <w:rPr>
          <w:rFonts w:ascii="Arial" w:hAnsi="Arial" w:cs="Arial"/>
          <w:sz w:val="20"/>
          <w:szCs w:val="20"/>
        </w:rPr>
        <w:t xml:space="preserve"> This is due to, among other things, the fact that the court has </w:t>
      </w:r>
      <w:r>
        <w:rPr>
          <w:rFonts w:ascii="Arial" w:hAnsi="Arial" w:cs="Arial"/>
          <w:sz w:val="20"/>
          <w:szCs w:val="20"/>
        </w:rPr>
        <w:t>‘</w:t>
      </w:r>
      <w:r w:rsidRPr="008C563C">
        <w:rPr>
          <w:rFonts w:ascii="Arial" w:hAnsi="Arial" w:cs="Arial"/>
          <w:sz w:val="20"/>
          <w:szCs w:val="20"/>
        </w:rPr>
        <w:t>not had the benefit of seeing what effect cross-examination might or might not have in relation to evidence that might be regarded as critical</w:t>
      </w:r>
      <w:r>
        <w:rPr>
          <w:rFonts w:ascii="Arial" w:hAnsi="Arial" w:cs="Arial"/>
          <w:sz w:val="20"/>
          <w:szCs w:val="20"/>
        </w:rPr>
        <w:t xml:space="preserve">’: </w:t>
      </w:r>
      <w:r w:rsidRPr="008C563C">
        <w:rPr>
          <w:rFonts w:ascii="Arial" w:hAnsi="Arial" w:cs="Arial"/>
          <w:i/>
          <w:iCs/>
          <w:sz w:val="20"/>
          <w:szCs w:val="20"/>
        </w:rPr>
        <w:t>Re CD</w:t>
      </w:r>
      <w:r w:rsidRPr="008C563C">
        <w:rPr>
          <w:rFonts w:ascii="Arial" w:hAnsi="Arial" w:cs="Arial"/>
          <w:sz w:val="20"/>
          <w:szCs w:val="20"/>
        </w:rPr>
        <w:t xml:space="preserve"> [2017] VSC 721, [23]; </w:t>
      </w:r>
      <w:r w:rsidRPr="008C563C">
        <w:rPr>
          <w:rFonts w:ascii="Arial" w:hAnsi="Arial" w:cs="Arial"/>
          <w:i/>
          <w:iCs/>
          <w:sz w:val="20"/>
          <w:szCs w:val="20"/>
        </w:rPr>
        <w:t>Re Sam</w:t>
      </w:r>
      <w:r w:rsidRPr="008C563C">
        <w:rPr>
          <w:rFonts w:ascii="Arial" w:hAnsi="Arial" w:cs="Arial"/>
          <w:sz w:val="20"/>
          <w:szCs w:val="20"/>
        </w:rPr>
        <w:t xml:space="preserve"> [2017] VSC 91, [24]</w:t>
      </w:r>
      <w:r>
        <w:rPr>
          <w:rFonts w:ascii="Arial" w:hAnsi="Arial" w:cs="Arial"/>
          <w:sz w:val="20"/>
          <w:szCs w:val="20"/>
        </w:rPr>
        <w:t xml:space="preserve">. </w:t>
      </w:r>
      <w:r w:rsidRPr="008C563C">
        <w:rPr>
          <w:rFonts w:ascii="Arial" w:hAnsi="Arial" w:cs="Arial"/>
          <w:sz w:val="20"/>
          <w:szCs w:val="20"/>
        </w:rPr>
        <w:t xml:space="preserve"> However, it is necessary, in having regard to the surrounding circumstances, to form a broad view about whether, </w:t>
      </w:r>
      <w:r>
        <w:rPr>
          <w:rFonts w:ascii="Arial" w:hAnsi="Arial" w:cs="Arial"/>
          <w:sz w:val="20"/>
          <w:szCs w:val="20"/>
        </w:rPr>
        <w:t>‘</w:t>
      </w:r>
      <w:r w:rsidRPr="008C563C">
        <w:rPr>
          <w:rFonts w:ascii="Arial" w:hAnsi="Arial" w:cs="Arial"/>
          <w:sz w:val="20"/>
          <w:szCs w:val="20"/>
        </w:rPr>
        <w:t>taking the prosecution case at its highest, it might be regarded as a strong or weak case</w:t>
      </w:r>
      <w:r>
        <w:rPr>
          <w:rFonts w:ascii="Arial" w:hAnsi="Arial" w:cs="Arial"/>
          <w:sz w:val="20"/>
          <w:szCs w:val="20"/>
        </w:rPr>
        <w:t xml:space="preserve">’: </w:t>
      </w:r>
      <w:r w:rsidRPr="008C563C">
        <w:rPr>
          <w:rFonts w:ascii="Arial" w:hAnsi="Arial" w:cs="Arial"/>
          <w:i/>
          <w:iCs/>
          <w:sz w:val="20"/>
          <w:szCs w:val="20"/>
        </w:rPr>
        <w:t>Re Wetzler</w:t>
      </w:r>
      <w:r w:rsidRPr="008C563C">
        <w:rPr>
          <w:rFonts w:ascii="Arial" w:hAnsi="Arial" w:cs="Arial"/>
          <w:sz w:val="20"/>
          <w:szCs w:val="20"/>
        </w:rPr>
        <w:t xml:space="preserve"> [2023] VSC 626, [71]. See also </w:t>
      </w:r>
      <w:r w:rsidRPr="008C563C">
        <w:rPr>
          <w:rFonts w:ascii="Arial" w:hAnsi="Arial" w:cs="Arial"/>
          <w:i/>
          <w:iCs/>
          <w:sz w:val="20"/>
          <w:szCs w:val="20"/>
        </w:rPr>
        <w:t>Bail Act</w:t>
      </w:r>
      <w:r w:rsidRPr="008C563C">
        <w:rPr>
          <w:rFonts w:ascii="Arial" w:hAnsi="Arial" w:cs="Arial"/>
          <w:sz w:val="20"/>
          <w:szCs w:val="20"/>
        </w:rPr>
        <w:t xml:space="preserve">, s 3AAA(1)(b); </w:t>
      </w:r>
      <w:r w:rsidRPr="008C563C">
        <w:rPr>
          <w:rFonts w:ascii="Arial" w:hAnsi="Arial" w:cs="Arial"/>
          <w:i/>
          <w:iCs/>
          <w:sz w:val="20"/>
          <w:szCs w:val="20"/>
        </w:rPr>
        <w:t>FT v The King</w:t>
      </w:r>
      <w:r w:rsidRPr="008C563C">
        <w:rPr>
          <w:rFonts w:ascii="Arial" w:hAnsi="Arial" w:cs="Arial"/>
          <w:sz w:val="20"/>
          <w:szCs w:val="20"/>
        </w:rPr>
        <w:t xml:space="preserve"> [2024] VSCA 90, [78], [83].</w:t>
      </w:r>
    </w:p>
    <w:p w14:paraId="2A4673CB" w14:textId="4EE4AA34" w:rsidR="008C563C" w:rsidRDefault="008C563C" w:rsidP="0056713E">
      <w:pPr>
        <w:spacing w:before="60"/>
        <w:ind w:left="567" w:right="567"/>
        <w:jc w:val="both"/>
        <w:rPr>
          <w:rFonts w:ascii="Arial" w:hAnsi="Arial" w:cs="Arial"/>
          <w:sz w:val="20"/>
          <w:szCs w:val="20"/>
        </w:rPr>
      </w:pPr>
      <w:r>
        <w:rPr>
          <w:rFonts w:ascii="Arial" w:hAnsi="Arial" w:cs="Arial"/>
          <w:color w:val="333333"/>
          <w:sz w:val="20"/>
          <w:szCs w:val="20"/>
        </w:rPr>
        <w:t xml:space="preserve">[45] </w:t>
      </w:r>
      <w:r w:rsidRPr="008C563C">
        <w:rPr>
          <w:rFonts w:ascii="Arial" w:hAnsi="Arial" w:cs="Arial"/>
          <w:sz w:val="20"/>
          <w:szCs w:val="20"/>
        </w:rPr>
        <w:t>Naturally, each case must be decided according to its own particular facts and circumstances. However, it is of some assistance to refer to a number of other cases where bail has been sought when an accused was facing a charge of murder.</w:t>
      </w:r>
    </w:p>
    <w:p w14:paraId="1CE35066" w14:textId="52EF0E20"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[46] </w:t>
      </w:r>
      <w:r w:rsidRPr="008C563C">
        <w:rPr>
          <w:rFonts w:ascii="Arial" w:hAnsi="Arial" w:cs="Arial"/>
          <w:sz w:val="20"/>
          <w:szCs w:val="20"/>
        </w:rPr>
        <w:t xml:space="preserve">In </w:t>
      </w:r>
      <w:r w:rsidRPr="008C563C">
        <w:rPr>
          <w:rFonts w:ascii="Arial" w:hAnsi="Arial" w:cs="Arial"/>
          <w:i/>
          <w:iCs/>
          <w:sz w:val="20"/>
          <w:szCs w:val="20"/>
        </w:rPr>
        <w:t>Re Frank</w:t>
      </w:r>
      <w:r>
        <w:rPr>
          <w:rFonts w:ascii="Arial" w:hAnsi="Arial" w:cs="Arial"/>
          <w:sz w:val="20"/>
          <w:szCs w:val="20"/>
        </w:rPr>
        <w:t xml:space="preserve"> [2018] VSC 718</w:t>
      </w:r>
      <w:r w:rsidRPr="008C563C">
        <w:rPr>
          <w:rFonts w:ascii="Arial" w:hAnsi="Arial" w:cs="Arial"/>
          <w:sz w:val="20"/>
          <w:szCs w:val="20"/>
        </w:rPr>
        <w:t xml:space="preserve"> </w:t>
      </w:r>
      <w:r>
        <w:rPr>
          <w:rFonts w:ascii="Arial" w:hAnsi="Arial" w:cs="Arial"/>
          <w:sz w:val="20"/>
          <w:szCs w:val="20"/>
        </w:rPr>
        <w:t xml:space="preserve">at [43]-[44] &amp; [51] </w:t>
      </w:r>
      <w:r w:rsidRPr="008C563C">
        <w:rPr>
          <w:rFonts w:ascii="Arial" w:hAnsi="Arial" w:cs="Arial"/>
          <w:sz w:val="20"/>
          <w:szCs w:val="20"/>
        </w:rPr>
        <w:t>Champion J found that while the applicant had an arguable defence, the case against him could not reasonably be described as weak</w:t>
      </w:r>
      <w:r>
        <w:rPr>
          <w:rFonts w:ascii="Arial" w:hAnsi="Arial" w:cs="Arial"/>
          <w:sz w:val="20"/>
          <w:szCs w:val="20"/>
        </w:rPr>
        <w:t xml:space="preserve">.  </w:t>
      </w:r>
      <w:r w:rsidRPr="008C563C">
        <w:rPr>
          <w:rFonts w:ascii="Arial" w:hAnsi="Arial" w:cs="Arial"/>
          <w:sz w:val="20"/>
          <w:szCs w:val="20"/>
        </w:rPr>
        <w:t xml:space="preserve">It also could not be said that there was undue delay </w:t>
      </w:r>
      <w:r>
        <w:rPr>
          <w:rFonts w:ascii="Arial" w:hAnsi="Arial" w:cs="Arial"/>
          <w:sz w:val="20"/>
          <w:szCs w:val="20"/>
        </w:rPr>
        <w:t>‘</w:t>
      </w:r>
      <w:r w:rsidRPr="008C563C">
        <w:rPr>
          <w:rFonts w:ascii="Arial" w:hAnsi="Arial" w:cs="Arial"/>
          <w:sz w:val="20"/>
          <w:szCs w:val="20"/>
        </w:rPr>
        <w:t>beyond the normal limits</w:t>
      </w:r>
      <w:r>
        <w:rPr>
          <w:rFonts w:ascii="Arial" w:hAnsi="Arial" w:cs="Arial"/>
          <w:sz w:val="20"/>
          <w:szCs w:val="20"/>
        </w:rPr>
        <w:t>’</w:t>
      </w:r>
      <w:r w:rsidRPr="008C563C">
        <w:rPr>
          <w:rFonts w:ascii="Arial" w:hAnsi="Arial" w:cs="Arial"/>
          <w:sz w:val="20"/>
          <w:szCs w:val="20"/>
        </w:rPr>
        <w:t>, and matters personal to the applicant’s situation, including the availability of a static residence and community assistance, did not satisfy his Honour that exceptional circumstances had been established</w:t>
      </w:r>
      <w:r w:rsidR="001F174F">
        <w:rPr>
          <w:rFonts w:ascii="Arial" w:hAnsi="Arial" w:cs="Arial"/>
          <w:sz w:val="20"/>
          <w:szCs w:val="20"/>
        </w:rPr>
        <w:t>: see [46]-[47] &amp; [51].</w:t>
      </w:r>
    </w:p>
    <w:p w14:paraId="72E8DF58" w14:textId="183C39C6"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[47] </w:t>
      </w:r>
      <w:r w:rsidRPr="008C563C">
        <w:rPr>
          <w:rFonts w:ascii="Arial" w:hAnsi="Arial" w:cs="Arial"/>
          <w:sz w:val="20"/>
          <w:szCs w:val="20"/>
        </w:rPr>
        <w:t xml:space="preserve">In </w:t>
      </w:r>
      <w:r w:rsidRPr="008C563C">
        <w:rPr>
          <w:rFonts w:ascii="Arial" w:hAnsi="Arial" w:cs="Arial"/>
          <w:i/>
          <w:iCs/>
          <w:sz w:val="20"/>
          <w:szCs w:val="20"/>
        </w:rPr>
        <w:t>Re Lacey</w:t>
      </w:r>
      <w:r>
        <w:rPr>
          <w:rFonts w:ascii="Arial" w:hAnsi="Arial" w:cs="Arial"/>
          <w:i/>
          <w:iCs/>
          <w:sz w:val="20"/>
          <w:szCs w:val="20"/>
        </w:rPr>
        <w:t xml:space="preserve"> </w:t>
      </w:r>
      <w:r w:rsidRPr="008C563C">
        <w:rPr>
          <w:rFonts w:ascii="Arial" w:hAnsi="Arial" w:cs="Arial"/>
          <w:sz w:val="20"/>
          <w:szCs w:val="20"/>
        </w:rPr>
        <w:t xml:space="preserve">[2015] VSC 611, Priest JA did not consider the prosecution case in relation to the charge of murder to be weak. His Honour noted </w:t>
      </w:r>
      <w:r>
        <w:rPr>
          <w:rFonts w:ascii="Arial" w:hAnsi="Arial" w:cs="Arial"/>
          <w:sz w:val="20"/>
          <w:szCs w:val="20"/>
        </w:rPr>
        <w:t xml:space="preserve">at [9] </w:t>
      </w:r>
      <w:r w:rsidRPr="008C563C">
        <w:rPr>
          <w:rFonts w:ascii="Arial" w:hAnsi="Arial" w:cs="Arial"/>
          <w:sz w:val="20"/>
          <w:szCs w:val="20"/>
        </w:rPr>
        <w:t xml:space="preserve">that it would be </w:t>
      </w:r>
      <w:r w:rsidR="001F174F">
        <w:rPr>
          <w:rFonts w:ascii="Arial" w:hAnsi="Arial" w:cs="Arial"/>
          <w:sz w:val="20"/>
          <w:szCs w:val="20"/>
        </w:rPr>
        <w:t>‘</w:t>
      </w:r>
      <w:r w:rsidRPr="008C563C">
        <w:rPr>
          <w:rFonts w:ascii="Arial" w:hAnsi="Arial" w:cs="Arial"/>
          <w:sz w:val="20"/>
          <w:szCs w:val="20"/>
        </w:rPr>
        <w:t xml:space="preserve">open to a jury </w:t>
      </w:r>
      <w:r w:rsidRPr="008C563C">
        <w:rPr>
          <w:rFonts w:ascii="Arial" w:hAnsi="Arial" w:cs="Arial"/>
          <w:sz w:val="20"/>
          <w:szCs w:val="20"/>
        </w:rPr>
        <w:lastRenderedPageBreak/>
        <w:t xml:space="preserve">to conclude that the applicant was present at the time the deceased was killed and acted “as part of a joint criminal </w:t>
      </w:r>
      <w:proofErr w:type="gramStart"/>
      <w:r w:rsidRPr="008C563C">
        <w:rPr>
          <w:rFonts w:ascii="Arial" w:hAnsi="Arial" w:cs="Arial"/>
          <w:sz w:val="20"/>
          <w:szCs w:val="20"/>
        </w:rPr>
        <w:t>enterprise, or</w:t>
      </w:r>
      <w:proofErr w:type="gramEnd"/>
      <w:r w:rsidRPr="008C563C">
        <w:rPr>
          <w:rFonts w:ascii="Arial" w:hAnsi="Arial" w:cs="Arial"/>
          <w:sz w:val="20"/>
          <w:szCs w:val="20"/>
        </w:rPr>
        <w:t xml:space="preserve"> was otherwise complicit</w:t>
      </w:r>
      <w:r w:rsidR="001F174F">
        <w:rPr>
          <w:rFonts w:ascii="Arial" w:hAnsi="Arial" w:cs="Arial"/>
          <w:sz w:val="20"/>
          <w:szCs w:val="20"/>
        </w:rPr>
        <w:t>’</w:t>
      </w:r>
      <w:r w:rsidRPr="008C563C">
        <w:rPr>
          <w:rFonts w:ascii="Arial" w:hAnsi="Arial" w:cs="Arial"/>
          <w:sz w:val="20"/>
          <w:szCs w:val="20"/>
        </w:rPr>
        <w:t>.</w:t>
      </w:r>
      <w:r w:rsidR="001F174F">
        <w:rPr>
          <w:rFonts w:ascii="Arial" w:hAnsi="Arial" w:cs="Arial"/>
          <w:sz w:val="20"/>
          <w:szCs w:val="20"/>
        </w:rPr>
        <w:t xml:space="preserve"> </w:t>
      </w:r>
      <w:r w:rsidRPr="008C563C">
        <w:rPr>
          <w:rFonts w:ascii="Arial" w:hAnsi="Arial" w:cs="Arial"/>
          <w:sz w:val="20"/>
          <w:szCs w:val="20"/>
        </w:rPr>
        <w:t xml:space="preserve"> In his Honour’s view, none of the other factors relied upon, including the applicant’s limited prior criminal history, family support and stable accommodation and the offer a substantial bail guarantee, alone or in combination, went </w:t>
      </w:r>
      <w:r w:rsidR="001F174F">
        <w:rPr>
          <w:rFonts w:ascii="Arial" w:hAnsi="Arial" w:cs="Arial"/>
          <w:sz w:val="20"/>
          <w:szCs w:val="20"/>
        </w:rPr>
        <w:t>‘</w:t>
      </w:r>
      <w:r w:rsidRPr="008C563C">
        <w:rPr>
          <w:rFonts w:ascii="Arial" w:hAnsi="Arial" w:cs="Arial"/>
          <w:sz w:val="20"/>
          <w:szCs w:val="20"/>
        </w:rPr>
        <w:t>beyond the kind of circumstances encountered in the ordinary case</w:t>
      </w:r>
      <w:r w:rsidR="001F174F">
        <w:rPr>
          <w:rFonts w:ascii="Arial" w:hAnsi="Arial" w:cs="Arial"/>
          <w:sz w:val="20"/>
          <w:szCs w:val="20"/>
        </w:rPr>
        <w:t>’: see [7]-[8] &amp; [10].</w:t>
      </w:r>
    </w:p>
    <w:p w14:paraId="5BD90880" w14:textId="00A0DA15"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[48] </w:t>
      </w:r>
      <w:r w:rsidR="001F174F" w:rsidRPr="008C563C">
        <w:rPr>
          <w:rFonts w:ascii="Arial" w:hAnsi="Arial" w:cs="Arial"/>
          <w:sz w:val="20"/>
          <w:szCs w:val="20"/>
        </w:rPr>
        <w:t xml:space="preserve">In </w:t>
      </w:r>
      <w:r w:rsidR="001F174F" w:rsidRPr="001F174F">
        <w:rPr>
          <w:rFonts w:ascii="Arial" w:hAnsi="Arial" w:cs="Arial"/>
          <w:i/>
          <w:iCs/>
          <w:sz w:val="20"/>
          <w:szCs w:val="20"/>
        </w:rPr>
        <w:t>Re Sam</w:t>
      </w:r>
      <w:r w:rsidR="001F174F">
        <w:rPr>
          <w:rFonts w:ascii="Arial" w:hAnsi="Arial" w:cs="Arial"/>
          <w:sz w:val="20"/>
          <w:szCs w:val="20"/>
        </w:rPr>
        <w:t xml:space="preserve"> [2017] VSC 91</w:t>
      </w:r>
      <w:r w:rsidR="001F174F" w:rsidRPr="008C563C">
        <w:rPr>
          <w:rFonts w:ascii="Arial" w:hAnsi="Arial" w:cs="Arial"/>
          <w:sz w:val="20"/>
          <w:szCs w:val="20"/>
        </w:rPr>
        <w:t xml:space="preserve">, Beach JA found </w:t>
      </w:r>
      <w:r w:rsidR="001F174F">
        <w:rPr>
          <w:rFonts w:ascii="Arial" w:hAnsi="Arial" w:cs="Arial"/>
          <w:sz w:val="20"/>
          <w:szCs w:val="20"/>
        </w:rPr>
        <w:t xml:space="preserve">at [25] </w:t>
      </w:r>
      <w:r w:rsidR="001F174F" w:rsidRPr="008C563C">
        <w:rPr>
          <w:rFonts w:ascii="Arial" w:hAnsi="Arial" w:cs="Arial"/>
          <w:sz w:val="20"/>
          <w:szCs w:val="20"/>
        </w:rPr>
        <w:t xml:space="preserve">that the prosecution case against the applicant for murder was </w:t>
      </w:r>
      <w:proofErr w:type="gramStart"/>
      <w:r w:rsidR="001F174F" w:rsidRPr="008C563C">
        <w:rPr>
          <w:rFonts w:ascii="Arial" w:hAnsi="Arial" w:cs="Arial"/>
          <w:sz w:val="20"/>
          <w:szCs w:val="20"/>
        </w:rPr>
        <w:t>circumstantial, and</w:t>
      </w:r>
      <w:proofErr w:type="gramEnd"/>
      <w:r w:rsidR="001F174F" w:rsidRPr="008C563C">
        <w:rPr>
          <w:rFonts w:ascii="Arial" w:hAnsi="Arial" w:cs="Arial"/>
          <w:sz w:val="20"/>
          <w:szCs w:val="20"/>
        </w:rPr>
        <w:t xml:space="preserve"> was neither unusually strong nor unusually weak. Whilst concluding </w:t>
      </w:r>
      <w:r w:rsidR="0013385A">
        <w:rPr>
          <w:rFonts w:ascii="Arial" w:hAnsi="Arial" w:cs="Arial"/>
          <w:sz w:val="20"/>
          <w:szCs w:val="20"/>
        </w:rPr>
        <w:t xml:space="preserve">at [24] </w:t>
      </w:r>
      <w:r w:rsidR="001F174F" w:rsidRPr="008C563C">
        <w:rPr>
          <w:rFonts w:ascii="Arial" w:hAnsi="Arial" w:cs="Arial"/>
          <w:sz w:val="20"/>
          <w:szCs w:val="20"/>
        </w:rPr>
        <w:t>that the applicant had reasonable prospects of being acquitted, his Honour was of the view that the delay was not exceptional, and the remaining matters relied on by the applicant, including a stable place of residence, family support and the fact that she had no criminal history, did not amount to exceptional circumstances either alone or in combination</w:t>
      </w:r>
      <w:r w:rsidR="0013385A">
        <w:rPr>
          <w:rFonts w:ascii="Arial" w:hAnsi="Arial" w:cs="Arial"/>
          <w:sz w:val="20"/>
          <w:szCs w:val="20"/>
        </w:rPr>
        <w:t>: see [17] &amp; [27].</w:t>
      </w:r>
    </w:p>
    <w:p w14:paraId="2D9F4F7E" w14:textId="0A185337"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[49] </w:t>
      </w:r>
      <w:r w:rsidRPr="008C563C">
        <w:rPr>
          <w:rFonts w:ascii="Arial" w:hAnsi="Arial" w:cs="Arial"/>
          <w:sz w:val="20"/>
          <w:szCs w:val="20"/>
        </w:rPr>
        <w:t xml:space="preserve">In </w:t>
      </w:r>
      <w:r w:rsidRPr="0013385A">
        <w:rPr>
          <w:rFonts w:ascii="Arial" w:hAnsi="Arial" w:cs="Arial"/>
          <w:i/>
          <w:iCs/>
          <w:sz w:val="20"/>
          <w:szCs w:val="20"/>
        </w:rPr>
        <w:t>Re CD</w:t>
      </w:r>
      <w:r>
        <w:rPr>
          <w:rFonts w:ascii="Arial" w:hAnsi="Arial" w:cs="Arial"/>
          <w:sz w:val="20"/>
          <w:szCs w:val="20"/>
        </w:rPr>
        <w:t xml:space="preserve"> [2017] VSC 721,</w:t>
      </w:r>
      <w:r w:rsidRPr="008C563C">
        <w:rPr>
          <w:rFonts w:ascii="Arial" w:hAnsi="Arial" w:cs="Arial"/>
          <w:sz w:val="20"/>
          <w:szCs w:val="20"/>
        </w:rPr>
        <w:t xml:space="preserve"> Beach JA held </w:t>
      </w:r>
      <w:r>
        <w:rPr>
          <w:rFonts w:ascii="Arial" w:hAnsi="Arial" w:cs="Arial"/>
          <w:sz w:val="20"/>
          <w:szCs w:val="20"/>
        </w:rPr>
        <w:t xml:space="preserve">at [24] </w:t>
      </w:r>
      <w:r w:rsidRPr="008C563C">
        <w:rPr>
          <w:rFonts w:ascii="Arial" w:hAnsi="Arial" w:cs="Arial"/>
          <w:sz w:val="20"/>
          <w:szCs w:val="20"/>
        </w:rPr>
        <w:t xml:space="preserve">that on the material tendered for an application for bail, all that could be said in relation to the prosecution case for murder was that it </w:t>
      </w:r>
      <w:r>
        <w:rPr>
          <w:rFonts w:ascii="Arial" w:hAnsi="Arial" w:cs="Arial"/>
          <w:sz w:val="20"/>
          <w:szCs w:val="20"/>
        </w:rPr>
        <w:t>‘</w:t>
      </w:r>
      <w:r w:rsidRPr="008C563C">
        <w:rPr>
          <w:rFonts w:ascii="Arial" w:hAnsi="Arial" w:cs="Arial"/>
          <w:sz w:val="20"/>
          <w:szCs w:val="20"/>
        </w:rPr>
        <w:t>may or may not succeed at trial against the applicant</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The delay asserted by the applicant could not be described as exceptional. None of the other factors raised were exceptional in and of themselves, nor did they add sufficiently to the grounds concerning the strength of the prosecution case and delay to constitute exceptional circumstances</w:t>
      </w:r>
      <w:r>
        <w:rPr>
          <w:rFonts w:ascii="Arial" w:hAnsi="Arial" w:cs="Arial"/>
          <w:sz w:val="20"/>
          <w:szCs w:val="20"/>
        </w:rPr>
        <w:t>: see [25]-[26].</w:t>
      </w:r>
    </w:p>
    <w:p w14:paraId="5B7BA236" w14:textId="1725DBA9"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[50] </w:t>
      </w:r>
      <w:r w:rsidRPr="008C563C">
        <w:rPr>
          <w:rFonts w:ascii="Arial" w:hAnsi="Arial" w:cs="Arial"/>
          <w:sz w:val="20"/>
          <w:szCs w:val="20"/>
        </w:rPr>
        <w:t xml:space="preserve">Conversely, in </w:t>
      </w:r>
      <w:r w:rsidRPr="005C17F3">
        <w:rPr>
          <w:rFonts w:ascii="Arial" w:hAnsi="Arial" w:cs="Arial"/>
          <w:i/>
          <w:iCs/>
          <w:sz w:val="20"/>
          <w:szCs w:val="20"/>
        </w:rPr>
        <w:t>Re Wetzler</w:t>
      </w:r>
      <w:r>
        <w:rPr>
          <w:rFonts w:ascii="Arial" w:hAnsi="Arial" w:cs="Arial"/>
          <w:sz w:val="20"/>
          <w:szCs w:val="20"/>
        </w:rPr>
        <w:t xml:space="preserve"> [2023] VSC 626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Champion J held </w:t>
      </w:r>
      <w:r>
        <w:rPr>
          <w:rFonts w:ascii="Arial" w:hAnsi="Arial" w:cs="Arial"/>
          <w:sz w:val="20"/>
          <w:szCs w:val="20"/>
        </w:rPr>
        <w:t xml:space="preserve">at [71] </w:t>
      </w:r>
      <w:r w:rsidRPr="008C563C">
        <w:rPr>
          <w:rFonts w:ascii="Arial" w:hAnsi="Arial" w:cs="Arial"/>
          <w:sz w:val="20"/>
          <w:szCs w:val="20"/>
        </w:rPr>
        <w:t xml:space="preserve">that the prosecution case for murder against the applicant did not </w:t>
      </w:r>
      <w:r>
        <w:rPr>
          <w:rFonts w:ascii="Arial" w:hAnsi="Arial" w:cs="Arial"/>
          <w:sz w:val="20"/>
          <w:szCs w:val="20"/>
        </w:rPr>
        <w:t>‘</w:t>
      </w:r>
      <w:r w:rsidRPr="008C563C">
        <w:rPr>
          <w:rFonts w:ascii="Arial" w:hAnsi="Arial" w:cs="Arial"/>
          <w:sz w:val="20"/>
          <w:szCs w:val="20"/>
        </w:rPr>
        <w:t>appear to be particularly strong or compelling</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Taken in combination with, in particular, the fact the applicant had no criminal history and a delay of up to 2 years was anticipated before a trial might commence, his Honour was satisfied that exceptional circumstances justifying a grant of bail existed</w:t>
      </w:r>
      <w:r>
        <w:rPr>
          <w:rFonts w:ascii="Arial" w:hAnsi="Arial" w:cs="Arial"/>
          <w:sz w:val="20"/>
          <w:szCs w:val="20"/>
        </w:rPr>
        <w:t>: see [73]-[75]</w:t>
      </w:r>
      <w:r w:rsidRPr="008C563C">
        <w:rPr>
          <w:rFonts w:ascii="Arial" w:hAnsi="Arial" w:cs="Arial"/>
          <w:sz w:val="20"/>
          <w:szCs w:val="20"/>
        </w:rPr>
        <w:t>.</w:t>
      </w:r>
    </w:p>
    <w:p w14:paraId="210840A9" w14:textId="4A9F20B4"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[51] </w:t>
      </w:r>
      <w:r w:rsidRPr="008C563C">
        <w:rPr>
          <w:rFonts w:ascii="Arial" w:hAnsi="Arial" w:cs="Arial"/>
          <w:sz w:val="20"/>
          <w:szCs w:val="20"/>
        </w:rPr>
        <w:t xml:space="preserve">Similarly, in </w:t>
      </w:r>
      <w:r w:rsidRPr="0013385A">
        <w:rPr>
          <w:rFonts w:ascii="Arial" w:hAnsi="Arial" w:cs="Arial"/>
          <w:i/>
          <w:iCs/>
          <w:sz w:val="20"/>
          <w:szCs w:val="20"/>
        </w:rPr>
        <w:t>Re Nguyen</w:t>
      </w:r>
      <w:r>
        <w:rPr>
          <w:rFonts w:ascii="Arial" w:hAnsi="Arial" w:cs="Arial"/>
          <w:sz w:val="20"/>
          <w:szCs w:val="20"/>
        </w:rPr>
        <w:t xml:space="preserve"> [2022] VSC 836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Lasry J regarded the evidence before him on the charge of murder to be, at the stage at which the application for bail was made, </w:t>
      </w:r>
      <w:r>
        <w:rPr>
          <w:rFonts w:ascii="Arial" w:hAnsi="Arial" w:cs="Arial"/>
          <w:sz w:val="20"/>
          <w:szCs w:val="20"/>
        </w:rPr>
        <w:t>‘</w:t>
      </w:r>
      <w:r w:rsidRPr="008C563C">
        <w:rPr>
          <w:rFonts w:ascii="Arial" w:hAnsi="Arial" w:cs="Arial"/>
          <w:sz w:val="20"/>
          <w:szCs w:val="20"/>
        </w:rPr>
        <w:t>effectively nonexistent</w:t>
      </w:r>
      <w:r>
        <w:rPr>
          <w:rFonts w:ascii="Arial" w:hAnsi="Arial" w:cs="Arial"/>
          <w:sz w:val="20"/>
          <w:szCs w:val="20"/>
        </w:rPr>
        <w:t>’: [74(b)]</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His Honour observed that he could not see </w:t>
      </w:r>
      <w:r>
        <w:rPr>
          <w:rFonts w:ascii="Arial" w:hAnsi="Arial" w:cs="Arial"/>
          <w:sz w:val="20"/>
          <w:szCs w:val="20"/>
        </w:rPr>
        <w:t>‘</w:t>
      </w:r>
      <w:r w:rsidRPr="008C563C">
        <w:rPr>
          <w:rFonts w:ascii="Arial" w:hAnsi="Arial" w:cs="Arial"/>
          <w:sz w:val="20"/>
          <w:szCs w:val="20"/>
        </w:rPr>
        <w:t>how any inference could be drawn on the evidence which would implicate the applicant in the charge of murder</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In addition, the anticipated delay in bringing the applicant to trial, </w:t>
      </w:r>
      <w:r>
        <w:rPr>
          <w:rFonts w:ascii="Arial" w:hAnsi="Arial" w:cs="Arial"/>
          <w:sz w:val="20"/>
          <w:szCs w:val="20"/>
        </w:rPr>
        <w:t>‘</w:t>
      </w:r>
      <w:r w:rsidRPr="008C563C">
        <w:rPr>
          <w:rFonts w:ascii="Arial" w:hAnsi="Arial" w:cs="Arial"/>
          <w:sz w:val="20"/>
          <w:szCs w:val="20"/>
        </w:rPr>
        <w:t>whilst of itself perhaps not inordinate</w:t>
      </w:r>
      <w:r>
        <w:rPr>
          <w:rFonts w:ascii="Arial" w:hAnsi="Arial" w:cs="Arial"/>
          <w:sz w:val="20"/>
          <w:szCs w:val="20"/>
        </w:rPr>
        <w:t>’</w:t>
      </w:r>
      <w:r w:rsidRPr="008C563C">
        <w:rPr>
          <w:rFonts w:ascii="Arial" w:hAnsi="Arial" w:cs="Arial"/>
          <w:sz w:val="20"/>
          <w:szCs w:val="20"/>
        </w:rPr>
        <w:t xml:space="preserve">, would be </w:t>
      </w:r>
      <w:r>
        <w:rPr>
          <w:rFonts w:ascii="Arial" w:hAnsi="Arial" w:cs="Arial"/>
          <w:sz w:val="20"/>
          <w:szCs w:val="20"/>
        </w:rPr>
        <w:t>‘</w:t>
      </w:r>
      <w:r w:rsidRPr="008C563C">
        <w:rPr>
          <w:rFonts w:ascii="Arial" w:hAnsi="Arial" w:cs="Arial"/>
          <w:sz w:val="20"/>
          <w:szCs w:val="20"/>
        </w:rPr>
        <w:t>of the order of some two years and potentially longer</w:t>
      </w:r>
      <w:r>
        <w:rPr>
          <w:rFonts w:ascii="Arial" w:hAnsi="Arial" w:cs="Arial"/>
          <w:sz w:val="20"/>
          <w:szCs w:val="20"/>
        </w:rPr>
        <w:t>’: see [74(d)]</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When these factors were considered in combination with the offer of a substantial bail guarantee and the availability of a stable place of residence and community treatment and supervision services for the applicant’s schizoaffective disorder, his Honour was satisfied that exceptional circumstances existed</w:t>
      </w:r>
      <w:r w:rsidR="005C17F3">
        <w:rPr>
          <w:rFonts w:ascii="Arial" w:hAnsi="Arial" w:cs="Arial"/>
          <w:sz w:val="20"/>
          <w:szCs w:val="20"/>
        </w:rPr>
        <w:t>: see [27]-[29] &amp; [34].</w:t>
      </w:r>
    </w:p>
    <w:p w14:paraId="12821167" w14:textId="406F89FC"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[52] </w:t>
      </w:r>
      <w:r w:rsidR="005C17F3" w:rsidRPr="008C563C">
        <w:rPr>
          <w:rFonts w:ascii="Arial" w:hAnsi="Arial" w:cs="Arial"/>
          <w:sz w:val="20"/>
          <w:szCs w:val="20"/>
        </w:rPr>
        <w:t xml:space="preserve">In </w:t>
      </w:r>
      <w:r w:rsidR="005C17F3" w:rsidRPr="005C17F3">
        <w:rPr>
          <w:rFonts w:ascii="Arial" w:hAnsi="Arial" w:cs="Arial"/>
          <w:i/>
          <w:iCs/>
          <w:sz w:val="20"/>
          <w:szCs w:val="20"/>
        </w:rPr>
        <w:t>Armstrong v The Queen</w:t>
      </w:r>
      <w:r w:rsidR="005C17F3">
        <w:rPr>
          <w:rFonts w:ascii="Arial" w:hAnsi="Arial" w:cs="Arial"/>
          <w:sz w:val="20"/>
          <w:szCs w:val="20"/>
        </w:rPr>
        <w:t xml:space="preserve"> [2013] VSC 111,</w:t>
      </w:r>
      <w:r w:rsidR="005C17F3" w:rsidRPr="008C563C">
        <w:rPr>
          <w:rFonts w:ascii="Arial" w:hAnsi="Arial" w:cs="Arial"/>
          <w:sz w:val="20"/>
          <w:szCs w:val="20"/>
        </w:rPr>
        <w:t xml:space="preserve"> Lasry J concluded </w:t>
      </w:r>
      <w:r w:rsidR="005C17F3">
        <w:rPr>
          <w:rFonts w:ascii="Arial" w:hAnsi="Arial" w:cs="Arial"/>
          <w:sz w:val="20"/>
          <w:szCs w:val="20"/>
        </w:rPr>
        <w:t xml:space="preserve">at [25] &amp; [33] </w:t>
      </w:r>
      <w:r w:rsidR="005C17F3" w:rsidRPr="008C563C">
        <w:rPr>
          <w:rFonts w:ascii="Arial" w:hAnsi="Arial" w:cs="Arial"/>
          <w:sz w:val="20"/>
          <w:szCs w:val="20"/>
        </w:rPr>
        <w:t>that the prosecution case for murder against the applicant could not be accurately described as strong.</w:t>
      </w:r>
      <w:r w:rsidR="005C17F3">
        <w:rPr>
          <w:rFonts w:ascii="Arial" w:hAnsi="Arial" w:cs="Arial"/>
          <w:sz w:val="20"/>
          <w:szCs w:val="20"/>
        </w:rPr>
        <w:t xml:space="preserve">  </w:t>
      </w:r>
      <w:r w:rsidR="005C17F3" w:rsidRPr="008C563C">
        <w:rPr>
          <w:rFonts w:ascii="Arial" w:hAnsi="Arial" w:cs="Arial"/>
          <w:sz w:val="20"/>
          <w:szCs w:val="20"/>
        </w:rPr>
        <w:t>Given the likely delay of at least 18 months in the matter coming to trial, as well as the personal circumstances of the applicant, including the existence of medical conditions and the lack of any criminal history, his Honour was also satisfied that exceptional circumstances justifying a grant of bail existed in that c</w:t>
      </w:r>
      <w:r w:rsidR="005C17F3">
        <w:rPr>
          <w:rFonts w:ascii="Arial" w:hAnsi="Arial" w:cs="Arial"/>
          <w:sz w:val="20"/>
          <w:szCs w:val="20"/>
        </w:rPr>
        <w:t>ase: see [27]-[29] &amp; [34].</w:t>
      </w:r>
    </w:p>
    <w:p w14:paraId="246D99B1" w14:textId="5413303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[53] </w:t>
      </w:r>
      <w:r w:rsidRPr="008C563C">
        <w:rPr>
          <w:rFonts w:ascii="Arial" w:hAnsi="Arial" w:cs="Arial"/>
          <w:sz w:val="20"/>
          <w:szCs w:val="20"/>
        </w:rPr>
        <w:t xml:space="preserve">More recently, in </w:t>
      </w:r>
      <w:r w:rsidRPr="005C17F3">
        <w:rPr>
          <w:rFonts w:ascii="Arial" w:hAnsi="Arial" w:cs="Arial"/>
          <w:i/>
          <w:iCs/>
          <w:sz w:val="20"/>
          <w:szCs w:val="20"/>
        </w:rPr>
        <w:t>Re Tilley</w:t>
      </w:r>
      <w:r>
        <w:rPr>
          <w:rFonts w:ascii="Arial" w:hAnsi="Arial" w:cs="Arial"/>
          <w:sz w:val="20"/>
          <w:szCs w:val="20"/>
        </w:rPr>
        <w:t xml:space="preserve"> [2024] VSC 274</w:t>
      </w:r>
      <w:r w:rsidRPr="008C563C">
        <w:rPr>
          <w:rFonts w:ascii="Arial" w:hAnsi="Arial" w:cs="Arial"/>
          <w:sz w:val="20"/>
          <w:szCs w:val="20"/>
        </w:rPr>
        <w:t xml:space="preserve">, the court found </w:t>
      </w:r>
      <w:r>
        <w:rPr>
          <w:rFonts w:ascii="Arial" w:hAnsi="Arial" w:cs="Arial"/>
          <w:sz w:val="20"/>
          <w:szCs w:val="20"/>
        </w:rPr>
        <w:t xml:space="preserve">at [49] </w:t>
      </w:r>
      <w:r w:rsidRPr="008C563C">
        <w:rPr>
          <w:rFonts w:ascii="Arial" w:hAnsi="Arial" w:cs="Arial"/>
          <w:sz w:val="20"/>
          <w:szCs w:val="20"/>
        </w:rPr>
        <w:t xml:space="preserve">that, even </w:t>
      </w:r>
      <w:r>
        <w:rPr>
          <w:rFonts w:ascii="Arial" w:hAnsi="Arial" w:cs="Arial"/>
          <w:sz w:val="20"/>
          <w:szCs w:val="20"/>
        </w:rPr>
        <w:t>‘</w:t>
      </w:r>
      <w:r w:rsidRPr="008C563C">
        <w:rPr>
          <w:rFonts w:ascii="Arial" w:hAnsi="Arial" w:cs="Arial"/>
          <w:sz w:val="20"/>
          <w:szCs w:val="20"/>
        </w:rPr>
        <w:t>viewing the evidence at its highest</w:t>
      </w:r>
      <w:r>
        <w:rPr>
          <w:rFonts w:ascii="Arial" w:hAnsi="Arial" w:cs="Arial"/>
          <w:sz w:val="20"/>
          <w:szCs w:val="20"/>
        </w:rPr>
        <w:t>’</w:t>
      </w:r>
      <w:r w:rsidRPr="008C563C">
        <w:rPr>
          <w:rFonts w:ascii="Arial" w:hAnsi="Arial" w:cs="Arial"/>
          <w:sz w:val="20"/>
          <w:szCs w:val="20"/>
        </w:rPr>
        <w:t xml:space="preserve">, there was </w:t>
      </w:r>
      <w:r>
        <w:rPr>
          <w:rFonts w:ascii="Arial" w:hAnsi="Arial" w:cs="Arial"/>
          <w:sz w:val="20"/>
          <w:szCs w:val="20"/>
        </w:rPr>
        <w:t>‘</w:t>
      </w:r>
      <w:r w:rsidRPr="008C563C">
        <w:rPr>
          <w:rFonts w:ascii="Arial" w:hAnsi="Arial" w:cs="Arial"/>
          <w:sz w:val="20"/>
          <w:szCs w:val="20"/>
        </w:rPr>
        <w:t>scant evidence upon which [the applicant] could be incriminated as being part of any conspiracy to murder</w:t>
      </w:r>
      <w:r>
        <w:rPr>
          <w:rFonts w:ascii="Arial" w:hAnsi="Arial" w:cs="Arial"/>
          <w:sz w:val="20"/>
          <w:szCs w:val="20"/>
        </w:rPr>
        <w:t>’</w:t>
      </w:r>
      <w:r w:rsidRPr="008C563C">
        <w:rPr>
          <w:rFonts w:ascii="Arial" w:hAnsi="Arial" w:cs="Arial"/>
          <w:sz w:val="20"/>
          <w:szCs w:val="20"/>
        </w:rPr>
        <w:t xml:space="preserve"> at the time at which her application for bail was made.</w:t>
      </w:r>
      <w:r>
        <w:rPr>
          <w:rFonts w:ascii="Arial" w:hAnsi="Arial" w:cs="Arial"/>
          <w:sz w:val="20"/>
          <w:szCs w:val="20"/>
        </w:rPr>
        <w:t xml:space="preserve">  </w:t>
      </w:r>
      <w:r w:rsidRPr="008C563C">
        <w:rPr>
          <w:rFonts w:ascii="Arial" w:hAnsi="Arial" w:cs="Arial"/>
          <w:sz w:val="20"/>
          <w:szCs w:val="20"/>
        </w:rPr>
        <w:t xml:space="preserve">Viewing the weaknesses in the prosecution case in combination with the applicant’s </w:t>
      </w:r>
      <w:r>
        <w:rPr>
          <w:rFonts w:ascii="Arial" w:hAnsi="Arial" w:cs="Arial"/>
          <w:sz w:val="20"/>
          <w:szCs w:val="20"/>
        </w:rPr>
        <w:t>‘</w:t>
      </w:r>
      <w:r w:rsidRPr="008C563C">
        <w:rPr>
          <w:rFonts w:ascii="Arial" w:hAnsi="Arial" w:cs="Arial"/>
          <w:sz w:val="20"/>
          <w:szCs w:val="20"/>
        </w:rPr>
        <w:t xml:space="preserve">lack of criminal history, her personal circumstances, the availability of stable accommodation and </w:t>
      </w:r>
      <w:proofErr w:type="gramStart"/>
      <w:r w:rsidRPr="008C563C">
        <w:rPr>
          <w:rFonts w:ascii="Arial" w:hAnsi="Arial" w:cs="Arial"/>
          <w:sz w:val="20"/>
          <w:szCs w:val="20"/>
        </w:rPr>
        <w:t>full time</w:t>
      </w:r>
      <w:proofErr w:type="gramEnd"/>
      <w:r w:rsidRPr="008C563C">
        <w:rPr>
          <w:rFonts w:ascii="Arial" w:hAnsi="Arial" w:cs="Arial"/>
          <w:sz w:val="20"/>
          <w:szCs w:val="20"/>
        </w:rPr>
        <w:t xml:space="preserve"> employment, the availability of support through the Bail Safe Program, and the offer of a not insignificant bail guarantee”, exceptional circumstances were found to exist</w:t>
      </w:r>
      <w:r>
        <w:rPr>
          <w:rFonts w:ascii="Arial" w:hAnsi="Arial" w:cs="Arial"/>
          <w:sz w:val="20"/>
          <w:szCs w:val="20"/>
        </w:rPr>
        <w:t>.</w:t>
      </w:r>
    </w:p>
    <w:p w14:paraId="77E81F80" w14:textId="3A589AA9"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[54] </w:t>
      </w:r>
      <w:r w:rsidRPr="008C563C">
        <w:rPr>
          <w:rFonts w:ascii="Arial" w:hAnsi="Arial" w:cs="Arial"/>
          <w:sz w:val="20"/>
          <w:szCs w:val="20"/>
        </w:rPr>
        <w:t xml:space="preserve">In the circumstances of the present application, there is some complexity associated with the case for murder against Chau. It is </w:t>
      </w:r>
      <w:r>
        <w:rPr>
          <w:rFonts w:ascii="Arial" w:hAnsi="Arial" w:cs="Arial"/>
          <w:sz w:val="20"/>
          <w:szCs w:val="20"/>
        </w:rPr>
        <w:t>‘</w:t>
      </w:r>
      <w:r w:rsidRPr="008C563C">
        <w:rPr>
          <w:rFonts w:ascii="Arial" w:hAnsi="Arial" w:cs="Arial"/>
          <w:sz w:val="20"/>
          <w:szCs w:val="20"/>
        </w:rPr>
        <w:t>not an open and shut case</w:t>
      </w:r>
      <w:r>
        <w:rPr>
          <w:rFonts w:ascii="Arial" w:hAnsi="Arial" w:cs="Arial"/>
          <w:sz w:val="20"/>
          <w:szCs w:val="20"/>
        </w:rPr>
        <w:t xml:space="preserve">’: </w:t>
      </w:r>
      <w:r w:rsidRPr="002B46F6">
        <w:rPr>
          <w:rFonts w:ascii="Arial" w:hAnsi="Arial" w:cs="Arial"/>
          <w:i/>
          <w:iCs/>
          <w:sz w:val="20"/>
          <w:szCs w:val="20"/>
        </w:rPr>
        <w:t>Re Sam</w:t>
      </w:r>
      <w:r>
        <w:rPr>
          <w:rFonts w:ascii="Arial" w:hAnsi="Arial" w:cs="Arial"/>
          <w:sz w:val="20"/>
          <w:szCs w:val="20"/>
        </w:rPr>
        <w:t xml:space="preserve"> [2017] VSC 91, [24]</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The prosecution case is not that Chau was the shooter, rather it is put on the basis of complicity. That is, the prosecution alleges that Chau was part of an enterprise, agreement, or understanding to kill or cause really serious injury to Loulanting</w:t>
      </w:r>
      <w:r>
        <w:rPr>
          <w:rFonts w:ascii="Arial" w:hAnsi="Arial" w:cs="Arial"/>
          <w:sz w:val="20"/>
          <w:szCs w:val="20"/>
        </w:rPr>
        <w:t>…</w:t>
      </w:r>
    </w:p>
    <w:p w14:paraId="37AE0053" w14:textId="0904BDE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[55] </w:t>
      </w:r>
      <w:r w:rsidR="001301C8" w:rsidRPr="008C563C">
        <w:rPr>
          <w:rFonts w:ascii="Arial" w:hAnsi="Arial" w:cs="Arial"/>
          <w:sz w:val="20"/>
          <w:szCs w:val="20"/>
        </w:rPr>
        <w:t>There are clearly triable issues in relation to the charge of murder. However, taking each of the matters raised by Chau into account and in light of all the relevant circumstances including the surrounding circumstances, on the material tendered as part of this bail application including the extensive details provided in the summary of prosecution opening, it cannot be concluded that the case against Chau on the basis of complicity is weak.</w:t>
      </w:r>
    </w:p>
    <w:p w14:paraId="7C690EF0" w14:textId="217B041C" w:rsidR="005C17F3" w:rsidRDefault="005C17F3" w:rsidP="008C563C">
      <w:pPr>
        <w:spacing w:before="60"/>
        <w:ind w:left="567" w:right="567"/>
        <w:jc w:val="both"/>
        <w:rPr>
          <w:rFonts w:ascii="Arial" w:hAnsi="Arial" w:cs="Arial"/>
          <w:sz w:val="20"/>
          <w:szCs w:val="20"/>
        </w:rPr>
      </w:pPr>
      <w:r>
        <w:rPr>
          <w:rFonts w:ascii="Arial" w:hAnsi="Arial" w:cs="Arial"/>
          <w:sz w:val="20"/>
          <w:szCs w:val="20"/>
        </w:rPr>
        <w:lastRenderedPageBreak/>
        <w:t xml:space="preserve">[56] </w:t>
      </w:r>
      <w:r w:rsidR="001301C8" w:rsidRPr="008C563C">
        <w:rPr>
          <w:rFonts w:ascii="Arial" w:hAnsi="Arial" w:cs="Arial"/>
          <w:sz w:val="20"/>
          <w:szCs w:val="20"/>
        </w:rPr>
        <w:t>Based on the evidence of the circumstances leading up to the confrontation on 11 July 2022, the phone mapping and closed-circuit television footage relevant to the affray that allegedly occurred shortly after the killing, text message exchanges, intercepted phone calls and witness testimony, it would be open to a jury to conclude that there was in fact a plan by the 4 co-accused, including Chau, to ambush and kill Loulanting or cause him really serious injury, and to find that Chau was present at the time Loulanting suffered the injuries which subsequently led to his death.</w:t>
      </w:r>
    </w:p>
    <w:p w14:paraId="73D13C88" w14:textId="5AE74B87" w:rsidR="005C17F3" w:rsidRPr="008C563C" w:rsidRDefault="005C17F3" w:rsidP="008C563C">
      <w:pPr>
        <w:spacing w:before="60"/>
        <w:ind w:left="567" w:right="567"/>
        <w:jc w:val="both"/>
        <w:rPr>
          <w:rFonts w:ascii="Arial" w:hAnsi="Arial" w:cs="Arial"/>
          <w:sz w:val="20"/>
          <w:szCs w:val="20"/>
        </w:rPr>
      </w:pPr>
      <w:r>
        <w:rPr>
          <w:rFonts w:ascii="Arial" w:hAnsi="Arial" w:cs="Arial"/>
          <w:sz w:val="20"/>
          <w:szCs w:val="20"/>
        </w:rPr>
        <w:t xml:space="preserve">[57] </w:t>
      </w:r>
      <w:r w:rsidR="001301C8">
        <w:rPr>
          <w:rFonts w:ascii="Arial" w:hAnsi="Arial" w:cs="Arial"/>
          <w:sz w:val="20"/>
          <w:szCs w:val="20"/>
        </w:rPr>
        <w:t xml:space="preserve">Ultimately the prosecution case is ‘not so lacking in strength as to form a separate basis (either looked at alone or in combination with the other surrounding circumstances) upon which one might conclude that exceptional circumstances have been made out’: </w:t>
      </w:r>
      <w:r w:rsidR="001301C8" w:rsidRPr="0034673A">
        <w:rPr>
          <w:rFonts w:ascii="Arial" w:hAnsi="Arial" w:cs="Arial"/>
          <w:i/>
          <w:iCs/>
          <w:sz w:val="20"/>
          <w:szCs w:val="20"/>
        </w:rPr>
        <w:t>Re</w:t>
      </w:r>
      <w:r w:rsidR="001E4DA2">
        <w:rPr>
          <w:rFonts w:ascii="Arial" w:hAnsi="Arial" w:cs="Arial"/>
          <w:i/>
          <w:iCs/>
          <w:sz w:val="20"/>
          <w:szCs w:val="20"/>
        </w:rPr>
        <w:t> </w:t>
      </w:r>
      <w:r w:rsidR="001301C8" w:rsidRPr="0034673A">
        <w:rPr>
          <w:rFonts w:ascii="Arial" w:hAnsi="Arial" w:cs="Arial"/>
          <w:i/>
          <w:iCs/>
          <w:sz w:val="20"/>
          <w:szCs w:val="20"/>
        </w:rPr>
        <w:t>Zayneh</w:t>
      </w:r>
      <w:r w:rsidR="001301C8">
        <w:rPr>
          <w:rFonts w:ascii="Arial" w:hAnsi="Arial" w:cs="Arial"/>
          <w:sz w:val="20"/>
          <w:szCs w:val="20"/>
        </w:rPr>
        <w:t xml:space="preserve"> [2023] VSC 470, [35].”</w:t>
      </w:r>
    </w:p>
    <w:p w14:paraId="72360307" w14:textId="77777777" w:rsidR="000A4B2C" w:rsidRDefault="000A4B2C" w:rsidP="00F001F0">
      <w:pPr>
        <w:jc w:val="both"/>
        <w:rPr>
          <w:rFonts w:ascii="Arial" w:hAnsi="Arial" w:cs="Arial"/>
          <w:color w:val="000000"/>
          <w:sz w:val="20"/>
        </w:rPr>
      </w:pPr>
    </w:p>
    <w:p w14:paraId="682B5522" w14:textId="5035B212" w:rsidR="000E016A" w:rsidRDefault="000E016A" w:rsidP="000E016A">
      <w:pPr>
        <w:pStyle w:val="Heading3"/>
        <w:keepNext/>
        <w:spacing w:line="240" w:lineRule="auto"/>
        <w:rPr>
          <w:rFonts w:ascii="Arial" w:hAnsi="Arial" w:cs="Arial"/>
          <w:b/>
          <w:bCs/>
          <w:sz w:val="20"/>
        </w:rPr>
      </w:pPr>
      <w:bookmarkStart w:id="204" w:name="_9.2.6_Additional_powers"/>
      <w:bookmarkStart w:id="205" w:name="_9.2.7_Bail_application"/>
      <w:bookmarkStart w:id="206" w:name="_Toc30669435"/>
      <w:bookmarkStart w:id="207" w:name="_Toc30671656"/>
      <w:bookmarkStart w:id="208" w:name="_Toc30674183"/>
      <w:bookmarkStart w:id="209" w:name="_Toc30691427"/>
      <w:bookmarkStart w:id="210" w:name="_Toc30691805"/>
      <w:bookmarkStart w:id="211" w:name="_Toc30692185"/>
      <w:bookmarkStart w:id="212" w:name="_Toc30692943"/>
      <w:bookmarkStart w:id="213" w:name="_Toc30693322"/>
      <w:bookmarkStart w:id="214" w:name="_Toc30693700"/>
      <w:bookmarkStart w:id="215" w:name="_Toc30694078"/>
      <w:bookmarkStart w:id="216" w:name="_Toc30694458"/>
      <w:bookmarkStart w:id="217" w:name="_Toc30699048"/>
      <w:bookmarkStart w:id="218" w:name="_Toc30699433"/>
      <w:bookmarkStart w:id="219" w:name="_Toc30699818"/>
      <w:bookmarkStart w:id="220" w:name="_Toc30700973"/>
      <w:bookmarkStart w:id="221" w:name="_Toc30701360"/>
      <w:bookmarkStart w:id="222" w:name="_Toc30743965"/>
      <w:bookmarkStart w:id="223" w:name="_Toc30754788"/>
      <w:bookmarkStart w:id="224" w:name="_Toc30757244"/>
      <w:bookmarkStart w:id="225" w:name="_Toc30757792"/>
      <w:bookmarkStart w:id="226" w:name="_Toc30758192"/>
      <w:bookmarkStart w:id="227" w:name="_Toc30762953"/>
      <w:bookmarkStart w:id="228" w:name="_Toc30767607"/>
      <w:bookmarkStart w:id="229" w:name="_Toc34823625"/>
      <w:bookmarkEnd w:id="204"/>
      <w:bookmarkEnd w:id="205"/>
      <w:r>
        <w:rPr>
          <w:rFonts w:ascii="Arial" w:hAnsi="Arial" w:cs="Arial"/>
          <w:b/>
          <w:bCs/>
          <w:sz w:val="20"/>
        </w:rPr>
        <w:t>9.2.</w:t>
      </w:r>
      <w:r w:rsidR="00C5719B">
        <w:rPr>
          <w:rFonts w:ascii="Arial" w:hAnsi="Arial" w:cs="Arial"/>
          <w:b/>
          <w:bCs/>
          <w:sz w:val="20"/>
        </w:rPr>
        <w:t>9</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Default="006833D2" w:rsidP="006833D2">
      <w:pPr>
        <w:jc w:val="both"/>
        <w:rPr>
          <w:rFonts w:ascii="Arial" w:hAnsi="Arial" w:cs="Arial"/>
          <w:color w:val="000000"/>
          <w:sz w:val="20"/>
        </w:rPr>
      </w:pPr>
    </w:p>
    <w:p w14:paraId="66DA3037" w14:textId="1008D509" w:rsidR="00832749" w:rsidRDefault="00832749" w:rsidP="006833D2">
      <w:pPr>
        <w:jc w:val="both"/>
        <w:rPr>
          <w:rFonts w:ascii="Arial" w:hAnsi="Arial" w:cs="Arial"/>
          <w:color w:val="000000"/>
          <w:sz w:val="20"/>
        </w:rPr>
      </w:pPr>
      <w:r>
        <w:rPr>
          <w:rFonts w:ascii="Arial" w:hAnsi="Arial" w:cs="Arial"/>
          <w:color w:val="000000"/>
          <w:sz w:val="20"/>
        </w:rPr>
        <w:t xml:space="preserve">In s.3 </w:t>
      </w:r>
      <w:r w:rsidRPr="00832749">
        <w:rPr>
          <w:rFonts w:ascii="Arial" w:hAnsi="Arial" w:cs="Arial"/>
          <w:b/>
          <w:bCs/>
          <w:color w:val="000000"/>
          <w:sz w:val="20"/>
        </w:rPr>
        <w:t>family violence offence</w:t>
      </w:r>
      <w:r>
        <w:rPr>
          <w:rFonts w:ascii="Arial" w:hAnsi="Arial" w:cs="Arial"/>
          <w:color w:val="000000"/>
          <w:sz w:val="20"/>
        </w:rPr>
        <w:t xml:space="preserve"> is defined as–</w:t>
      </w:r>
    </w:p>
    <w:p w14:paraId="3E634265" w14:textId="6D260F25" w:rsidR="00832749" w:rsidRDefault="00832749">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 xml:space="preserve">an offence against ss.37(2), 37A(2), 123(2), 123A(2) or 125A(1) of the </w:t>
      </w:r>
      <w:r w:rsidRPr="00832749">
        <w:rPr>
          <w:rFonts w:ascii="Arial" w:hAnsi="Arial" w:cs="Arial"/>
          <w:i/>
          <w:iCs/>
          <w:color w:val="000000"/>
          <w:sz w:val="20"/>
        </w:rPr>
        <w:t>Family Violence Protection Act 2008</w:t>
      </w:r>
      <w:r>
        <w:rPr>
          <w:rFonts w:ascii="Arial" w:hAnsi="Arial" w:cs="Arial"/>
          <w:color w:val="000000"/>
          <w:sz w:val="20"/>
        </w:rPr>
        <w:t>; or</w:t>
      </w:r>
    </w:p>
    <w:p w14:paraId="42D4846F" w14:textId="2A1D83DE" w:rsidR="00832749" w:rsidRPr="00832749" w:rsidRDefault="00832749">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an offence where the conduct of the accused is family violence.</w:t>
      </w:r>
    </w:p>
    <w:p w14:paraId="6CABB587" w14:textId="77777777" w:rsidR="00832749" w:rsidRPr="00D70649" w:rsidRDefault="00832749" w:rsidP="006833D2">
      <w:pPr>
        <w:jc w:val="both"/>
        <w:rPr>
          <w:rFonts w:ascii="Arial" w:hAnsi="Arial" w:cs="Arial"/>
          <w:color w:val="000000"/>
          <w:sz w:val="20"/>
        </w:rPr>
      </w:pPr>
    </w:p>
    <w:p w14:paraId="51E144D4" w14:textId="6B3AD438"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r w:rsidR="00067B6F">
        <w:rPr>
          <w:rFonts w:ascii="Arial" w:hAnsi="Arial" w:cs="Arial"/>
          <w:color w:val="000000"/>
          <w:sz w:val="20"/>
        </w:rPr>
        <w:t>–</w:t>
      </w:r>
    </w:p>
    <w:p w14:paraId="4A1A4AE9"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6129F349" w:rsidR="00E86596" w:rsidRDefault="005023D6" w:rsidP="00E86596">
      <w:pPr>
        <w:pStyle w:val="Heading3"/>
        <w:keepNext/>
        <w:spacing w:line="240" w:lineRule="auto"/>
        <w:rPr>
          <w:rFonts w:ascii="Arial" w:hAnsi="Arial" w:cs="Arial"/>
          <w:b/>
          <w:bCs/>
          <w:sz w:val="20"/>
        </w:rPr>
      </w:pPr>
      <w:bookmarkStart w:id="230" w:name="_9.2.8_Requirement_for"/>
      <w:bookmarkEnd w:id="230"/>
      <w:r>
        <w:rPr>
          <w:rFonts w:ascii="Arial" w:hAnsi="Arial" w:cs="Arial"/>
          <w:b/>
          <w:bCs/>
          <w:sz w:val="20"/>
        </w:rPr>
        <w:t>9.2.</w:t>
      </w:r>
      <w:r w:rsidR="00C5719B">
        <w:rPr>
          <w:rFonts w:ascii="Arial" w:hAnsi="Arial" w:cs="Arial"/>
          <w:b/>
          <w:bCs/>
          <w:sz w:val="20"/>
        </w:rPr>
        <w:t>10</w:t>
      </w:r>
      <w:r>
        <w:rPr>
          <w:rFonts w:ascii="Arial" w:hAnsi="Arial" w:cs="Arial"/>
          <w:b/>
          <w:bCs/>
          <w:sz w:val="20"/>
        </w:rPr>
        <w:tab/>
        <w:t>Requirement for reasons when bail granted</w:t>
      </w:r>
    </w:p>
    <w:p w14:paraId="47A476E0" w14:textId="58D96644" w:rsidR="00B33EAA" w:rsidRDefault="00070AE4" w:rsidP="00B33EAA">
      <w:pPr>
        <w:spacing w:before="80"/>
        <w:jc w:val="both"/>
        <w:rPr>
          <w:rFonts w:ascii="Arial" w:hAnsi="Arial" w:cs="Arial"/>
          <w:color w:val="000000"/>
          <w:sz w:val="20"/>
        </w:rPr>
      </w:pPr>
      <w:r>
        <w:rPr>
          <w:rFonts w:ascii="Arial" w:hAnsi="Arial" w:cs="Arial"/>
          <w:color w:val="000000"/>
          <w:sz w:val="20"/>
        </w:rPr>
        <w:t>Section 12</w:t>
      </w:r>
      <w:r w:rsidR="00B33EAA">
        <w:rPr>
          <w:rFonts w:ascii="Arial" w:hAnsi="Arial" w:cs="Arial"/>
          <w:color w:val="000000"/>
          <w:sz w:val="20"/>
        </w:rPr>
        <w:t>A</w:t>
      </w:r>
      <w:r>
        <w:rPr>
          <w:rFonts w:ascii="Arial" w:hAnsi="Arial" w:cs="Arial"/>
          <w:color w:val="000000"/>
          <w:sz w:val="20"/>
        </w:rPr>
        <w:t xml:space="preserve"> of the </w:t>
      </w:r>
      <w:r w:rsidRPr="00070AE4">
        <w:rPr>
          <w:rFonts w:ascii="Arial" w:hAnsi="Arial" w:cs="Arial"/>
          <w:b/>
          <w:color w:val="000000"/>
          <w:sz w:val="20"/>
        </w:rPr>
        <w:t>BA</w:t>
      </w:r>
      <w:r>
        <w:rPr>
          <w:rFonts w:ascii="Arial" w:hAnsi="Arial" w:cs="Arial"/>
          <w:color w:val="000000"/>
          <w:sz w:val="20"/>
        </w:rPr>
        <w:t xml:space="preserve"> requires a court granting bail </w:t>
      </w:r>
      <w:r w:rsidR="00B33EAA">
        <w:rPr>
          <w:rFonts w:ascii="Arial" w:hAnsi="Arial" w:cs="Arial"/>
          <w:color w:val="000000"/>
          <w:sz w:val="20"/>
        </w:rPr>
        <w:t xml:space="preserve">in circumstances where under s.4AA </w:t>
      </w:r>
      <w:r w:rsidR="00B33EAA" w:rsidRPr="00B33EAA">
        <w:rPr>
          <w:rFonts w:ascii="Arial" w:hAnsi="Arial" w:cs="Arial"/>
          <w:b/>
          <w:bCs/>
          <w:color w:val="000000"/>
          <w:sz w:val="20"/>
        </w:rPr>
        <w:t>BA</w:t>
      </w:r>
      <w:r w:rsidR="00B33EAA">
        <w:rPr>
          <w:rFonts w:ascii="Arial" w:hAnsi="Arial" w:cs="Arial"/>
          <w:color w:val="000000"/>
          <w:sz w:val="20"/>
        </w:rPr>
        <w:t>–</w:t>
      </w:r>
    </w:p>
    <w:p w14:paraId="13A3E9AC" w14:textId="2A73D07D" w:rsidR="00B33EAA" w:rsidRDefault="00B33EAA">
      <w:pPr>
        <w:pStyle w:val="ListParagraph"/>
        <w:numPr>
          <w:ilvl w:val="0"/>
          <w:numId w:val="178"/>
        </w:numPr>
        <w:ind w:left="357" w:hanging="357"/>
        <w:jc w:val="both"/>
        <w:rPr>
          <w:rFonts w:ascii="Arial" w:hAnsi="Arial" w:cs="Arial"/>
          <w:color w:val="000000"/>
          <w:sz w:val="20"/>
        </w:rPr>
      </w:pPr>
      <w:r>
        <w:rPr>
          <w:rFonts w:ascii="Arial" w:hAnsi="Arial" w:cs="Arial"/>
          <w:color w:val="000000"/>
          <w:sz w:val="20"/>
        </w:rPr>
        <w:t>the step 1 – exceptional circumstances test applies; or</w:t>
      </w:r>
    </w:p>
    <w:p w14:paraId="29239155" w14:textId="1A0F928B" w:rsidR="00B33EAA" w:rsidRDefault="00B33EAA">
      <w:pPr>
        <w:pStyle w:val="ListParagraph"/>
        <w:numPr>
          <w:ilvl w:val="0"/>
          <w:numId w:val="178"/>
        </w:numPr>
        <w:spacing w:before="120"/>
        <w:ind w:left="357" w:hanging="357"/>
        <w:jc w:val="both"/>
        <w:rPr>
          <w:rFonts w:ascii="Arial" w:hAnsi="Arial" w:cs="Arial"/>
          <w:color w:val="000000"/>
          <w:sz w:val="20"/>
        </w:rPr>
      </w:pPr>
      <w:r>
        <w:rPr>
          <w:rFonts w:ascii="Arial" w:hAnsi="Arial" w:cs="Arial"/>
          <w:color w:val="000000"/>
          <w:sz w:val="20"/>
        </w:rPr>
        <w:t>the step 1 – show compelling reason test applies–</w:t>
      </w:r>
    </w:p>
    <w:p w14:paraId="5550B967" w14:textId="7EA9C18D" w:rsidR="00B33EAA" w:rsidRPr="00B33EAA" w:rsidRDefault="00B33EAA" w:rsidP="00B33EAA">
      <w:pPr>
        <w:jc w:val="both"/>
        <w:rPr>
          <w:rFonts w:ascii="Arial" w:hAnsi="Arial" w:cs="Arial"/>
          <w:color w:val="000000"/>
          <w:sz w:val="20"/>
        </w:rPr>
      </w:pPr>
      <w:r w:rsidRPr="00B33EAA">
        <w:rPr>
          <w:rFonts w:ascii="Arial" w:hAnsi="Arial" w:cs="Arial"/>
          <w:color w:val="000000"/>
          <w:sz w:val="20"/>
        </w:rPr>
        <w:t>to include in the order granting bail a statement of reasons for granting bail.</w:t>
      </w:r>
    </w:p>
    <w:p w14:paraId="284D9D34" w14:textId="0ED51583" w:rsidR="00FB5522" w:rsidRDefault="00B33EAA" w:rsidP="00FB5522">
      <w:pPr>
        <w:spacing w:before="120"/>
        <w:jc w:val="both"/>
        <w:rPr>
          <w:rFonts w:ascii="Arial" w:hAnsi="Arial" w:cs="Arial"/>
          <w:color w:val="000000"/>
          <w:sz w:val="20"/>
        </w:rPr>
      </w:pPr>
      <w:r>
        <w:rPr>
          <w:rFonts w:ascii="Arial" w:hAnsi="Arial" w:cs="Arial"/>
          <w:color w:val="000000"/>
          <w:sz w:val="20"/>
        </w:rPr>
        <w:t xml:space="preserve">Otherwise, a bail decision maker must record and transmit a statement of reasons in Form 5 as required by reg.9 of the </w:t>
      </w:r>
      <w:r w:rsidRPr="00B33EAA">
        <w:rPr>
          <w:rFonts w:ascii="Arial" w:hAnsi="Arial" w:cs="Arial"/>
          <w:i/>
          <w:iCs/>
          <w:color w:val="000000"/>
          <w:sz w:val="20"/>
        </w:rPr>
        <w:t>Bail Regulations 2022</w:t>
      </w:r>
      <w:r>
        <w:rPr>
          <w:rFonts w:ascii="Arial" w:hAnsi="Arial" w:cs="Arial"/>
          <w:color w:val="000000"/>
          <w:sz w:val="20"/>
        </w:rPr>
        <w:t>.</w:t>
      </w:r>
      <w:r w:rsidR="00FB5522">
        <w:rPr>
          <w:rFonts w:ascii="Arial" w:hAnsi="Arial" w:cs="Arial"/>
          <w:color w:val="000000"/>
          <w:sz w:val="20"/>
        </w:rPr>
        <w:t xml:space="preserve">  For further information see </w:t>
      </w:r>
      <w:r w:rsidR="00FB5522" w:rsidRPr="00FB5522">
        <w:rPr>
          <w:rFonts w:ascii="Arial" w:hAnsi="Arial" w:cs="Arial"/>
          <w:b/>
          <w:bCs/>
          <w:color w:val="000000"/>
          <w:sz w:val="20"/>
          <w:shd w:val="clear" w:color="auto" w:fill="C5E0B3" w:themeFill="accent6" w:themeFillTint="66"/>
        </w:rPr>
        <w:t>section 9.5.5</w:t>
      </w:r>
      <w:r w:rsidR="00FB5522">
        <w:rPr>
          <w:rFonts w:ascii="Arial" w:hAnsi="Arial" w:cs="Arial"/>
          <w:color w:val="000000"/>
          <w:sz w:val="20"/>
        </w:rPr>
        <w:t xml:space="preserve"> below.</w:t>
      </w:r>
    </w:p>
    <w:p w14:paraId="16CB5141" w14:textId="77777777" w:rsidR="00FB5522" w:rsidRDefault="00FB5522" w:rsidP="00BB4DB1">
      <w:pPr>
        <w:jc w:val="both"/>
        <w:rPr>
          <w:rFonts w:ascii="Arial" w:hAnsi="Arial" w:cs="Arial"/>
          <w:color w:val="000000"/>
          <w:sz w:val="20"/>
        </w:rPr>
      </w:pPr>
    </w:p>
    <w:p w14:paraId="12594DD4" w14:textId="0CD2086A" w:rsidR="00435DCD" w:rsidRDefault="006307A4" w:rsidP="00435DCD">
      <w:pPr>
        <w:pStyle w:val="Heading3"/>
        <w:keepNext/>
        <w:spacing w:line="240" w:lineRule="auto"/>
        <w:rPr>
          <w:rFonts w:ascii="Arial" w:hAnsi="Arial" w:cs="Arial"/>
          <w:b/>
          <w:bCs/>
          <w:sz w:val="20"/>
        </w:rPr>
      </w:pPr>
      <w:bookmarkStart w:id="231" w:name="_9.2.10_Accused_with"/>
      <w:bookmarkStart w:id="232" w:name="_9.2.11_Bail_Regulations"/>
      <w:bookmarkStart w:id="233" w:name="_Hlk119938990"/>
      <w:bookmarkEnd w:id="231"/>
      <w:bookmarkEnd w:id="232"/>
      <w:r>
        <w:rPr>
          <w:rFonts w:ascii="Arial" w:hAnsi="Arial" w:cs="Arial"/>
          <w:b/>
          <w:color w:val="000000"/>
          <w:sz w:val="20"/>
        </w:rPr>
        <w:t>9.2.1</w:t>
      </w:r>
      <w:r w:rsidR="00C5719B">
        <w:rPr>
          <w:rFonts w:ascii="Arial" w:hAnsi="Arial" w:cs="Arial"/>
          <w:b/>
          <w:color w:val="000000"/>
          <w:sz w:val="20"/>
        </w:rPr>
        <w:t>1</w:t>
      </w:r>
      <w:r w:rsidR="00435DCD" w:rsidRPr="0004567F">
        <w:rPr>
          <w:rFonts w:ascii="Arial" w:hAnsi="Arial" w:cs="Arial"/>
          <w:b/>
          <w:color w:val="000000"/>
          <w:sz w:val="20"/>
        </w:rPr>
        <w:tab/>
      </w:r>
      <w:r w:rsidR="00435DCD" w:rsidRPr="00435DCD">
        <w:rPr>
          <w:rFonts w:ascii="Arial" w:hAnsi="Arial" w:cs="Arial"/>
          <w:b/>
          <w:bCs/>
          <w:color w:val="000000"/>
          <w:sz w:val="20"/>
        </w:rPr>
        <w:t>Bail Regulations 2022</w:t>
      </w:r>
    </w:p>
    <w:p w14:paraId="7BBC4156" w14:textId="77777777" w:rsidR="00EF4C5B"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w:t>
      </w:r>
      <w:r w:rsidR="00067B6F">
        <w:rPr>
          <w:rFonts w:ascii="Arial" w:hAnsi="Arial" w:cs="Arial"/>
          <w:color w:val="353535"/>
          <w:sz w:val="20"/>
        </w:rPr>
        <w:t>a</w:t>
      </w:r>
      <w:r>
        <w:rPr>
          <w:rFonts w:ascii="Arial" w:hAnsi="Arial" w:cs="Arial"/>
          <w:color w:val="353535"/>
          <w:sz w:val="20"/>
        </w:rPr>
        <w:t>me into operation on 10/12/2022.  They revoke</w:t>
      </w:r>
      <w:r w:rsidR="00067B6F">
        <w:rPr>
          <w:rFonts w:ascii="Arial" w:hAnsi="Arial" w:cs="Arial"/>
          <w:color w:val="353535"/>
          <w:sz w:val="20"/>
        </w:rPr>
        <w:t>d</w:t>
      </w:r>
      <w:r>
        <w:rPr>
          <w:rFonts w:ascii="Arial" w:hAnsi="Arial" w:cs="Arial"/>
          <w:color w:val="353535"/>
          <w:sz w:val="20"/>
        </w:rPr>
        <w:t xml:space="preserve"> and replace</w:t>
      </w:r>
      <w:r w:rsidR="00067B6F">
        <w:rPr>
          <w:rFonts w:ascii="Arial" w:hAnsi="Arial" w:cs="Arial"/>
          <w:color w:val="353535"/>
          <w:sz w:val="20"/>
        </w:rPr>
        <w:t>d</w:t>
      </w:r>
      <w:r>
        <w:rPr>
          <w:rFonts w:ascii="Arial" w:hAnsi="Arial" w:cs="Arial"/>
          <w:color w:val="353535"/>
          <w:sz w:val="20"/>
        </w:rPr>
        <w:t xml:space="preserv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6943525A" w14:textId="77777777" w:rsidR="00EF4C5B" w:rsidRDefault="00EF4C5B" w:rsidP="00EF4C5B">
      <w:pPr>
        <w:jc w:val="both"/>
        <w:rPr>
          <w:rFonts w:ascii="Arial" w:hAnsi="Arial" w:cs="Arial"/>
          <w:color w:val="353535"/>
          <w:sz w:val="20"/>
        </w:rPr>
      </w:pPr>
    </w:p>
    <w:p w14:paraId="5840653F" w14:textId="784F41E0" w:rsidR="00067B6F" w:rsidRDefault="00067B6F" w:rsidP="00EF4C5B">
      <w:pPr>
        <w:jc w:val="both"/>
        <w:rPr>
          <w:rFonts w:ascii="Arial" w:hAnsi="Arial" w:cs="Arial"/>
          <w:color w:val="353535"/>
          <w:sz w:val="20"/>
        </w:rPr>
      </w:pPr>
      <w:r>
        <w:rPr>
          <w:rFonts w:ascii="Arial" w:hAnsi="Arial" w:cs="Arial"/>
          <w:color w:val="353535"/>
          <w:sz w:val="20"/>
        </w:rPr>
        <w:t>The</w:t>
      </w:r>
      <w:r w:rsidR="00EF4C5B">
        <w:rPr>
          <w:rFonts w:ascii="Arial" w:hAnsi="Arial" w:cs="Arial"/>
          <w:color w:val="353535"/>
          <w:sz w:val="20"/>
        </w:rPr>
        <w:t xml:space="preserve"> 2022 Regulations </w:t>
      </w:r>
      <w:r>
        <w:rPr>
          <w:rFonts w:ascii="Arial" w:hAnsi="Arial" w:cs="Arial"/>
          <w:color w:val="353535"/>
          <w:sz w:val="20"/>
        </w:rPr>
        <w:t xml:space="preserve">were amended as and from 25/03/2024 by the </w:t>
      </w:r>
      <w:r w:rsidRPr="00067B6F">
        <w:rPr>
          <w:rFonts w:ascii="Arial" w:hAnsi="Arial" w:cs="Arial"/>
          <w:i/>
          <w:iCs/>
          <w:color w:val="353535"/>
          <w:sz w:val="20"/>
        </w:rPr>
        <w:t>Bail Amendment Regulations 2024</w:t>
      </w:r>
      <w:r>
        <w:rPr>
          <w:rFonts w:ascii="Arial" w:hAnsi="Arial" w:cs="Arial"/>
          <w:color w:val="353535"/>
          <w:sz w:val="20"/>
        </w:rPr>
        <w:t xml:space="preserve"> [S.R. No.8/2024] whose objective is–</w:t>
      </w:r>
    </w:p>
    <w:p w14:paraId="72271730" w14:textId="5BB36DEB" w:rsidR="00067B6F" w:rsidRPr="00067B6F" w:rsidRDefault="00067B6F">
      <w:pPr>
        <w:pStyle w:val="ListParagraph"/>
        <w:numPr>
          <w:ilvl w:val="0"/>
          <w:numId w:val="192"/>
        </w:numPr>
        <w:ind w:left="454" w:hanging="454"/>
        <w:jc w:val="both"/>
        <w:rPr>
          <w:rFonts w:ascii="Arial" w:hAnsi="Arial" w:cs="Arial"/>
          <w:color w:val="353535"/>
          <w:sz w:val="20"/>
        </w:rPr>
      </w:pPr>
      <w:r>
        <w:rPr>
          <w:rFonts w:ascii="Arial" w:hAnsi="Arial" w:cs="Arial"/>
          <w:color w:val="353535"/>
          <w:sz w:val="20"/>
        </w:rPr>
        <w:t xml:space="preserve">to make changes consequential to the </w:t>
      </w:r>
      <w:r w:rsidRPr="00067B6F">
        <w:rPr>
          <w:rFonts w:ascii="Arial" w:hAnsi="Arial" w:cs="Arial"/>
          <w:i/>
          <w:iCs/>
          <w:color w:val="353535"/>
          <w:sz w:val="20"/>
        </w:rPr>
        <w:t>Bail Amendment Act 2023</w:t>
      </w:r>
      <w:r>
        <w:rPr>
          <w:rFonts w:ascii="Arial" w:hAnsi="Arial" w:cs="Arial"/>
          <w:color w:val="353535"/>
          <w:sz w:val="20"/>
        </w:rPr>
        <w:t xml:space="preserve"> by–</w:t>
      </w:r>
    </w:p>
    <w:p w14:paraId="5B509252" w14:textId="1A228577" w:rsidR="00435DCD"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replacing references to sureties with references to bail guarantees or bail guarantors;</w:t>
      </w:r>
    </w:p>
    <w:p w14:paraId="27C2984B" w14:textId="7F47DD84" w:rsid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 xml:space="preserve">removing references to repealed offences </w:t>
      </w:r>
      <w:r w:rsidR="00B638A2">
        <w:rPr>
          <w:rFonts w:ascii="Arial" w:hAnsi="Arial" w:cs="Arial"/>
          <w:color w:val="353535"/>
          <w:sz w:val="20"/>
        </w:rPr>
        <w:t xml:space="preserve">previously </w:t>
      </w:r>
      <w:r>
        <w:rPr>
          <w:rFonts w:ascii="Arial" w:hAnsi="Arial" w:cs="Arial"/>
          <w:color w:val="353535"/>
          <w:sz w:val="20"/>
        </w:rPr>
        <w:t>in ss.**;</w:t>
      </w:r>
    </w:p>
    <w:p w14:paraId="7C08FBED" w14:textId="2F64F876" w:rsid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updating references to undertakings;</w:t>
      </w:r>
    </w:p>
    <w:p w14:paraId="4410B0FB" w14:textId="33125BD9" w:rsid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updating descriptions of the unacceptable risk test;</w:t>
      </w:r>
    </w:p>
    <w:p w14:paraId="403727CA" w14:textId="69C1332F" w:rsidR="00067B6F" w:rsidRP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updating descriptions of when only a court may grant bail; and</w:t>
      </w:r>
    </w:p>
    <w:p w14:paraId="217F34CE" w14:textId="6DA60C4E" w:rsidR="00067B6F" w:rsidRPr="00067B6F" w:rsidRDefault="00067B6F">
      <w:pPr>
        <w:pStyle w:val="ListParagraph"/>
        <w:numPr>
          <w:ilvl w:val="0"/>
          <w:numId w:val="192"/>
        </w:numPr>
        <w:ind w:left="454" w:hanging="454"/>
        <w:jc w:val="both"/>
        <w:rPr>
          <w:rFonts w:ascii="Arial" w:hAnsi="Arial" w:cs="Arial"/>
          <w:color w:val="353535"/>
          <w:sz w:val="20"/>
        </w:rPr>
      </w:pPr>
      <w:r>
        <w:rPr>
          <w:rFonts w:ascii="Arial" w:hAnsi="Arial" w:cs="Arial"/>
          <w:color w:val="353535"/>
          <w:sz w:val="20"/>
        </w:rPr>
        <w:t>to make other minor and technical changes.</w:t>
      </w:r>
    </w:p>
    <w:p w14:paraId="5FE73C41" w14:textId="77777777" w:rsidR="00067B6F" w:rsidRDefault="00067B6F" w:rsidP="00435DCD">
      <w:pPr>
        <w:jc w:val="both"/>
        <w:rPr>
          <w:rFonts w:ascii="Arial" w:hAnsi="Arial" w:cs="Arial"/>
          <w:color w:val="353535"/>
          <w:sz w:val="20"/>
        </w:rPr>
      </w:pPr>
    </w:p>
    <w:p w14:paraId="0E300B22" w14:textId="28D648E0" w:rsidR="00435DCD" w:rsidRDefault="00435DCD" w:rsidP="00435DCD">
      <w:pPr>
        <w:jc w:val="both"/>
        <w:rPr>
          <w:rFonts w:ascii="Arial" w:hAnsi="Arial" w:cs="Arial"/>
          <w:color w:val="353535"/>
          <w:sz w:val="20"/>
        </w:rPr>
      </w:pPr>
      <w:r>
        <w:rPr>
          <w:rFonts w:ascii="Arial" w:hAnsi="Arial" w:cs="Arial"/>
          <w:color w:val="353535"/>
          <w:sz w:val="20"/>
        </w:rPr>
        <w:t xml:space="preserve">The objective of the </w:t>
      </w:r>
      <w:r w:rsidR="00067B6F" w:rsidRPr="00067B6F">
        <w:rPr>
          <w:rFonts w:ascii="Arial" w:hAnsi="Arial" w:cs="Arial"/>
          <w:i/>
          <w:iCs/>
          <w:color w:val="353535"/>
          <w:sz w:val="20"/>
        </w:rPr>
        <w:t xml:space="preserve">Bail </w:t>
      </w:r>
      <w:r w:rsidRPr="00067B6F">
        <w:rPr>
          <w:rFonts w:ascii="Arial" w:hAnsi="Arial" w:cs="Arial"/>
          <w:i/>
          <w:iCs/>
          <w:color w:val="353535"/>
          <w:sz w:val="20"/>
        </w:rPr>
        <w:t xml:space="preserve">Regulations </w:t>
      </w:r>
      <w:r w:rsidR="00067B6F" w:rsidRPr="00067B6F">
        <w:rPr>
          <w:rFonts w:ascii="Arial" w:hAnsi="Arial" w:cs="Arial"/>
          <w:i/>
          <w:iCs/>
          <w:color w:val="353535"/>
          <w:sz w:val="20"/>
        </w:rPr>
        <w:t>2022</w:t>
      </w:r>
      <w:r w:rsidR="00067B6F">
        <w:rPr>
          <w:rFonts w:ascii="Arial" w:hAnsi="Arial" w:cs="Arial"/>
          <w:color w:val="353535"/>
          <w:sz w:val="20"/>
        </w:rPr>
        <w:t xml:space="preserve"> (as amended) </w:t>
      </w:r>
      <w:r>
        <w:rPr>
          <w:rFonts w:ascii="Arial" w:hAnsi="Arial" w:cs="Arial"/>
          <w:color w:val="353535"/>
          <w:sz w:val="20"/>
        </w:rPr>
        <w:t xml:space="preserve">is to prescribe forms to be used for the purposes of the </w:t>
      </w:r>
      <w:r w:rsidRPr="00F458F6">
        <w:rPr>
          <w:rFonts w:ascii="Arial" w:hAnsi="Arial" w:cs="Arial"/>
          <w:i/>
          <w:iCs/>
          <w:color w:val="353535"/>
          <w:sz w:val="20"/>
        </w:rPr>
        <w:t>Bail Act 1977</w:t>
      </w:r>
      <w:r>
        <w:rPr>
          <w:rFonts w:ascii="Arial" w:hAnsi="Arial" w:cs="Arial"/>
          <w:color w:val="353535"/>
          <w:sz w:val="20"/>
        </w:rPr>
        <w:t xml:space="preserve">.  There are 21 prescribed forms </w:t>
      </w:r>
      <w:r w:rsidR="00DB34F9">
        <w:rPr>
          <w:rFonts w:ascii="Arial" w:hAnsi="Arial" w:cs="Arial"/>
          <w:color w:val="353535"/>
          <w:sz w:val="20"/>
        </w:rPr>
        <w:t>whose headings are</w:t>
      </w:r>
      <w:r>
        <w:rPr>
          <w:rFonts w:ascii="Arial" w:hAnsi="Arial" w:cs="Arial"/>
          <w:color w:val="353535"/>
          <w:sz w:val="20"/>
        </w:rPr>
        <w:t xml:space="preserve">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07553C13" w:rsidR="00470603" w:rsidRDefault="00B638A2" w:rsidP="00435DCD">
            <w:pPr>
              <w:jc w:val="both"/>
              <w:rPr>
                <w:rFonts w:ascii="Arial" w:hAnsi="Arial" w:cs="Arial"/>
                <w:color w:val="353535"/>
                <w:sz w:val="20"/>
              </w:rPr>
            </w:pPr>
            <w:r>
              <w:rPr>
                <w:rFonts w:ascii="Arial" w:hAnsi="Arial" w:cs="Arial"/>
                <w:color w:val="353535"/>
                <w:sz w:val="20"/>
              </w:rPr>
              <w:t>Bail undertaking</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64E216F4" w:rsidR="00470603" w:rsidRDefault="00DB34F9" w:rsidP="00435DCD">
            <w:pPr>
              <w:jc w:val="both"/>
              <w:rPr>
                <w:rFonts w:ascii="Arial" w:hAnsi="Arial" w:cs="Arial"/>
                <w:color w:val="353535"/>
                <w:sz w:val="20"/>
              </w:rPr>
            </w:pPr>
            <w:r>
              <w:rPr>
                <w:rFonts w:ascii="Arial" w:hAnsi="Arial" w:cs="Arial"/>
                <w:sz w:val="20"/>
                <w:szCs w:val="20"/>
              </w:rPr>
              <w:t>Bail u</w:t>
            </w:r>
            <w:r w:rsidR="00AD5EEC" w:rsidRPr="00435DCD">
              <w:rPr>
                <w:rFonts w:ascii="Arial" w:hAnsi="Arial" w:cs="Arial"/>
                <w:sz w:val="20"/>
                <w:szCs w:val="20"/>
              </w:rPr>
              <w:t>ndertaking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t>Form 3</w:t>
            </w:r>
          </w:p>
        </w:tc>
        <w:tc>
          <w:tcPr>
            <w:tcW w:w="7937" w:type="dxa"/>
          </w:tcPr>
          <w:p w14:paraId="05381643" w14:textId="4D013C44"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 xml:space="preserve">s not have the capacity or understanding to </w:t>
            </w:r>
            <w:r w:rsidR="00DB34F9">
              <w:rPr>
                <w:rFonts w:ascii="Arial" w:hAnsi="Arial" w:cs="Arial"/>
                <w:sz w:val="20"/>
                <w:szCs w:val="20"/>
              </w:rPr>
              <w:t xml:space="preserve">give a bail </w:t>
            </w:r>
            <w:r w:rsidRPr="00435DCD">
              <w:rPr>
                <w:rFonts w:ascii="Arial" w:hAnsi="Arial" w:cs="Arial"/>
                <w:sz w:val="20"/>
                <w:szCs w:val="20"/>
              </w:rPr>
              <w:t>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lastRenderedPageBreak/>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6F026C18" w:rsidR="00470603" w:rsidRDefault="00AD5EEC" w:rsidP="00435DCD">
            <w:pPr>
              <w:jc w:val="both"/>
              <w:rPr>
                <w:rFonts w:ascii="Arial" w:hAnsi="Arial" w:cs="Arial"/>
                <w:color w:val="353535"/>
                <w:sz w:val="20"/>
              </w:rPr>
            </w:pPr>
            <w:r w:rsidRPr="00435DCD">
              <w:rPr>
                <w:rFonts w:ascii="Arial" w:hAnsi="Arial" w:cs="Arial"/>
                <w:sz w:val="20"/>
                <w:szCs w:val="20"/>
              </w:rPr>
              <w:t xml:space="preserve">Affidavit of justification for bail by </w:t>
            </w:r>
            <w:r w:rsidR="00DB34F9">
              <w:rPr>
                <w:rFonts w:ascii="Arial" w:hAnsi="Arial" w:cs="Arial"/>
                <w:sz w:val="20"/>
                <w:szCs w:val="20"/>
              </w:rPr>
              <w:t>bail guarantor</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t>Form 7</w:t>
            </w:r>
          </w:p>
        </w:tc>
        <w:tc>
          <w:tcPr>
            <w:tcW w:w="7937" w:type="dxa"/>
          </w:tcPr>
          <w:p w14:paraId="2F2FD1F3" w14:textId="30459340" w:rsidR="00470603" w:rsidRDefault="00AD5EEC" w:rsidP="00435DCD">
            <w:pPr>
              <w:jc w:val="both"/>
              <w:rPr>
                <w:rFonts w:ascii="Arial" w:hAnsi="Arial" w:cs="Arial"/>
                <w:color w:val="353535"/>
                <w:sz w:val="20"/>
              </w:rPr>
            </w:pPr>
            <w:r w:rsidRPr="00435DCD">
              <w:rPr>
                <w:rFonts w:ascii="Arial" w:hAnsi="Arial" w:cs="Arial"/>
                <w:sz w:val="20"/>
                <w:szCs w:val="20"/>
              </w:rPr>
              <w:t xml:space="preserve">Warrant to arrest person released on bail if </w:t>
            </w:r>
            <w:r w:rsidR="00DB34F9">
              <w:rPr>
                <w:rFonts w:ascii="Arial" w:hAnsi="Arial" w:cs="Arial"/>
                <w:sz w:val="20"/>
                <w:szCs w:val="20"/>
              </w:rPr>
              <w:t>bail guarantor</w:t>
            </w:r>
            <w:r w:rsidRPr="00435DCD">
              <w:rPr>
                <w:rFonts w:ascii="Arial" w:hAnsi="Arial" w:cs="Arial"/>
                <w:sz w:val="20"/>
                <w:szCs w:val="20"/>
              </w:rPr>
              <w:t xml:space="preserve"> gives false information in support of </w:t>
            </w:r>
            <w:r w:rsidR="00DB34F9">
              <w:rPr>
                <w:rFonts w:ascii="Arial" w:hAnsi="Arial" w:cs="Arial"/>
                <w:sz w:val="20"/>
                <w:szCs w:val="20"/>
              </w:rPr>
              <w:t xml:space="preserve">bail </w:t>
            </w:r>
            <w:r w:rsidRPr="00435DCD">
              <w:rPr>
                <w:rFonts w:ascii="Arial" w:hAnsi="Arial" w:cs="Arial"/>
                <w:sz w:val="20"/>
                <w:szCs w:val="20"/>
              </w:rPr>
              <w:t>undertaking</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Statement for a person in custody when bail is refused who is a child, vulnerable adult, Aboriginal person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51994F32"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Notice to </w:t>
            </w:r>
            <w:r w:rsidR="00EB6B42">
              <w:rPr>
                <w:rFonts w:ascii="Arial" w:hAnsi="Arial" w:cs="Arial"/>
                <w:sz w:val="20"/>
                <w:szCs w:val="20"/>
              </w:rPr>
              <w:t>bail guarantor</w:t>
            </w:r>
            <w:r w:rsidRPr="00435DCD">
              <w:rPr>
                <w:rFonts w:ascii="Arial" w:hAnsi="Arial" w:cs="Arial"/>
                <w:sz w:val="20"/>
                <w:szCs w:val="20"/>
              </w:rPr>
              <w:t xml:space="preserve">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906DF60"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Application by </w:t>
            </w:r>
            <w:r w:rsidR="00EB6B42">
              <w:rPr>
                <w:rFonts w:ascii="Arial" w:hAnsi="Arial" w:cs="Arial"/>
                <w:sz w:val="20"/>
                <w:szCs w:val="20"/>
              </w:rPr>
              <w:t>bail guarantor</w:t>
            </w:r>
            <w:r w:rsidRPr="00435DCD">
              <w:rPr>
                <w:rFonts w:ascii="Arial" w:hAnsi="Arial" w:cs="Arial"/>
                <w:sz w:val="20"/>
                <w:szCs w:val="20"/>
              </w:rPr>
              <w:t xml:space="preserve"> to be discharged from liability </w:t>
            </w:r>
            <w:r w:rsidR="00EB6B42">
              <w:rPr>
                <w:rFonts w:ascii="Arial" w:hAnsi="Arial" w:cs="Arial"/>
                <w:sz w:val="20"/>
                <w:szCs w:val="20"/>
              </w:rPr>
              <w:t xml:space="preserve">with respect to </w:t>
            </w:r>
            <w:r w:rsidRPr="00435DCD">
              <w:rPr>
                <w:rFonts w:ascii="Arial" w:hAnsi="Arial" w:cs="Arial"/>
                <w:sz w:val="20"/>
                <w:szCs w:val="20"/>
              </w:rPr>
              <w:t>bail</w:t>
            </w:r>
            <w:r w:rsidR="00EB6B42">
              <w:rPr>
                <w:rFonts w:ascii="Arial" w:hAnsi="Arial" w:cs="Arial"/>
                <w:sz w:val="20"/>
                <w:szCs w:val="20"/>
              </w:rPr>
              <w:t xml:space="preserve"> undertaking</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237B4454"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w:t>
            </w:r>
            <w:r w:rsidR="00EB6B42">
              <w:rPr>
                <w:rFonts w:ascii="Arial" w:hAnsi="Arial" w:cs="Arial"/>
                <w:sz w:val="20"/>
                <w:szCs w:val="20"/>
              </w:rPr>
              <w:t>bail guarantor</w:t>
            </w:r>
            <w:r w:rsidRPr="00435DCD">
              <w:rPr>
                <w:rFonts w:ascii="Arial" w:hAnsi="Arial" w:cs="Arial"/>
                <w:sz w:val="20"/>
                <w:szCs w:val="20"/>
              </w:rPr>
              <w:t xml:space="preserve"> applies to be discharged from liability </w:t>
            </w:r>
            <w:r w:rsidR="00EB6B42">
              <w:rPr>
                <w:rFonts w:ascii="Arial" w:hAnsi="Arial" w:cs="Arial"/>
                <w:sz w:val="20"/>
                <w:szCs w:val="20"/>
              </w:rPr>
              <w:t>with respect to bail</w:t>
            </w:r>
            <w:r w:rsidRPr="00435DCD">
              <w:rPr>
                <w:rFonts w:ascii="Arial" w:hAnsi="Arial" w:cs="Arial"/>
                <w:sz w:val="20"/>
                <w:szCs w:val="20"/>
              </w:rPr>
              <w:t xml:space="preserve"> undertaking</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741DF6B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 xml:space="preserve">est if person released on </w:t>
            </w:r>
            <w:r w:rsidR="00EB6B42">
              <w:rPr>
                <w:rFonts w:ascii="Arial" w:hAnsi="Arial" w:cs="Arial"/>
                <w:sz w:val="20"/>
                <w:szCs w:val="20"/>
              </w:rPr>
              <w:t xml:space="preserve">bail </w:t>
            </w:r>
            <w:r w:rsidRPr="00435DCD">
              <w:rPr>
                <w:rFonts w:ascii="Arial" w:hAnsi="Arial" w:cs="Arial"/>
                <w:sz w:val="20"/>
                <w:szCs w:val="20"/>
              </w:rPr>
              <w:t>undertaking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5B9D7DFB"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w:t>
      </w:r>
      <w:r w:rsidR="00EB6B42">
        <w:rPr>
          <w:rFonts w:ascii="Arial" w:hAnsi="Arial" w:cs="Arial"/>
          <w:color w:val="000000"/>
          <w:sz w:val="20"/>
        </w:rPr>
        <w:t xml:space="preserve">bail </w:t>
      </w:r>
      <w:r>
        <w:rPr>
          <w:rFonts w:ascii="Arial" w:hAnsi="Arial" w:cs="Arial"/>
          <w:color w:val="000000"/>
          <w:sz w:val="20"/>
        </w:rPr>
        <w:t xml:space="preserve">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34" w:name="_Hlk120002020"/>
      <w:r w:rsidR="000453A1">
        <w:rPr>
          <w:rFonts w:ascii="Arial" w:hAnsi="Arial" w:cs="Arial"/>
          <w:color w:val="000000"/>
          <w:sz w:val="20"/>
        </w:rPr>
        <w:t>Since few children are committed for trial in the County or Supreme Court, Form 2 has limited application in the Children’s Court.</w:t>
      </w:r>
      <w:bookmarkEnd w:id="234"/>
    </w:p>
    <w:p w14:paraId="1F9035D7" w14:textId="639D3935" w:rsidR="00B351BC" w:rsidRDefault="00B351BC" w:rsidP="00C51D2C">
      <w:pPr>
        <w:jc w:val="both"/>
        <w:rPr>
          <w:rFonts w:ascii="Arial" w:hAnsi="Arial" w:cs="Arial"/>
          <w:color w:val="000000"/>
          <w:sz w:val="20"/>
        </w:rPr>
      </w:pPr>
    </w:p>
    <w:p w14:paraId="21A8A197" w14:textId="710966B4"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w:t>
      </w:r>
      <w:r w:rsidR="00EB6B42">
        <w:rPr>
          <w:rFonts w:ascii="Arial" w:hAnsi="Arial" w:cs="Arial"/>
          <w:color w:val="000000"/>
          <w:sz w:val="20"/>
        </w:rPr>
        <w:t>bail guarantees</w:t>
      </w:r>
      <w:r>
        <w:rPr>
          <w:rFonts w:ascii="Arial" w:hAnsi="Arial" w:cs="Arial"/>
          <w:color w:val="000000"/>
          <w:sz w:val="20"/>
        </w:rPr>
        <w:t xml:space="preserve">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33"/>
    <w:p w14:paraId="004DAB0F" w14:textId="77777777" w:rsidR="00067B6F" w:rsidRDefault="00067B6F" w:rsidP="00067B6F">
      <w:pPr>
        <w:jc w:val="both"/>
        <w:rPr>
          <w:rFonts w:ascii="Arial" w:hAnsi="Arial" w:cs="Arial"/>
          <w:color w:val="000000"/>
          <w:sz w:val="20"/>
        </w:rPr>
      </w:pPr>
    </w:p>
    <w:p w14:paraId="3EA81E10" w14:textId="77777777" w:rsidR="00067B6F" w:rsidRDefault="00067B6F" w:rsidP="00067B6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2962DD2" w14:textId="77777777" w:rsidR="00067B6F" w:rsidRPr="00067B6F" w:rsidRDefault="00067B6F" w:rsidP="00067B6F">
      <w:pPr>
        <w:jc w:val="both"/>
        <w:rPr>
          <w:rFonts w:ascii="Arial" w:hAnsi="Arial" w:cs="Arial"/>
          <w:color w:val="000000"/>
          <w:sz w:val="20"/>
        </w:rPr>
      </w:pPr>
    </w:p>
    <w:p w14:paraId="22191F07" w14:textId="77777777" w:rsidR="006758FD" w:rsidRDefault="006758FD">
      <w:pPr>
        <w:rPr>
          <w:rFonts w:ascii="Arial" w:hAnsi="Arial" w:cs="Arial"/>
          <w:b/>
          <w:bCs/>
          <w:color w:val="000000"/>
          <w:kern w:val="28"/>
          <w:szCs w:val="20"/>
          <w:lang w:val="en-GB"/>
        </w:rPr>
      </w:pPr>
      <w:bookmarkStart w:id="235" w:name="_9.3_Bail_–"/>
      <w:bookmarkEnd w:id="235"/>
      <w:r>
        <w:rPr>
          <w:rFonts w:ascii="Arial" w:hAnsi="Arial" w:cs="Arial"/>
          <w:b/>
          <w:bCs/>
          <w:color w:val="000000"/>
        </w:rPr>
        <w:br w:type="page"/>
      </w:r>
    </w:p>
    <w:p w14:paraId="7B3EF8A3" w14:textId="795DE4A2"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36" w:name="_9.3_Bail_–_1"/>
      <w:bookmarkEnd w:id="236"/>
      <w:r w:rsidRPr="00927578">
        <w:rPr>
          <w:rFonts w:ascii="Arial" w:hAnsi="Arial" w:cs="Arial"/>
          <w:b/>
          <w:bCs/>
          <w:color w:val="000000"/>
        </w:rPr>
        <w:lastRenderedPageBreak/>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te Mokbel v DPP (Vic) and DPP (C</w:t>
      </w:r>
      <w:r w:rsidRPr="003F4E22">
        <w:rPr>
          <w:rFonts w:ascii="Arial" w:hAnsi="Arial" w:cs="Arial"/>
          <w:i/>
          <w:sz w:val="20"/>
        </w:rPr>
        <w:t>th)</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te Mokbel v DPP (Vic) and DPP (C</w:t>
      </w:r>
      <w:r w:rsidRPr="003F4E22">
        <w:rPr>
          <w:rFonts w:ascii="Arial" w:hAnsi="Arial" w:cs="Arial"/>
          <w:i/>
          <w:sz w:val="20"/>
        </w:rPr>
        <w:t>th)</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place">
        <w:smartTag w:uri="urn:schemas-microsoft-com:office:smarttags" w:element="City">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380B5E1A"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sidR="00480573">
        <w:rPr>
          <w:rFonts w:ascii="Arial" w:hAnsi="Arial" w:cs="Arial"/>
          <w:b/>
          <w:bCs/>
          <w:sz w:val="20"/>
        </w:rPr>
        <w:t xml:space="preserve"> </w:t>
      </w:r>
      <w:r w:rsidR="00480573" w:rsidRPr="00480573">
        <w:rPr>
          <w:rFonts w:ascii="Arial" w:hAnsi="Arial" w:cs="Arial"/>
          <w:sz w:val="20"/>
        </w:rPr>
        <w:t>or to show</w:t>
      </w:r>
      <w:r w:rsidR="00480573">
        <w:rPr>
          <w:rFonts w:ascii="Arial" w:hAnsi="Arial" w:cs="Arial"/>
          <w:b/>
          <w:bCs/>
          <w:sz w:val="20"/>
        </w:rPr>
        <w:t xml:space="preserve"> a compelling reason</w:t>
      </w:r>
      <w:r w:rsidR="00480573" w:rsidRPr="00480573">
        <w:rPr>
          <w:rFonts w:ascii="Arial" w:hAnsi="Arial" w:cs="Arial"/>
          <w:sz w:val="20"/>
        </w:rPr>
        <w:t xml:space="preserve"> that justifies the grant of bail</w:t>
      </w:r>
      <w:r>
        <w:rPr>
          <w:rFonts w:ascii="Arial" w:hAnsi="Arial" w:cs="Arial"/>
          <w:sz w:val="20"/>
        </w:rPr>
        <w:t>?</w:t>
      </w:r>
    </w:p>
    <w:p w14:paraId="0C7F3154" w14:textId="4E1F6BCE" w:rsidR="0062644C" w:rsidRDefault="00AC1ECC">
      <w:pPr>
        <w:spacing w:before="60"/>
        <w:ind w:left="363" w:hanging="363"/>
        <w:jc w:val="both"/>
        <w:rPr>
          <w:rFonts w:ascii="Arial" w:hAnsi="Arial" w:cs="Arial"/>
          <w:sz w:val="20"/>
        </w:rPr>
      </w:pPr>
      <w:r>
        <w:rPr>
          <w:rFonts w:ascii="Arial" w:hAnsi="Arial" w:cs="Arial"/>
          <w:sz w:val="20"/>
        </w:rPr>
        <w:t>2</w:t>
      </w:r>
      <w:r w:rsidR="0062644C">
        <w:rPr>
          <w:rFonts w:ascii="Arial" w:hAnsi="Arial" w:cs="Arial"/>
          <w:sz w:val="20"/>
        </w:rPr>
        <w:t>.</w:t>
      </w:r>
      <w:r w:rsidR="0062644C">
        <w:rPr>
          <w:rFonts w:ascii="Arial" w:hAnsi="Arial" w:cs="Arial"/>
          <w:sz w:val="20"/>
        </w:rPr>
        <w:tab/>
        <w:t xml:space="preserve">Is the accused an </w:t>
      </w:r>
      <w:r w:rsidR="0062644C">
        <w:rPr>
          <w:rFonts w:ascii="Arial" w:hAnsi="Arial" w:cs="Arial"/>
          <w:b/>
          <w:bCs/>
          <w:sz w:val="20"/>
        </w:rPr>
        <w:t>unacceptable risk</w:t>
      </w:r>
      <w:r w:rsidR="0062644C">
        <w:rPr>
          <w:rFonts w:ascii="Arial" w:hAnsi="Arial" w:cs="Arial"/>
          <w:sz w:val="20"/>
        </w:rPr>
        <w:t xml:space="preserve"> if released on bail of</w:t>
      </w:r>
      <w:r w:rsidR="00DA0B99">
        <w:rPr>
          <w:rFonts w:ascii="Arial" w:hAnsi="Arial" w:cs="Arial"/>
          <w:sz w:val="20"/>
        </w:rPr>
        <w:t>–</w:t>
      </w:r>
    </w:p>
    <w:p w14:paraId="162869A2" w14:textId="1882360C" w:rsidR="0062644C" w:rsidRDefault="0062644C">
      <w:pPr>
        <w:numPr>
          <w:ilvl w:val="1"/>
          <w:numId w:val="20"/>
        </w:numPr>
        <w:jc w:val="both"/>
        <w:rPr>
          <w:rFonts w:ascii="Arial" w:hAnsi="Arial" w:cs="Arial"/>
          <w:sz w:val="20"/>
        </w:rPr>
      </w:pPr>
      <w:r>
        <w:rPr>
          <w:rFonts w:ascii="Arial" w:hAnsi="Arial" w:cs="Arial"/>
          <w:sz w:val="20"/>
        </w:rPr>
        <w:t xml:space="preserve">endangering the safety </w:t>
      </w:r>
      <w:r w:rsidR="00CB4427">
        <w:rPr>
          <w:rFonts w:ascii="Arial" w:hAnsi="Arial" w:cs="Arial"/>
          <w:sz w:val="20"/>
        </w:rPr>
        <w:t>or</w:t>
      </w:r>
      <w:r>
        <w:rPr>
          <w:rFonts w:ascii="Arial" w:hAnsi="Arial" w:cs="Arial"/>
          <w:sz w:val="20"/>
        </w:rPr>
        <w:t xml:space="preserve"> welfare of </w:t>
      </w:r>
      <w:r w:rsidR="00ED5A7B">
        <w:rPr>
          <w:rFonts w:ascii="Arial" w:hAnsi="Arial" w:cs="Arial"/>
          <w:sz w:val="20"/>
        </w:rPr>
        <w:t xml:space="preserve">any </w:t>
      </w:r>
      <w:r w:rsidR="00CB4427">
        <w:rPr>
          <w:rFonts w:ascii="Arial" w:hAnsi="Arial" w:cs="Arial"/>
          <w:sz w:val="20"/>
        </w:rPr>
        <w:t xml:space="preserve">other </w:t>
      </w:r>
      <w:r w:rsidR="00ED5A7B">
        <w:rPr>
          <w:rFonts w:ascii="Arial" w:hAnsi="Arial" w:cs="Arial"/>
          <w:sz w:val="20"/>
        </w:rPr>
        <w:t>person</w:t>
      </w:r>
      <w:r w:rsidR="00CB4427">
        <w:rPr>
          <w:rFonts w:ascii="Arial" w:hAnsi="Arial" w:cs="Arial"/>
          <w:sz w:val="20"/>
        </w:rPr>
        <w:t>, whether by committing an offence that has that effect or by any other means</w:t>
      </w:r>
      <w:r>
        <w:rPr>
          <w:rFonts w:ascii="Arial" w:hAnsi="Arial" w:cs="Arial"/>
          <w:sz w:val="20"/>
        </w:rPr>
        <w:t>; or</w:t>
      </w:r>
    </w:p>
    <w:p w14:paraId="27692121" w14:textId="11A6C54C" w:rsidR="0062644C" w:rsidRDefault="0062644C">
      <w:pPr>
        <w:numPr>
          <w:ilvl w:val="1"/>
          <w:numId w:val="20"/>
        </w:numPr>
        <w:jc w:val="both"/>
        <w:rPr>
          <w:rFonts w:ascii="Arial" w:hAnsi="Arial" w:cs="Arial"/>
          <w:sz w:val="20"/>
        </w:rPr>
      </w:pPr>
      <w:r>
        <w:rPr>
          <w:rFonts w:ascii="Arial" w:hAnsi="Arial" w:cs="Arial"/>
          <w:sz w:val="20"/>
        </w:rPr>
        <w:t xml:space="preserve">interfering with </w:t>
      </w:r>
      <w:r w:rsidR="00CB4427">
        <w:rPr>
          <w:rFonts w:ascii="Arial" w:hAnsi="Arial" w:cs="Arial"/>
          <w:sz w:val="20"/>
        </w:rPr>
        <w:t xml:space="preserve">a </w:t>
      </w:r>
      <w:r>
        <w:rPr>
          <w:rFonts w:ascii="Arial" w:hAnsi="Arial" w:cs="Arial"/>
          <w:sz w:val="20"/>
        </w:rPr>
        <w:t xml:space="preserve">witness or otherwise obstructing the course of justice </w:t>
      </w:r>
      <w:r w:rsidR="00CB4427">
        <w:rPr>
          <w:rFonts w:ascii="Arial" w:hAnsi="Arial" w:cs="Arial"/>
          <w:sz w:val="20"/>
        </w:rPr>
        <w:t>in any matter; or</w:t>
      </w:r>
    </w:p>
    <w:p w14:paraId="13DD22A4" w14:textId="33163334" w:rsidR="00CB4427" w:rsidRDefault="00CB4427">
      <w:pPr>
        <w:numPr>
          <w:ilvl w:val="1"/>
          <w:numId w:val="20"/>
        </w:numPr>
        <w:jc w:val="both"/>
        <w:rPr>
          <w:rFonts w:ascii="Arial" w:hAnsi="Arial" w:cs="Arial"/>
          <w:sz w:val="20"/>
        </w:rPr>
      </w:pPr>
      <w:r>
        <w:rPr>
          <w:rFonts w:ascii="Arial" w:hAnsi="Arial" w:cs="Arial"/>
          <w:sz w:val="20"/>
        </w:rPr>
        <w:t xml:space="preserve">failing to surrender into custody in accordance with the </w:t>
      </w:r>
      <w:r w:rsidR="00AC1ECC">
        <w:rPr>
          <w:rFonts w:ascii="Arial" w:hAnsi="Arial" w:cs="Arial"/>
          <w:sz w:val="20"/>
        </w:rPr>
        <w:t>bail undertaking</w:t>
      </w:r>
      <w:r>
        <w:rPr>
          <w:rFonts w:ascii="Arial" w:hAnsi="Arial" w:cs="Arial"/>
          <w:sz w:val="20"/>
        </w:rPr>
        <w:t>?</w:t>
      </w:r>
    </w:p>
    <w:p w14:paraId="0728A816" w14:textId="27D6EF03"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 xml:space="preserve">In hearing a bail application by a child the judicial officer must also take into account the </w:t>
      </w:r>
      <w:r w:rsidR="00CB4427">
        <w:rPr>
          <w:rFonts w:ascii="Arial" w:hAnsi="Arial" w:cs="Arial"/>
          <w:color w:val="000000"/>
          <w:sz w:val="20"/>
        </w:rPr>
        <w:t>13</w:t>
      </w:r>
      <w:r w:rsidRPr="00595715">
        <w:rPr>
          <w:rFonts w:ascii="Arial" w:hAnsi="Arial" w:cs="Arial"/>
          <w:color w:val="000000"/>
          <w:sz w:val="20"/>
        </w:rPr>
        <w:t xml:space="preserve">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w:t>
      </w:r>
      <w:r w:rsidR="00C2227C" w:rsidRPr="00C13645">
        <w:rPr>
          <w:rFonts w:ascii="Arial" w:hAnsi="Arial" w:cs="Arial"/>
          <w:b/>
          <w:bCs/>
          <w:color w:val="000000"/>
          <w:sz w:val="20"/>
          <w:shd w:val="clear" w:color="auto" w:fill="C5E0B3" w:themeFill="accent6" w:themeFillTint="66"/>
        </w:rPr>
        <w:t>section 9.2.</w:t>
      </w:r>
      <w:r w:rsidR="00C023CE" w:rsidRPr="00C13645">
        <w:rPr>
          <w:rFonts w:ascii="Arial" w:hAnsi="Arial" w:cs="Arial"/>
          <w:b/>
          <w:bCs/>
          <w:color w:val="000000"/>
          <w:sz w:val="20"/>
          <w:shd w:val="clear" w:color="auto" w:fill="C5E0B3" w:themeFill="accent6" w:themeFillTint="66"/>
        </w:rPr>
        <w:t>2</w:t>
      </w:r>
      <w:r w:rsidR="00C2227C" w:rsidRPr="00595715">
        <w:rPr>
          <w:rFonts w:ascii="Arial" w:hAnsi="Arial" w:cs="Arial"/>
          <w:color w:val="000000"/>
          <w:sz w:val="20"/>
        </w:rPr>
        <w:t xml:space="preserve"> above.</w:t>
      </w:r>
    </w:p>
    <w:p w14:paraId="709EC57B" w14:textId="77777777" w:rsidR="00CB4427" w:rsidRDefault="00CB4427">
      <w:pPr>
        <w:jc w:val="both"/>
        <w:rPr>
          <w:rFonts w:ascii="Arial" w:hAnsi="Arial" w:cs="Arial"/>
          <w:sz w:val="20"/>
        </w:rPr>
      </w:pPr>
    </w:p>
    <w:p w14:paraId="4D17FD1B" w14:textId="77777777" w:rsidR="00F1678E" w:rsidRPr="00927578" w:rsidRDefault="00F1678E" w:rsidP="00AC1ECC">
      <w:pPr>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AC1ECC">
      <w:pPr>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AC1ECC">
      <w:pPr>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AC1ECC">
      <w:pPr>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lastRenderedPageBreak/>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pPr>
        <w:numPr>
          <w:ilvl w:val="0"/>
          <w:numId w:val="72"/>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4D3AB84D" w14:textId="77777777"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The Parliament recognises the importance of-</w:t>
      </w:r>
    </w:p>
    <w:p w14:paraId="60BD3285" w14:textId="77777777" w:rsidR="00B03CF0" w:rsidRDefault="00B03CF0">
      <w:pPr>
        <w:numPr>
          <w:ilvl w:val="0"/>
          <w:numId w:val="73"/>
        </w:numPr>
        <w:tabs>
          <w:tab w:val="left" w:pos="1418"/>
        </w:tabs>
        <w:ind w:left="1434" w:right="720" w:hanging="357"/>
        <w:jc w:val="both"/>
        <w:rPr>
          <w:rFonts w:ascii="Arial" w:hAnsi="Arial" w:cs="Arial"/>
          <w:color w:val="000000"/>
          <w:sz w:val="20"/>
        </w:rPr>
      </w:pPr>
      <w:r>
        <w:rPr>
          <w:rFonts w:ascii="Arial" w:hAnsi="Arial" w:cs="Arial"/>
          <w:color w:val="000000"/>
          <w:sz w:val="20"/>
        </w:rPr>
        <w:t>maximising the safety of the community and persons affected by crime to the greatest extent possible; and</w:t>
      </w:r>
    </w:p>
    <w:p w14:paraId="5547FC45" w14:textId="77777777" w:rsidR="00B03CF0" w:rsidRDefault="00B03CF0">
      <w:pPr>
        <w:numPr>
          <w:ilvl w:val="0"/>
          <w:numId w:val="73"/>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pPr>
        <w:numPr>
          <w:ilvl w:val="0"/>
          <w:numId w:val="73"/>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pPr>
        <w:numPr>
          <w:ilvl w:val="0"/>
          <w:numId w:val="73"/>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Section 1B(2)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Re Ceylan</w:t>
      </w:r>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pPr>
        <w:numPr>
          <w:ilvl w:val="0"/>
          <w:numId w:val="72"/>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Kiefel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place">
        <w:smartTag w:uri="urn:schemas-microsoft-com:office:smarttags" w:element="City">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lastRenderedPageBreak/>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Seears</w:t>
      </w:r>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w:t>
      </w:r>
      <w:r w:rsidRPr="00C13645">
        <w:rPr>
          <w:rFonts w:ascii="Arial" w:hAnsi="Arial" w:cs="Arial"/>
          <w:b/>
          <w:bCs/>
          <w:color w:val="000000"/>
          <w:sz w:val="20"/>
          <w:shd w:val="clear" w:color="auto" w:fill="C5E0B3" w:themeFill="accent6" w:themeFillTint="66"/>
        </w:rPr>
        <w:t>section</w:t>
      </w:r>
      <w:r w:rsidR="00967A7A" w:rsidRPr="00C13645">
        <w:rPr>
          <w:rFonts w:ascii="Arial" w:hAnsi="Arial" w:cs="Arial"/>
          <w:b/>
          <w:bCs/>
          <w:color w:val="000000"/>
          <w:sz w:val="20"/>
          <w:shd w:val="clear" w:color="auto" w:fill="C5E0B3" w:themeFill="accent6" w:themeFillTint="66"/>
        </w:rPr>
        <w:t>s 9.</w:t>
      </w:r>
      <w:r w:rsidR="00A15E3C" w:rsidRPr="00C13645">
        <w:rPr>
          <w:rFonts w:ascii="Arial" w:hAnsi="Arial" w:cs="Arial"/>
          <w:b/>
          <w:bCs/>
          <w:color w:val="000000"/>
          <w:sz w:val="20"/>
          <w:shd w:val="clear" w:color="auto" w:fill="C5E0B3" w:themeFill="accent6" w:themeFillTint="66"/>
        </w:rPr>
        <w:t>4.4</w:t>
      </w:r>
      <w:r w:rsidR="00967A7A" w:rsidRPr="00C13645">
        <w:rPr>
          <w:rFonts w:ascii="Arial" w:hAnsi="Arial" w:cs="Arial"/>
          <w:b/>
          <w:bCs/>
          <w:color w:val="000000"/>
          <w:sz w:val="20"/>
          <w:shd w:val="clear" w:color="auto" w:fill="C5E0B3" w:themeFill="accent6" w:themeFillTint="66"/>
        </w:rPr>
        <w:t xml:space="preserve"> &amp; </w:t>
      </w:r>
      <w:r w:rsidRPr="00C13645">
        <w:rPr>
          <w:rFonts w:ascii="Arial" w:hAnsi="Arial" w:cs="Arial"/>
          <w:b/>
          <w:bCs/>
          <w:color w:val="000000"/>
          <w:sz w:val="20"/>
          <w:shd w:val="clear" w:color="auto" w:fill="C5E0B3" w:themeFill="accent6" w:themeFillTint="66"/>
        </w:rPr>
        <w:t>9.4.10</w:t>
      </w:r>
      <w:r w:rsidRPr="000E1343">
        <w:rPr>
          <w:rFonts w:ascii="Arial" w:hAnsi="Arial" w:cs="Arial"/>
          <w:color w:val="000000"/>
          <w:sz w:val="20"/>
        </w:rPr>
        <w:t>.</w:t>
      </w:r>
    </w:p>
    <w:p w14:paraId="0DB94780" w14:textId="77777777" w:rsidR="00243AA9" w:rsidRPr="000E1343" w:rsidRDefault="00243AA9">
      <w:pPr>
        <w:keepNext/>
        <w:keepLines/>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CB4427">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r w:rsidR="00674F88" w:rsidRPr="000E1343">
        <w:rPr>
          <w:rFonts w:ascii="Arial" w:hAnsi="Arial" w:cs="Arial"/>
          <w:i/>
          <w:color w:val="000000"/>
          <w:sz w:val="20"/>
        </w:rPr>
        <w:t>Cozzi</w:t>
      </w:r>
      <w:r w:rsidR="00674F88" w:rsidRPr="000E1343">
        <w:rPr>
          <w:rFonts w:ascii="Arial" w:hAnsi="Arial" w:cs="Arial"/>
          <w:color w:val="000000"/>
          <w:sz w:val="20"/>
        </w:rPr>
        <w:t xml:space="preserve"> (2005) 12 VR 211, 217 [33] (Coldrey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(Sholl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Cussen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Sholl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place">
        <w:smartTag w:uri="urn:schemas-microsoft-com:office:smarttags" w:element="City">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Director of Public Prosecutions v Ghiller</w:t>
      </w:r>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r w:rsidR="00F1678E" w:rsidRPr="000E1343">
        <w:rPr>
          <w:rFonts w:ascii="Arial" w:hAnsi="Arial" w:cs="Arial"/>
          <w:i/>
          <w:color w:val="000000"/>
          <w:sz w:val="20"/>
        </w:rPr>
        <w:t xml:space="preserve">Ghiller </w:t>
      </w:r>
      <w:r w:rsidR="00F1678E" w:rsidRPr="000E1343">
        <w:rPr>
          <w:rFonts w:ascii="Arial" w:hAnsi="Arial" w:cs="Arial"/>
          <w:color w:val="000000"/>
          <w:sz w:val="20"/>
        </w:rPr>
        <w:t xml:space="preserve">was cited with approval in </w:t>
      </w:r>
      <w:r w:rsidR="00F1678E" w:rsidRPr="000E1343">
        <w:rPr>
          <w:rFonts w:ascii="Arial" w:hAnsi="Arial" w:cs="Arial"/>
          <w:i/>
          <w:color w:val="000000"/>
          <w:sz w:val="20"/>
        </w:rPr>
        <w:t xml:space="preserve">Asmar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Re Metekingi</w:t>
      </w:r>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  “[T]he primary matter in any bail application concerns the question of the accused person answering bail.  That, in my view, is the most important issue and always has been.”</w:t>
      </w:r>
    </w:p>
    <w:p w14:paraId="31D8FA37" w14:textId="77777777" w:rsidR="00C738C9" w:rsidRPr="000E1343" w:rsidRDefault="001D79F4">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 xml:space="preserve">[1954] VLR 152, 155-7 </w:t>
      </w:r>
      <w:r w:rsidR="00A11671" w:rsidRPr="000E1343">
        <w:rPr>
          <w:rFonts w:ascii="Arial" w:hAnsi="Arial" w:cs="Arial"/>
          <w:color w:val="000000"/>
          <w:sz w:val="20"/>
        </w:rPr>
        <w:lastRenderedPageBreak/>
        <w:t xml:space="preserve">(Sholl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Ruddock v Vadarlis</w:t>
      </w:r>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[7]</w:t>
      </w:r>
      <w:r w:rsidR="00CB2B7E" w:rsidRPr="000E1343">
        <w:rPr>
          <w:rFonts w:ascii="Arial" w:hAnsi="Arial" w:cs="Arial"/>
          <w:color w:val="000000"/>
          <w:sz w:val="20"/>
        </w:rPr>
        <w:noBreakHyphen/>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AC1ECC">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37" w:name="_9.4_Bail_-"/>
      <w:bookmarkStart w:id="238" w:name="_Toc30669436"/>
      <w:bookmarkStart w:id="239" w:name="_Toc30671657"/>
      <w:bookmarkStart w:id="240" w:name="_Toc30674184"/>
      <w:bookmarkStart w:id="241" w:name="_Toc30691428"/>
      <w:bookmarkStart w:id="242" w:name="_Toc30691806"/>
      <w:bookmarkStart w:id="243" w:name="_Toc30692186"/>
      <w:bookmarkStart w:id="244" w:name="_Toc30692944"/>
      <w:bookmarkStart w:id="245" w:name="_Toc30693323"/>
      <w:bookmarkStart w:id="246" w:name="_Toc30693701"/>
      <w:bookmarkStart w:id="247" w:name="_Toc30694079"/>
      <w:bookmarkStart w:id="248" w:name="_Toc30694459"/>
      <w:bookmarkStart w:id="249" w:name="_Toc30699049"/>
      <w:bookmarkStart w:id="250" w:name="_Toc30699434"/>
      <w:bookmarkStart w:id="251" w:name="_Toc30699819"/>
      <w:bookmarkStart w:id="252" w:name="_Toc30700974"/>
      <w:bookmarkStart w:id="253" w:name="_Toc30701361"/>
      <w:bookmarkStart w:id="254" w:name="_Toc30743966"/>
      <w:bookmarkStart w:id="255" w:name="_Toc30754789"/>
      <w:bookmarkStart w:id="256" w:name="_Toc30757245"/>
      <w:bookmarkStart w:id="257" w:name="_Toc30757793"/>
      <w:bookmarkStart w:id="258" w:name="_Toc30758193"/>
      <w:bookmarkStart w:id="259" w:name="_Toc30762954"/>
      <w:bookmarkStart w:id="260" w:name="_Toc30767608"/>
      <w:bookmarkStart w:id="261" w:name="_Toc34823626"/>
      <w:bookmarkEnd w:id="237"/>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62" w:name="_9.4_Bail_-_1"/>
      <w:bookmarkEnd w:id="262"/>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63" w:name="_9.4.1_Exceptional_circumstances"/>
      <w:bookmarkStart w:id="264" w:name="_Toc30691429"/>
      <w:bookmarkStart w:id="265" w:name="_Toc30691807"/>
      <w:bookmarkStart w:id="266" w:name="_Toc30692187"/>
      <w:bookmarkStart w:id="267" w:name="_Toc30692945"/>
      <w:bookmarkStart w:id="268" w:name="_Toc30693324"/>
      <w:bookmarkStart w:id="269" w:name="_Toc30693702"/>
      <w:bookmarkStart w:id="270" w:name="_Toc30694080"/>
      <w:bookmarkStart w:id="271" w:name="_Toc30694460"/>
      <w:bookmarkStart w:id="272" w:name="_Toc30699050"/>
      <w:bookmarkStart w:id="273" w:name="_Toc30699435"/>
      <w:bookmarkStart w:id="274" w:name="_Toc30699820"/>
      <w:bookmarkStart w:id="275" w:name="_Toc30700975"/>
      <w:bookmarkStart w:id="276" w:name="_Toc30701362"/>
      <w:bookmarkStart w:id="277" w:name="_Toc30743967"/>
      <w:bookmarkStart w:id="278" w:name="_Toc30754790"/>
      <w:bookmarkStart w:id="279" w:name="_Toc30757246"/>
      <w:bookmarkStart w:id="280" w:name="_Toc30757794"/>
      <w:bookmarkStart w:id="281" w:name="_Toc30758194"/>
      <w:bookmarkStart w:id="282" w:name="_Toc30762955"/>
      <w:bookmarkStart w:id="283" w:name="_Toc30767609"/>
      <w:bookmarkStart w:id="284" w:name="_Toc34823627"/>
      <w:bookmarkEnd w:id="263"/>
      <w:r>
        <w:rPr>
          <w:rFonts w:ascii="Arial" w:hAnsi="Arial" w:cs="Arial"/>
          <w:b/>
          <w:bCs/>
          <w:sz w:val="20"/>
        </w:rPr>
        <w:t>9.4.1</w:t>
      </w:r>
      <w:r>
        <w:rPr>
          <w:rFonts w:ascii="Arial" w:hAnsi="Arial" w:cs="Arial"/>
          <w:b/>
          <w:bCs/>
          <w:sz w:val="20"/>
        </w:rPr>
        <w:tab/>
        <w:t>Exceptional circumstances</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3511F8C5" w14:textId="2C449871"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r w:rsidR="000F0C84">
        <w:rPr>
          <w:rFonts w:ascii="Arial" w:hAnsi="Arial" w:cs="Arial"/>
          <w:sz w:val="20"/>
        </w:rPr>
        <w:t>–</w:t>
      </w:r>
    </w:p>
    <w:p w14:paraId="0D817875" w14:textId="6D8FF03E" w:rsidR="00857B5E" w:rsidRDefault="00857B5E" w:rsidP="00857B5E">
      <w:pPr>
        <w:numPr>
          <w:ilvl w:val="0"/>
          <w:numId w:val="3"/>
        </w:numPr>
        <w:jc w:val="both"/>
        <w:rPr>
          <w:rFonts w:ascii="Arial" w:hAnsi="Arial" w:cs="Arial"/>
          <w:sz w:val="20"/>
        </w:rPr>
      </w:pPr>
      <w:r>
        <w:rPr>
          <w:rFonts w:ascii="Arial" w:hAnsi="Arial" w:cs="Arial"/>
          <w:sz w:val="20"/>
        </w:rPr>
        <w:t xml:space="preserve">endanger the safety </w:t>
      </w:r>
      <w:r w:rsidR="000F0C84">
        <w:rPr>
          <w:rFonts w:ascii="Arial" w:hAnsi="Arial" w:cs="Arial"/>
          <w:sz w:val="20"/>
        </w:rPr>
        <w:t>or</w:t>
      </w:r>
      <w:r>
        <w:rPr>
          <w:rFonts w:ascii="Arial" w:hAnsi="Arial" w:cs="Arial"/>
          <w:sz w:val="20"/>
        </w:rPr>
        <w:t xml:space="preserve"> welfare of any </w:t>
      </w:r>
      <w:r w:rsidR="000F0C84">
        <w:rPr>
          <w:rFonts w:ascii="Arial" w:hAnsi="Arial" w:cs="Arial"/>
          <w:sz w:val="20"/>
        </w:rPr>
        <w:t xml:space="preserve">other </w:t>
      </w:r>
      <w:r>
        <w:rPr>
          <w:rFonts w:ascii="Arial" w:hAnsi="Arial" w:cs="Arial"/>
          <w:sz w:val="20"/>
        </w:rPr>
        <w:t>person</w:t>
      </w:r>
      <w:r w:rsidR="000F0C84">
        <w:rPr>
          <w:rFonts w:ascii="Arial" w:hAnsi="Arial" w:cs="Arial"/>
          <w:sz w:val="20"/>
        </w:rPr>
        <w:t>, whether by committing an offence that has that effect or by any other means</w:t>
      </w:r>
      <w:r>
        <w:rPr>
          <w:rFonts w:ascii="Arial" w:hAnsi="Arial" w:cs="Arial"/>
          <w:sz w:val="20"/>
        </w:rPr>
        <w:t>;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4278FB2"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w:t>
      </w:r>
      <w:r w:rsidR="00480573">
        <w:rPr>
          <w:rFonts w:ascii="Arial" w:hAnsi="Arial" w:cs="Arial"/>
          <w:sz w:val="20"/>
        </w:rPr>
        <w:t>f</w:t>
      </w:r>
      <w:r>
        <w:rPr>
          <w:rFonts w:ascii="Arial" w:hAnsi="Arial" w:cs="Arial"/>
          <w:sz w:val="20"/>
        </w:rPr>
        <w:t xml:space="preserve"> bail.</w:t>
      </w:r>
    </w:p>
    <w:p w14:paraId="67CDFE91" w14:textId="77777777" w:rsidR="000F0C84" w:rsidRDefault="000F0C84"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(Cth)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xml:space="preserve">.  It is more appropriate for the court to examine the facts in each case in order to determine whether 'exceptional circumstances' exist as would warrant the grant of bail to a person to whom s. 4(2)(a) or s. 4(2)(aa)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r>
        <w:rPr>
          <w:rFonts w:ascii="Arial" w:hAnsi="Arial" w:cs="Arial"/>
          <w:i/>
          <w:iCs/>
          <w:sz w:val="20"/>
        </w:rPr>
        <w:t>Beljajev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DPP (Vic) v Cozzi</w:t>
      </w:r>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Coldrey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illusive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Tang &amp; Ors</w:t>
      </w:r>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In the Matter of a Bail Application by Ismail Muhaidat</w:t>
      </w:r>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‘The question of what are exceptional circumstances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(Vic) v Koumis</w:t>
      </w:r>
      <w:r>
        <w:rPr>
          <w:rFonts w:ascii="Arial" w:hAnsi="Arial" w:cs="Arial"/>
          <w:sz w:val="20"/>
        </w:rPr>
        <w:t xml:space="preserve"> [2006] VSC 416 at [28] Coldrey J expanded on his reasoning in </w:t>
      </w:r>
      <w:r w:rsidRPr="00667463">
        <w:rPr>
          <w:rFonts w:ascii="Arial" w:hAnsi="Arial" w:cs="Arial"/>
          <w:i/>
          <w:sz w:val="20"/>
        </w:rPr>
        <w:t>DPP (Vic) v Cozzi</w:t>
      </w:r>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DPP v Cozzi</w:t>
      </w:r>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Re Sanerive</w:t>
      </w:r>
      <w:r>
        <w:rPr>
          <w:rFonts w:ascii="Arial" w:hAnsi="Arial" w:cs="Arial"/>
          <w:sz w:val="20"/>
        </w:rPr>
        <w:t xml:space="preserve"> [Supreme Court of Victoria, unreported, </w:t>
      </w:r>
      <w:smartTag w:uri="urn:schemas-microsoft-com:office:smarttags" w:element="date">
        <w:smartTagPr>
          <w:attr w:name="Year" w:val="1986"/>
          <w:attr w:name="Day" w:val="3"/>
          <w:attr w:name="Month" w:val="7"/>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(Cth) v Marijan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Habersberger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(Cth)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(Cth)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Tinney J said in in </w:t>
      </w:r>
      <w:r w:rsidRPr="006B1153">
        <w:rPr>
          <w:rFonts w:ascii="Arial" w:hAnsi="Arial" w:cs="Arial"/>
          <w:i/>
          <w:sz w:val="20"/>
        </w:rPr>
        <w:t>Re Afram</w:t>
      </w:r>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Re Gloury-Hyde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51FE8BD0"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r w:rsidRPr="006B1153">
        <w:rPr>
          <w:rFonts w:ascii="Arial" w:hAnsi="Arial" w:cs="Arial"/>
          <w:i/>
          <w:sz w:val="20"/>
        </w:rPr>
        <w:t>Ceylan</w:t>
      </w:r>
      <w:r>
        <w:rPr>
          <w:rFonts w:ascii="Arial" w:hAnsi="Arial" w:cs="Arial"/>
          <w:sz w:val="20"/>
        </w:rPr>
        <w:t xml:space="preserve"> </w:t>
      </w:r>
      <w:r w:rsidR="0046044A">
        <w:rPr>
          <w:rFonts w:ascii="Arial" w:hAnsi="Arial" w:cs="Arial"/>
          <w:sz w:val="20"/>
        </w:rPr>
        <w:t>[</w:t>
      </w:r>
      <w:r>
        <w:rPr>
          <w:rFonts w:ascii="Arial" w:hAnsi="Arial" w:cs="Arial"/>
          <w:sz w:val="20"/>
        </w:rPr>
        <w:t xml:space="preserve">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Michael Barbaro's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 xml:space="preserve">s.4(2)(aa)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 xml:space="preserve">"[A]ssuming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Barbaro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4(2)(aa)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r>
        <w:rPr>
          <w:rFonts w:ascii="Arial" w:hAnsi="Arial" w:cs="Arial"/>
          <w:i/>
          <w:iCs/>
          <w:sz w:val="20"/>
        </w:rPr>
        <w:t>Beljajev v DPP</w:t>
      </w:r>
      <w:r>
        <w:rPr>
          <w:rFonts w:ascii="Arial" w:hAnsi="Arial" w:cs="Arial"/>
          <w:sz w:val="20"/>
        </w:rPr>
        <w:t xml:space="preserve"> (1998) 101 A Crim R 362; </w:t>
      </w:r>
      <w:r>
        <w:rPr>
          <w:rFonts w:ascii="Arial" w:hAnsi="Arial" w:cs="Arial"/>
          <w:i/>
          <w:iCs/>
          <w:sz w:val="20"/>
        </w:rPr>
        <w:t>DPP (Cth)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pPr>
        <w:pStyle w:val="ListParagraph"/>
        <w:numPr>
          <w:ilvl w:val="0"/>
          <w:numId w:val="9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pPr>
        <w:pStyle w:val="ListParagraph"/>
        <w:numPr>
          <w:ilvl w:val="0"/>
          <w:numId w:val="9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Habersberger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pPr>
        <w:numPr>
          <w:ilvl w:val="0"/>
          <w:numId w:val="21"/>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pPr>
        <w:numPr>
          <w:ilvl w:val="0"/>
          <w:numId w:val="21"/>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pPr>
        <w:numPr>
          <w:ilvl w:val="0"/>
          <w:numId w:val="21"/>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pPr>
        <w:numPr>
          <w:ilvl w:val="0"/>
          <w:numId w:val="21"/>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pPr>
        <w:pStyle w:val="ListParagraph"/>
        <w:numPr>
          <w:ilvl w:val="0"/>
          <w:numId w:val="9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Month" w:val="7"/>
          <w:attr w:name="Day" w:val="23"/>
          <w:attr w:name="Year" w:val="2003"/>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pPr>
        <w:numPr>
          <w:ilvl w:val="0"/>
          <w:numId w:val="22"/>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pPr>
        <w:numPr>
          <w:ilvl w:val="0"/>
          <w:numId w:val="22"/>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pPr>
        <w:numPr>
          <w:ilvl w:val="0"/>
          <w:numId w:val="22"/>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"[W]hilst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Month" w:val="12"/>
          <w:attr w:name="Day" w:val="6"/>
          <w:attr w:name="Year" w:val="2004"/>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Re Michael Barbaro</w:t>
      </w:r>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Year" w:val="2002"/>
          <w:attr w:name="Day" w:val="26"/>
          <w:attr w:name="Month" w:val="9"/>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traffick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The respondent appealed.  The Court of Appeal (Phillips, Chernov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Year" w:val="2003"/>
          <w:attr w:name="Day" w:val="28"/>
          <w:attr w:name="Month" w:val="8"/>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traffick a commercial quantity of pseudo ephedrine hydrochloride, conspiracy to traffick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Year" w:val="2003"/>
          <w:attr w:name="Day" w:val="17"/>
          <w:attr w:name="Month" w:val="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Balmford J on </w:t>
      </w:r>
      <w:smartTag w:uri="urn:schemas-microsoft-com:office:smarttags" w:element="date">
        <w:smartTagPr>
          <w:attr w:name="Year" w:val="2003"/>
          <w:attr w:name="Day" w:val="1"/>
          <w:attr w:name="Month" w:val="4"/>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0E10AB">
      <w:pPr>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Year" w:val="2004"/>
          <w:attr w:name="Day" w:val="15"/>
          <w:attr w:name="Month" w:val="3"/>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Andrea Mantase</w:t>
      </w:r>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"[D]etention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George Pietrobon</w:t>
      </w:r>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  The accused was charged with trafficking and conspiracy to traffick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Outman v R</w:t>
      </w:r>
      <w:r>
        <w:rPr>
          <w:rFonts w:ascii="Arial" w:hAnsi="Arial" w:cs="Arial"/>
          <w:sz w:val="20"/>
        </w:rPr>
        <w:t xml:space="preserve"> at [28], Hasluck J after referring to </w:t>
      </w:r>
      <w:r>
        <w:rPr>
          <w:rFonts w:ascii="Arial" w:hAnsi="Arial" w:cs="Arial"/>
          <w:i/>
          <w:iCs/>
          <w:sz w:val="20"/>
        </w:rPr>
        <w:t>Alexopoulos</w:t>
      </w:r>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DPP v Radev and Zayat</w:t>
      </w:r>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r>
        <w:rPr>
          <w:rFonts w:ascii="Arial" w:hAnsi="Arial" w:cs="Arial"/>
          <w:i/>
          <w:iCs/>
          <w:sz w:val="20"/>
        </w:rPr>
        <w:t>Pietrobon's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Broes </w:t>
      </w:r>
      <w:r w:rsidRPr="005A6FB4">
        <w:rPr>
          <w:rFonts w:ascii="Arial" w:hAnsi="Arial" w:cs="Arial"/>
          <w:sz w:val="20"/>
          <w:szCs w:val="20"/>
        </w:rPr>
        <w:t xml:space="preserve">[2020] VSC 128, [35]-[42] (Lasry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(Lasry J);  </w:t>
      </w:r>
      <w:r w:rsidRPr="005A6FB4">
        <w:rPr>
          <w:rFonts w:ascii="Arial" w:eastAsia="Book Antiqua" w:hAnsi="Arial" w:cs="Arial"/>
          <w:i/>
          <w:sz w:val="20"/>
          <w:szCs w:val="20"/>
        </w:rPr>
        <w:t>Re Tong</w:t>
      </w:r>
      <w:r w:rsidRPr="005A6FB4">
        <w:rPr>
          <w:rFonts w:ascii="Arial" w:hAnsi="Arial" w:cs="Arial"/>
          <w:sz w:val="20"/>
          <w:szCs w:val="20"/>
        </w:rPr>
        <w:t xml:space="preserve"> [2020] VSC 141, [33], [34] (Tinney J); </w:t>
      </w:r>
      <w:r w:rsidRPr="005A6FB4">
        <w:rPr>
          <w:rFonts w:ascii="Arial" w:eastAsia="Book Antiqua" w:hAnsi="Arial" w:cs="Arial"/>
          <w:i/>
          <w:sz w:val="20"/>
          <w:szCs w:val="20"/>
        </w:rPr>
        <w:t xml:space="preserve">Re El-Refei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Velluto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r w:rsidRPr="005A6FB4">
        <w:rPr>
          <w:rFonts w:ascii="Arial" w:eastAsia="Book Antiqua" w:hAnsi="Arial" w:cs="Arial"/>
          <w:i/>
          <w:sz w:val="20"/>
          <w:szCs w:val="20"/>
        </w:rPr>
        <w:t xml:space="preserve">Rakielbakhour </w:t>
      </w:r>
      <w:r w:rsidRPr="005A6FB4">
        <w:rPr>
          <w:rFonts w:ascii="Arial" w:hAnsi="Arial" w:cs="Arial"/>
          <w:sz w:val="20"/>
          <w:szCs w:val="20"/>
        </w:rPr>
        <w:t>[2020] NSWSC 323, [15]-[19]..  The following propositions have emerged:</w:t>
      </w:r>
    </w:p>
    <w:p w14:paraId="53D54A5C" w14:textId="77777777" w:rsidR="00DA60E6" w:rsidRPr="0038294F"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r w:rsidRPr="004360B7">
        <w:rPr>
          <w:rFonts w:ascii="Arial" w:hAnsi="Arial" w:cs="Arial"/>
          <w:i/>
          <w:sz w:val="20"/>
        </w:rPr>
        <w:t>Memery</w:t>
      </w:r>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Amer Hadd</w:t>
      </w:r>
      <w:r w:rsidR="00046D58">
        <w:rPr>
          <w:rFonts w:ascii="Arial" w:hAnsi="Arial" w:cs="Arial"/>
          <w:i/>
          <w:sz w:val="20"/>
          <w:u w:val="single"/>
        </w:rPr>
        <w:t>a</w:t>
      </w:r>
      <w:r>
        <w:rPr>
          <w:rFonts w:ascii="Arial" w:hAnsi="Arial" w:cs="Arial"/>
          <w:i/>
          <w:sz w:val="20"/>
          <w:u w:val="single"/>
        </w:rPr>
        <w:t>ra</w:t>
      </w:r>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It cannot be said, however, that at present the conditions under which Mr Haddara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(Cth) v Pasquale Barbaro</w:t>
      </w:r>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r w:rsidRPr="00E1596D">
        <w:rPr>
          <w:rFonts w:ascii="Arial" w:hAnsi="Arial" w:cs="Arial"/>
          <w:i/>
          <w:sz w:val="20"/>
          <w:szCs w:val="20"/>
        </w:rPr>
        <w:t>Beljajev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Lasry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Re Reker</w:t>
      </w:r>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r w:rsidR="00D134D5" w:rsidRPr="00FE416D">
        <w:rPr>
          <w:rFonts w:ascii="Arial" w:hAnsi="Arial" w:cs="Arial"/>
          <w:i/>
          <w:iCs/>
          <w:sz w:val="20"/>
        </w:rPr>
        <w:t>Muhaidat</w:t>
      </w:r>
      <w:r w:rsidR="00D134D5">
        <w:rPr>
          <w:rFonts w:ascii="Arial" w:hAnsi="Arial" w:cs="Arial"/>
          <w:sz w:val="20"/>
        </w:rPr>
        <w:t xml:space="preserve"> [2004] VSC 17 at [13]-[14], Beach JA in </w:t>
      </w:r>
      <w:r w:rsidR="00D134D5" w:rsidRPr="00D134D5">
        <w:rPr>
          <w:rFonts w:ascii="Arial" w:hAnsi="Arial" w:cs="Arial"/>
          <w:i/>
          <w:iCs/>
          <w:sz w:val="20"/>
        </w:rPr>
        <w:t>Re Ceylan</w:t>
      </w:r>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Re Gloury-Hyde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Lasry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Re Sisper</w:t>
      </w:r>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Re Reker</w:t>
      </w:r>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DPP v Muhaidat</w:t>
      </w:r>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Re Granata</w:t>
      </w:r>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(Cth)</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R v Naizmand</w:t>
      </w:r>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(Bongiorno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R v Naizmand</w:t>
      </w:r>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DPP v Muhaidat</w:t>
      </w:r>
      <w:hyperlink r:id="rId18">
        <w:r w:rsidRPr="003E21B2">
          <w:rPr>
            <w:rFonts w:ascii="Arial" w:hAnsi="Arial" w:cs="Arial"/>
            <w:sz w:val="20"/>
            <w:szCs w:val="20"/>
          </w:rPr>
          <w:t xml:space="preserve"> </w:t>
        </w:r>
      </w:hyperlink>
      <w:hyperlink r:id="rId19">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20">
        <w:r w:rsidRPr="003E21B2">
          <w:rPr>
            <w:rFonts w:ascii="Arial" w:hAnsi="Arial" w:cs="Arial"/>
            <w:sz w:val="20"/>
            <w:szCs w:val="20"/>
          </w:rPr>
          <w:t xml:space="preserve"> </w:t>
        </w:r>
      </w:hyperlink>
      <w:hyperlink r:id="rId21">
        <w:r w:rsidRPr="003E21B2">
          <w:rPr>
            <w:rFonts w:ascii="Arial" w:hAnsi="Arial" w:cs="Arial"/>
            <w:sz w:val="20"/>
            <w:szCs w:val="20"/>
          </w:rPr>
          <w:t>[2019] VSC 751</w:t>
        </w:r>
      </w:hyperlink>
      <w:hyperlink r:id="rId22">
        <w:r w:rsidRPr="003E21B2">
          <w:rPr>
            <w:rFonts w:ascii="Arial" w:hAnsi="Arial" w:cs="Arial"/>
            <w:sz w:val="20"/>
            <w:szCs w:val="20"/>
          </w:rPr>
          <w:t>,</w:t>
        </w:r>
      </w:hyperlink>
      <w:r w:rsidRPr="003E21B2">
        <w:rPr>
          <w:rFonts w:ascii="Arial" w:hAnsi="Arial" w:cs="Arial"/>
          <w:sz w:val="20"/>
          <w:szCs w:val="20"/>
        </w:rPr>
        <w:t xml:space="preserve"> [65]–[66] (Lasry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23">
        <w:r w:rsidRPr="003E21B2">
          <w:rPr>
            <w:rFonts w:ascii="Arial" w:hAnsi="Arial" w:cs="Arial"/>
            <w:sz w:val="20"/>
            <w:szCs w:val="20"/>
          </w:rPr>
          <w:t>[2020] VSC 141,</w:t>
        </w:r>
      </w:hyperlink>
      <w:r w:rsidRPr="003E21B2">
        <w:rPr>
          <w:rFonts w:ascii="Arial" w:hAnsi="Arial" w:cs="Arial"/>
          <w:sz w:val="20"/>
          <w:szCs w:val="20"/>
        </w:rPr>
        <w:t xml:space="preserve"> [18] (Tinney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4">
        <w:r w:rsidR="002B4D8A" w:rsidRPr="002B4D8A">
          <w:rPr>
            <w:rFonts w:ascii="Arial" w:hAnsi="Arial" w:cs="Arial"/>
            <w:sz w:val="20"/>
            <w:szCs w:val="20"/>
          </w:rPr>
          <w:t>[2018] VSC 438</w:t>
        </w:r>
      </w:hyperlink>
      <w:hyperlink r:id="rId25">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(Tinney J);  </w:t>
      </w:r>
      <w:r w:rsidR="002B4D8A" w:rsidRPr="002B4D8A">
        <w:rPr>
          <w:rFonts w:ascii="Arial" w:eastAsia="Book Antiqua" w:hAnsi="Arial" w:cs="Arial"/>
          <w:i/>
          <w:sz w:val="20"/>
          <w:szCs w:val="20"/>
        </w:rPr>
        <w:t>Re AM</w:t>
      </w:r>
      <w:hyperlink r:id="rId26">
        <w:r w:rsidR="002B4D8A" w:rsidRPr="002B4D8A">
          <w:rPr>
            <w:rFonts w:ascii="Arial" w:hAnsi="Arial" w:cs="Arial"/>
            <w:sz w:val="20"/>
            <w:szCs w:val="20"/>
          </w:rPr>
          <w:t xml:space="preserve"> </w:t>
        </w:r>
      </w:hyperlink>
      <w:hyperlink r:id="rId27">
        <w:r w:rsidR="002B4D8A" w:rsidRPr="002B4D8A">
          <w:rPr>
            <w:rFonts w:ascii="Arial" w:hAnsi="Arial" w:cs="Arial"/>
            <w:sz w:val="20"/>
            <w:szCs w:val="20"/>
          </w:rPr>
          <w:t>[2020] VSC 569</w:t>
        </w:r>
      </w:hyperlink>
      <w:hyperlink r:id="rId28">
        <w:r w:rsidR="002B4D8A" w:rsidRPr="002B4D8A">
          <w:rPr>
            <w:rFonts w:ascii="Arial" w:hAnsi="Arial" w:cs="Arial"/>
            <w:sz w:val="20"/>
            <w:szCs w:val="20"/>
          </w:rPr>
          <w:t>,</w:t>
        </w:r>
      </w:hyperlink>
      <w:r w:rsidR="002B4D8A" w:rsidRPr="002B4D8A">
        <w:rPr>
          <w:rFonts w:ascii="Arial" w:hAnsi="Arial" w:cs="Arial"/>
          <w:sz w:val="20"/>
          <w:szCs w:val="20"/>
        </w:rPr>
        <w:t xml:space="preserve"> [36] (Tinney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Lasry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and family support.  In refusing bail Lasry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Re Tiba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Re Tiba</w:t>
      </w:r>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Lasry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pPr>
        <w:numPr>
          <w:ilvl w:val="1"/>
          <w:numId w:val="98"/>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pPr>
        <w:numPr>
          <w:ilvl w:val="1"/>
          <w:numId w:val="98"/>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pPr>
        <w:numPr>
          <w:ilvl w:val="1"/>
          <w:numId w:val="98"/>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72B4EFFB" w:rsidR="00590E2B" w:rsidRPr="008E3165" w:rsidRDefault="008E3165" w:rsidP="008E3165">
      <w:pPr>
        <w:spacing w:before="60"/>
        <w:ind w:left="567" w:right="567"/>
        <w:jc w:val="both"/>
        <w:rPr>
          <w:rFonts w:ascii="Arial" w:hAnsi="Arial" w:cs="Arial"/>
          <w:sz w:val="20"/>
          <w:szCs w:val="20"/>
        </w:rPr>
      </w:pPr>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More recently, the Court of Appeal (Maxwell P, Niall and Emerton 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event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Lasry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9">
        <w:r w:rsidR="006F5338" w:rsidRPr="006F5338">
          <w:rPr>
            <w:rFonts w:ascii="Arial" w:eastAsia="Book Antiqua" w:hAnsi="Arial" w:cs="Arial"/>
            <w:i/>
            <w:sz w:val="18"/>
            <w:szCs w:val="18"/>
          </w:rPr>
          <w:t xml:space="preserve"> </w:t>
        </w:r>
      </w:hyperlink>
      <w:hyperlink r:id="rId30">
        <w:r w:rsidR="006F5338" w:rsidRPr="006F5338">
          <w:rPr>
            <w:rFonts w:ascii="Arial" w:eastAsia="Book Antiqua" w:hAnsi="Arial" w:cs="Arial"/>
            <w:i/>
            <w:sz w:val="18"/>
            <w:szCs w:val="18"/>
          </w:rPr>
          <w:t>s 3AAA</w:t>
        </w:r>
      </w:hyperlink>
      <w:hyperlink r:id="rId31">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At [45]-[51] his Honour found exceptional circumstances based on matters including parity with coaccused,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85" w:name="_9.4.1.1_SOME_CASES"/>
      <w:bookmarkEnd w:id="285"/>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86" w:name="_Toc30691430"/>
      <w:bookmarkStart w:id="287" w:name="_Toc30691808"/>
      <w:bookmarkStart w:id="288" w:name="_Toc30692188"/>
      <w:bookmarkStart w:id="289" w:name="_Toc30692946"/>
      <w:bookmarkStart w:id="290" w:name="_Toc30693325"/>
      <w:bookmarkStart w:id="291" w:name="_Toc30693703"/>
      <w:bookmarkStart w:id="292" w:name="_Toc30694081"/>
      <w:bookmarkStart w:id="293" w:name="_Toc30694461"/>
      <w:bookmarkStart w:id="294" w:name="_Toc30699051"/>
      <w:bookmarkStart w:id="295" w:name="_Toc30699436"/>
      <w:bookmarkStart w:id="296" w:name="_Toc30699821"/>
      <w:bookmarkStart w:id="297" w:name="_Toc30700976"/>
      <w:bookmarkStart w:id="298" w:name="_Toc30701363"/>
      <w:bookmarkStart w:id="299" w:name="_Toc30743968"/>
      <w:bookmarkStart w:id="300" w:name="_Toc30754791"/>
      <w:bookmarkStart w:id="301" w:name="_Toc30757247"/>
      <w:bookmarkStart w:id="302" w:name="_Toc30757795"/>
      <w:bookmarkStart w:id="303" w:name="_Toc30758195"/>
      <w:bookmarkStart w:id="304" w:name="_Toc30762956"/>
      <w:bookmarkStart w:id="305" w:name="_Toc30767610"/>
      <w:bookmarkStart w:id="306"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12"/>
          <w:attr w:name="Day" w:val="9"/>
          <w:attr w:name="Year" w:val="1991"/>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4"/>
          <w:attr w:name="Day" w:val="23"/>
          <w:attr w:name="Year" w:val="1987"/>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Month" w:val="6"/>
          <w:attr w:name="Day" w:val="22"/>
          <w:attr w:name="Year" w:val="1993"/>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"[O]therwise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Month" w:val="10"/>
          <w:attr w:name="Day" w:val="31"/>
          <w:attr w:name="Year" w:val="199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Month" w:val="3"/>
          <w:attr w:name="Day" w:val="7"/>
          <w:attr w:name="Year" w:val="1997"/>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r>
        <w:rPr>
          <w:rFonts w:ascii="Arial" w:hAnsi="Arial" w:cs="Arial"/>
          <w:i/>
          <w:iCs/>
          <w:sz w:val="20"/>
          <w:u w:val="single"/>
        </w:rPr>
        <w:t>Alexopoulos</w:t>
      </w:r>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Month" w:val="2"/>
          <w:attr w:name="Day" w:val="23"/>
          <w:attr w:name="Year" w:val="1998"/>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r>
        <w:rPr>
          <w:rFonts w:ascii="Arial" w:hAnsi="Arial" w:cs="Arial"/>
          <w:sz w:val="20"/>
        </w:rPr>
        <w:t>defacto's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A former police detective sergeant was charged with trafficking in and conspiracy to traffick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5"/>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5"/>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5"/>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5"/>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5"/>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5"/>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5"/>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DPP v Bernath</w:t>
      </w:r>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traffick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R v Alexopoulos</w:t>
      </w:r>
      <w:r>
        <w:rPr>
          <w:rFonts w:ascii="Arial" w:hAnsi="Arial" w:cs="Arial"/>
          <w:sz w:val="20"/>
        </w:rPr>
        <w:t xml:space="preserve"> [Supreme Court of Victoria-Hampel J, unreported, 23/02/1998], </w:t>
      </w:r>
      <w:r>
        <w:rPr>
          <w:rFonts w:ascii="Arial" w:hAnsi="Arial" w:cs="Arial"/>
          <w:i/>
          <w:iCs/>
          <w:sz w:val="20"/>
        </w:rPr>
        <w:t>R v Kantzidis</w:t>
      </w:r>
      <w:r>
        <w:rPr>
          <w:rFonts w:ascii="Arial" w:hAnsi="Arial" w:cs="Arial"/>
          <w:sz w:val="20"/>
        </w:rPr>
        <w:t xml:space="preserve"> [Supreme Court of Victoria-Smith J, unreported, 09/08/1996], </w:t>
      </w:r>
      <w:r>
        <w:rPr>
          <w:rFonts w:ascii="Arial" w:hAnsi="Arial" w:cs="Arial"/>
          <w:i/>
          <w:iCs/>
          <w:sz w:val="20"/>
        </w:rPr>
        <w:t>R v Mantase</w:t>
      </w:r>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Bilal Ozdemir</w:t>
      </w:r>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Month" w:val="8"/>
          <w:attr w:name="Day" w:val="28"/>
          <w:attr w:name="Year" w:val="1970"/>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place">
        <w:smartTag w:uri="urn:schemas-microsoft-com:office:smarttags" w:element="City">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19"/>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pPr>
        <w:keepNext/>
        <w:numPr>
          <w:ilvl w:val="0"/>
          <w:numId w:val="28"/>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8"/>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19"/>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19"/>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19"/>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Nicola Docmanov</w:t>
      </w:r>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5"/>
          <w:attr w:name="Day" w:val="13"/>
          <w:attr w:name="Year" w:val="1998"/>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evidence that increasingly during the later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DPP (Vic) v Cozzi</w:t>
      </w:r>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Supreme Court of Victoria, Coldrey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r w:rsidR="00423002">
        <w:rPr>
          <w:rFonts w:ascii="Arial" w:hAnsi="Arial" w:cs="Arial"/>
          <w:sz w:val="20"/>
        </w:rPr>
        <w:t>Coldrey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erol, ferritin, gastritis, a fatty liver and a tyroid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traffick in a commercial quantity of psuedoephidrine.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The applicant was charged with the murder of his three month old baby daughter one week before.  Bongiorno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Elizbaeth Walker &amp; </w:t>
      </w:r>
      <w:r w:rsidR="00822CAD">
        <w:rPr>
          <w:rFonts w:ascii="Arial" w:hAnsi="Arial" w:cs="Arial"/>
          <w:i/>
          <w:sz w:val="20"/>
          <w:u w:val="single"/>
        </w:rPr>
        <w:t>Jamiee Lee Hurle</w:t>
      </w:r>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Leanne Walker is the mother of Jamiee Lee Hurle and is also the mother of young children.  Jamiee Hurle</w:t>
      </w:r>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Bongiorno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Nikola A</w:t>
      </w:r>
      <w:r>
        <w:rPr>
          <w:rFonts w:ascii="Arial" w:hAnsi="Arial" w:cs="Arial"/>
          <w:i/>
          <w:sz w:val="20"/>
          <w:u w:val="single"/>
        </w:rPr>
        <w:t>n</w:t>
      </w:r>
      <w:r w:rsidRPr="00B95791">
        <w:rPr>
          <w:rFonts w:ascii="Arial" w:hAnsi="Arial" w:cs="Arial"/>
          <w:i/>
          <w:sz w:val="20"/>
          <w:u w:val="single"/>
        </w:rPr>
        <w:t>dreevski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I do not regard the Crown cases as weak but it was certainly less strong in the case of Andreevski.</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The parents called impressed me with the support they will give their sons.  In addition Andreevski’s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r>
        <w:rPr>
          <w:rFonts w:ascii="Arial" w:hAnsi="Arial" w:cs="Arial"/>
          <w:i/>
          <w:sz w:val="20"/>
          <w:u w:val="single"/>
        </w:rPr>
        <w:t>Mrnjaus &amp; Ors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 xml:space="preserve">were found within s.15AA(1) </w:t>
      </w:r>
      <w:r w:rsidRPr="00AD7A66">
        <w:rPr>
          <w:rFonts w:ascii="Arial" w:hAnsi="Arial" w:cs="Arial"/>
          <w:i/>
          <w:iCs/>
          <w:sz w:val="20"/>
        </w:rPr>
        <w:t>Anti-Terrorism Act 2004</w:t>
      </w:r>
      <w:r w:rsidRPr="00AD7A66">
        <w:rPr>
          <w:rFonts w:ascii="Arial" w:hAnsi="Arial" w:cs="Arial"/>
          <w:sz w:val="20"/>
        </w:rPr>
        <w:t xml:space="preserve"> (Cth)</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(Cth)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remandee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Hall v Pangemanan</w:t>
      </w:r>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 xml:space="preserve">being drunk in a public place and breaching a curfew condition of bail.  These offences were allegedly committed while being on bail for identical offences.  The applicant suffered from Smith-Magenis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r w:rsidR="00616BCA" w:rsidRPr="00616BCA">
        <w:rPr>
          <w:rFonts w:ascii="Arial" w:hAnsi="Arial" w:cs="Arial"/>
          <w:i/>
          <w:color w:val="000000"/>
          <w:sz w:val="20"/>
          <w:szCs w:val="20"/>
        </w:rPr>
        <w:t>doli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DPP (Vic) v Cozzi</w:t>
      </w:r>
      <w:r w:rsidR="006F272D">
        <w:rPr>
          <w:rFonts w:ascii="Arial" w:hAnsi="Arial" w:cs="Arial"/>
          <w:color w:val="000000"/>
          <w:sz w:val="20"/>
          <w:szCs w:val="20"/>
        </w:rPr>
        <w:t xml:space="preserve"> [2005] VSC 195 per Coldrey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Lasry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T.Forrest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Lasry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Lasry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Elliottt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he is vulnerable in custody (see [33]) and has been the target of others, casing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r w:rsidRPr="00003F34">
        <w:rPr>
          <w:rFonts w:ascii="Arial" w:hAnsi="Arial" w:cs="Arial"/>
          <w:i/>
          <w:color w:val="000000"/>
          <w:sz w:val="20"/>
          <w:szCs w:val="20"/>
          <w:u w:val="single"/>
        </w:rPr>
        <w:lastRenderedPageBreak/>
        <w:t>Zackariah Gloury-Hyde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Lasry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Lasry J as “serious, violent and random”.  </w:t>
      </w:r>
      <w:r w:rsidR="003F30A2">
        <w:rPr>
          <w:rFonts w:ascii="Arial" w:hAnsi="Arial" w:cs="Arial"/>
          <w:color w:val="000000"/>
          <w:sz w:val="20"/>
          <w:szCs w:val="20"/>
        </w:rPr>
        <w:t xml:space="preserve">On 31/05/2019 Lasry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Victoria-Tinney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offences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DPP v Muhaidat</w:t>
      </w:r>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At [52]-[53] Tinney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w:t>
      </w:r>
      <w:r w:rsidRPr="00C13645">
        <w:rPr>
          <w:rFonts w:ascii="Arial" w:hAnsi="Arial" w:cs="Arial"/>
          <w:b/>
          <w:bCs/>
          <w:sz w:val="20"/>
          <w:shd w:val="clear" w:color="auto" w:fill="C5E0B3" w:themeFill="accent6" w:themeFillTint="66"/>
        </w:rPr>
        <w:t>section 9.4.1.3</w:t>
      </w:r>
      <w:r>
        <w:rPr>
          <w:rFonts w:ascii="Arial" w:hAnsi="Arial" w:cs="Arial"/>
          <w:sz w:val="20"/>
        </w:rPr>
        <w:t>),</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r w:rsidRPr="006D5662">
        <w:rPr>
          <w:rFonts w:ascii="Arial" w:hAnsi="Arial" w:cs="Arial"/>
          <w:i/>
          <w:iCs/>
          <w:sz w:val="20"/>
        </w:rPr>
        <w:t>Broes</w:t>
      </w:r>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[Supreme Court of Victoria – Lasry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had no prior criminal history and her period on remand was her first time in custody.  In granting bail Lasry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[Supreme Court of Victoria – Lasry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As Lasry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In granting bail on strict conditions, Lasry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r w:rsidRPr="00380B01">
        <w:rPr>
          <w:rFonts w:ascii="Arial" w:hAnsi="Arial" w:cs="Arial"/>
          <w:i/>
          <w:iCs/>
          <w:color w:val="333333"/>
          <w:sz w:val="20"/>
          <w:szCs w:val="20"/>
        </w:rPr>
        <w:t>Broes</w:t>
      </w:r>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Broes</w:t>
      </w:r>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r w:rsidRPr="00380B01">
        <w:rPr>
          <w:rFonts w:ascii="Arial" w:hAnsi="Arial" w:cs="Arial"/>
          <w:i/>
          <w:iCs/>
          <w:color w:val="333333"/>
          <w:sz w:val="20"/>
          <w:szCs w:val="20"/>
        </w:rPr>
        <w:t>Bchinnati v DPP (Vic) (No 2) </w:t>
      </w:r>
      <w:hyperlink r:id="rId32"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El-Refei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[Supreme Court of Victoria – Tinney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in DPP v Muhaidat</w:t>
      </w:r>
      <w:r w:rsidR="00653C8E">
        <w:rPr>
          <w:rFonts w:ascii="Arial" w:hAnsi="Arial" w:cs="Arial"/>
          <w:sz w:val="20"/>
        </w:rPr>
        <w:t xml:space="preserve"> </w:t>
      </w:r>
      <w:r w:rsidR="00653C8E" w:rsidRPr="00653C8E">
        <w:rPr>
          <w:rFonts w:ascii="Arial" w:hAnsi="Arial" w:cs="Arial"/>
          <w:sz w:val="20"/>
          <w:szCs w:val="20"/>
        </w:rPr>
        <w:t xml:space="preserve">[2004] VSC 17 [13] and Lasry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pPr>
        <w:numPr>
          <w:ilvl w:val="0"/>
          <w:numId w:val="93"/>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r w:rsidR="00484420">
        <w:rPr>
          <w:rFonts w:ascii="Arial" w:hAnsi="Arial" w:cs="Arial"/>
          <w:i/>
          <w:iCs/>
          <w:sz w:val="20"/>
          <w:u w:val="single"/>
        </w:rPr>
        <w:t>A</w:t>
      </w:r>
      <w:r>
        <w:rPr>
          <w:rFonts w:ascii="Arial" w:hAnsi="Arial" w:cs="Arial"/>
          <w:i/>
          <w:iCs/>
          <w:sz w:val="20"/>
          <w:u w:val="single"/>
        </w:rPr>
        <w:t>ssaad</w:t>
      </w:r>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[Supreme Court of Victoria – Lasry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r>
        <w:rPr>
          <w:rFonts w:ascii="Arial" w:hAnsi="Arial" w:cs="Arial"/>
          <w:i/>
          <w:iCs/>
          <w:sz w:val="20"/>
          <w:u w:val="single"/>
        </w:rPr>
        <w:t xml:space="preserve">Abrhm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[Supreme Court of Victoria – Lasry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r w:rsidRPr="00CF7B9E">
        <w:rPr>
          <w:rFonts w:ascii="Arial" w:hAnsi="Arial" w:cs="Arial"/>
          <w:i/>
          <w:iCs/>
          <w:sz w:val="20"/>
          <w:u w:val="single"/>
        </w:rPr>
        <w:t>Lindim Aliti</w:t>
      </w:r>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Noah Zreika</w:t>
      </w:r>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coaccused,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Tomas Cugurno-Pfabe</w:t>
      </w:r>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ur noted: “Further, despite the very chequered background of the applicant, much of it has a very strong connection with his previous ongoing drug use. In the strict regime that has been put in place, any ability to take drugs has effectively been curtailed as any lapse will be almost immediately be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On 16/06/2020 during a fight in the carpark of Brimbank Shopping Centre a 15 year old boy was stabbed once to the chest and died.  On 22/10/2020 11 persons – 9 children and 2 young adults were charged with his murder.  Initially between 17/06/2020 and 06/08/2020 the coaccused were charged with the less serious charges of violent disorder and affray.  All 9 children were bailed on these charges either by police or by the Children’s Court.  Both adult coaccused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coaccused were </w:t>
      </w:r>
      <w:r w:rsidR="00B11ECD">
        <w:rPr>
          <w:rFonts w:ascii="Arial" w:hAnsi="Arial" w:cs="Arial"/>
          <w:sz w:val="20"/>
        </w:rPr>
        <w:lastRenderedPageBreak/>
        <w:t>16y and the fourth was 17y.  The 2 adult coaccused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pPr>
        <w:numPr>
          <w:ilvl w:val="0"/>
          <w:numId w:val="92"/>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pPr>
        <w:numPr>
          <w:ilvl w:val="0"/>
          <w:numId w:val="92"/>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pPr>
        <w:numPr>
          <w:ilvl w:val="0"/>
          <w:numId w:val="92"/>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r w:rsidRPr="00B12C62">
        <w:rPr>
          <w:rFonts w:ascii="Arial" w:hAnsi="Arial" w:cs="Arial"/>
          <w:i/>
          <w:iCs/>
          <w:sz w:val="20"/>
        </w:rPr>
        <w:t>doli incapax</w:t>
      </w:r>
      <w:r>
        <w:rPr>
          <w:rFonts w:ascii="Arial" w:hAnsi="Arial" w:cs="Arial"/>
          <w:sz w:val="20"/>
        </w:rPr>
        <w:t xml:space="preserve"> will be raised for AP, IT &amp; JR.</w:t>
      </w:r>
    </w:p>
    <w:p w14:paraId="0100A642"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pPr>
        <w:numPr>
          <w:ilvl w:val="0"/>
          <w:numId w:val="92"/>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r w:rsidRPr="002923D7">
        <w:rPr>
          <w:rFonts w:ascii="Arial" w:hAnsi="Arial" w:cs="Arial"/>
          <w:sz w:val="20"/>
          <w:szCs w:val="20"/>
        </w:rPr>
        <w:t xml:space="preserve">coaccused.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Treeby’s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pPr>
        <w:numPr>
          <w:ilvl w:val="0"/>
          <w:numId w:val="92"/>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pPr>
        <w:numPr>
          <w:ilvl w:val="0"/>
          <w:numId w:val="92"/>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pPr>
        <w:numPr>
          <w:ilvl w:val="0"/>
          <w:numId w:val="92"/>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pPr>
        <w:numPr>
          <w:ilvl w:val="0"/>
          <w:numId w:val="92"/>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his appeal the decision of Tinney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pPr>
        <w:numPr>
          <w:ilvl w:val="0"/>
          <w:numId w:val="94"/>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pPr>
        <w:numPr>
          <w:ilvl w:val="0"/>
          <w:numId w:val="94"/>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pPr>
        <w:numPr>
          <w:ilvl w:val="0"/>
          <w:numId w:val="94"/>
        </w:numPr>
        <w:ind w:left="357" w:hanging="357"/>
        <w:jc w:val="both"/>
        <w:rPr>
          <w:rFonts w:ascii="Arial" w:hAnsi="Arial" w:cs="Arial"/>
          <w:sz w:val="20"/>
        </w:rPr>
      </w:pPr>
      <w:r>
        <w:rPr>
          <w:rFonts w:ascii="Arial" w:hAnsi="Arial" w:cs="Arial"/>
          <w:sz w:val="20"/>
        </w:rPr>
        <w:t xml:space="preserve">4 other sets of charges were struck out on the basis that he was </w:t>
      </w:r>
      <w:r w:rsidRPr="00502080">
        <w:rPr>
          <w:rFonts w:ascii="Arial" w:hAnsi="Arial" w:cs="Arial"/>
          <w:i/>
          <w:iCs/>
          <w:sz w:val="20"/>
        </w:rPr>
        <w:t>doli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[55]</w:t>
      </w:r>
      <w:r w:rsidR="00156F57">
        <w:rPr>
          <w:rFonts w:ascii="Arial" w:hAnsi="Arial" w:cs="Arial"/>
          <w:sz w:val="20"/>
        </w:rPr>
        <w:noBreakHyphen/>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[Supreme Court of Victoria – Lasry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Lasry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“[O]ver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ge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307"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307"/>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r w:rsidR="00B17AAF" w:rsidRPr="00B17AAF">
        <w:rPr>
          <w:rFonts w:ascii="Arial" w:hAnsi="Arial" w:cs="Arial"/>
          <w:i/>
          <w:iCs/>
          <w:sz w:val="20"/>
          <w:szCs w:val="20"/>
        </w:rPr>
        <w:t>Mokbel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(Cth) v Barbaro</w:t>
      </w:r>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pPr>
        <w:pStyle w:val="NormalWeb"/>
        <w:numPr>
          <w:ilvl w:val="0"/>
          <w:numId w:val="96"/>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“[O]ur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pPr>
        <w:pStyle w:val="NormalWeb"/>
        <w:numPr>
          <w:ilvl w:val="0"/>
          <w:numId w:val="96"/>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El Nasher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Karl Ravenhorst</w:t>
      </w:r>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Nugel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(Cth)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[Supreme Court of Victoria – Lasry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48CC1C35"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w:t>
      </w:r>
      <w:bookmarkStart w:id="308" w:name="_Hlk156908963"/>
      <w:r w:rsidRPr="0093550F">
        <w:rPr>
          <w:rFonts w:ascii="Arial" w:hAnsi="Arial" w:cs="Arial"/>
          <w:sz w:val="20"/>
          <w:szCs w:val="20"/>
        </w:rPr>
        <w:t xml:space="preserve">membership of a terrorist organisation contrary to s 102.3 of the </w:t>
      </w:r>
      <w:r w:rsidRPr="0093550F">
        <w:rPr>
          <w:rFonts w:ascii="Arial" w:eastAsia="Book Antiqua" w:hAnsi="Arial" w:cs="Arial"/>
          <w:i/>
          <w:sz w:val="20"/>
          <w:szCs w:val="20"/>
        </w:rPr>
        <w:t xml:space="preserve">Criminal Code Act 1995 (Cth)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w:t>
      </w:r>
      <w:bookmarkEnd w:id="308"/>
      <w:r w:rsidRPr="0093550F">
        <w:rPr>
          <w:rFonts w:ascii="Arial" w:hAnsi="Arial" w:cs="Arial"/>
          <w:sz w:val="20"/>
          <w:szCs w:val="20"/>
        </w:rPr>
        <w:t xml:space="preserve">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w:t>
      </w:r>
      <w:r w:rsidR="00B50FF3">
        <w:rPr>
          <w:rFonts w:ascii="Arial" w:hAnsi="Arial" w:cs="Arial"/>
          <w:sz w:val="20"/>
          <w:szCs w:val="20"/>
        </w:rPr>
        <w:t>h</w:t>
      </w:r>
      <w:r w:rsidR="00004047">
        <w:rPr>
          <w:rFonts w:ascii="Arial" w:hAnsi="Arial" w:cs="Arial"/>
          <w:sz w:val="20"/>
          <w:szCs w:val="20"/>
        </w:rPr>
        <w:t>CV</w:t>
      </w:r>
      <w:r w:rsidR="002548B1">
        <w:rPr>
          <w:rFonts w:ascii="Arial" w:hAnsi="Arial" w:cs="Arial"/>
          <w:sz w:val="20"/>
          <w:szCs w:val="20"/>
        </w:rPr>
        <w:t>, Lasry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r w:rsidR="00312E75">
        <w:rPr>
          <w:rFonts w:ascii="Arial" w:hAnsi="Arial" w:cs="Arial"/>
          <w:sz w:val="20"/>
          <w:szCs w:val="20"/>
        </w:rPr>
        <w:t>Lasry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pPr>
        <w:pStyle w:val="ListParagraph"/>
        <w:numPr>
          <w:ilvl w:val="0"/>
          <w:numId w:val="99"/>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pPr>
        <w:pStyle w:val="ListParagraph"/>
        <w:numPr>
          <w:ilvl w:val="0"/>
          <w:numId w:val="99"/>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pPr>
        <w:pStyle w:val="ListParagraph"/>
        <w:numPr>
          <w:ilvl w:val="0"/>
          <w:numId w:val="99"/>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20FD194C" w:rsidR="007160C7" w:rsidRDefault="007160C7" w:rsidP="00DA2F6A">
      <w:pPr>
        <w:jc w:val="both"/>
        <w:rPr>
          <w:rFonts w:ascii="Arial" w:hAnsi="Arial" w:cs="Arial"/>
          <w:sz w:val="20"/>
        </w:rPr>
      </w:pPr>
    </w:p>
    <w:p w14:paraId="2472FF52" w14:textId="7E240DBB" w:rsidR="00C15FF5" w:rsidRPr="007F02DC" w:rsidRDefault="00C15FF5" w:rsidP="00C15FF5">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lastRenderedPageBreak/>
        <w:t>Subsequently bail was revoked following allegations that the accused child had breached his conditions of bail by conducting Google searches on an iPad and attempting to send an email from an iPad when at school.  The Google searches involved topics such as ’10 ways to cover up a murder’, ‘how to murder’, ’16 steps to kill someone and not get caught’ and references to a school teacher.</w:t>
      </w:r>
    </w:p>
    <w:p w14:paraId="7402A4A3" w14:textId="77777777" w:rsidR="00C15FF5" w:rsidRDefault="00C15FF5" w:rsidP="00DA2F6A">
      <w:pPr>
        <w:jc w:val="both"/>
        <w:rPr>
          <w:rFonts w:ascii="Arial" w:hAnsi="Arial" w:cs="Arial"/>
          <w:sz w:val="20"/>
        </w:rPr>
      </w:pPr>
    </w:p>
    <w:p w14:paraId="658B6103" w14:textId="7B90DF53" w:rsidR="00C15FF5" w:rsidRPr="00D76E53" w:rsidRDefault="00C15FF5" w:rsidP="00C15FF5">
      <w:pPr>
        <w:keepNext/>
        <w:keepLines/>
        <w:jc w:val="both"/>
        <w:rPr>
          <w:rFonts w:ascii="Arial" w:hAnsi="Arial" w:cs="Arial"/>
          <w:i/>
          <w:iCs/>
          <w:sz w:val="20"/>
          <w:u w:val="single"/>
        </w:rPr>
      </w:pPr>
      <w:r>
        <w:rPr>
          <w:rFonts w:ascii="Arial" w:hAnsi="Arial" w:cs="Arial"/>
          <w:i/>
          <w:iCs/>
          <w:sz w:val="20"/>
          <w:u w:val="single"/>
        </w:rPr>
        <w:t>Re Thomas Carrick (a pseudonym)</w:t>
      </w:r>
    </w:p>
    <w:p w14:paraId="2F158BBA" w14:textId="01A87D60" w:rsidR="00C15FF5" w:rsidRDefault="00C15FF5" w:rsidP="00C15FF5">
      <w:pPr>
        <w:keepNext/>
        <w:keepLines/>
        <w:jc w:val="both"/>
        <w:rPr>
          <w:rFonts w:ascii="Arial" w:hAnsi="Arial" w:cs="Arial"/>
          <w:color w:val="000000"/>
          <w:sz w:val="20"/>
        </w:rPr>
      </w:pPr>
      <w:r>
        <w:rPr>
          <w:rFonts w:ascii="Arial" w:hAnsi="Arial" w:cs="Arial"/>
          <w:color w:val="000000"/>
          <w:sz w:val="20"/>
        </w:rPr>
        <w:t>[Children’s Court of Victoria – Judge Vandersteen]</w:t>
      </w:r>
    </w:p>
    <w:p w14:paraId="689E3E07" w14:textId="3377C196" w:rsidR="00C15FF5" w:rsidRDefault="00C15FF5" w:rsidP="00C15FF5">
      <w:pPr>
        <w:jc w:val="both"/>
        <w:rPr>
          <w:rFonts w:ascii="Arial" w:hAnsi="Arial" w:cs="Arial"/>
          <w:color w:val="000000"/>
          <w:sz w:val="20"/>
        </w:rPr>
      </w:pPr>
      <w:r>
        <w:rPr>
          <w:rFonts w:ascii="Arial" w:hAnsi="Arial" w:cs="Arial"/>
          <w:color w:val="000000"/>
          <w:sz w:val="20"/>
        </w:rPr>
        <w:t>[2022] VChC 4</w:t>
      </w:r>
    </w:p>
    <w:p w14:paraId="6D33C42A" w14:textId="11CBC27A" w:rsidR="00C15FF5" w:rsidRDefault="00C15FF5" w:rsidP="00DA2F6A">
      <w:pPr>
        <w:jc w:val="both"/>
        <w:rPr>
          <w:rFonts w:ascii="Arial" w:hAnsi="Arial" w:cs="Arial"/>
          <w:sz w:val="20"/>
        </w:rPr>
      </w:pPr>
      <w:r>
        <w:rPr>
          <w:rFonts w:ascii="Arial" w:hAnsi="Arial" w:cs="Arial"/>
          <w:sz w:val="20"/>
        </w:rPr>
        <w:t xml:space="preserve">On 19/10/2022 the child </w:t>
      </w:r>
      <w:r w:rsidR="0033119C">
        <w:rPr>
          <w:rFonts w:ascii="Arial" w:hAnsi="Arial" w:cs="Arial"/>
          <w:sz w:val="20"/>
        </w:rPr>
        <w:t xml:space="preserve">TC </w:t>
      </w:r>
      <w:r>
        <w:rPr>
          <w:rFonts w:ascii="Arial" w:hAnsi="Arial" w:cs="Arial"/>
          <w:sz w:val="20"/>
        </w:rPr>
        <w:t xml:space="preserve">made a new application for bail and bail was ultimately granted.  </w:t>
      </w:r>
      <w:r w:rsidR="0033119C">
        <w:rPr>
          <w:rFonts w:ascii="Arial" w:hAnsi="Arial" w:cs="Arial"/>
          <w:sz w:val="20"/>
        </w:rPr>
        <w:t>At [25]</w:t>
      </w:r>
      <w:r w:rsidR="0056151A">
        <w:rPr>
          <w:rFonts w:ascii="Arial" w:hAnsi="Arial" w:cs="Arial"/>
          <w:sz w:val="20"/>
        </w:rPr>
        <w:noBreakHyphen/>
      </w:r>
      <w:r w:rsidR="0033119C">
        <w:rPr>
          <w:rFonts w:ascii="Arial" w:hAnsi="Arial" w:cs="Arial"/>
          <w:sz w:val="20"/>
        </w:rPr>
        <w:t>[26] it was conceded by the respondent that it was open for the Court to find that the new facts and circumstances upon which the applicant relied had arisen since the revocation of bail:</w:t>
      </w:r>
    </w:p>
    <w:p w14:paraId="354ADEF8" w14:textId="78C172F3" w:rsidR="00C15FF5" w:rsidRDefault="0033119C">
      <w:pPr>
        <w:pStyle w:val="ListParagraph"/>
        <w:numPr>
          <w:ilvl w:val="0"/>
          <w:numId w:val="154"/>
        </w:numPr>
        <w:ind w:left="357" w:hanging="357"/>
        <w:jc w:val="both"/>
        <w:rPr>
          <w:rFonts w:ascii="Arial" w:hAnsi="Arial" w:cs="Arial"/>
          <w:sz w:val="20"/>
        </w:rPr>
      </w:pPr>
      <w:r>
        <w:rPr>
          <w:rFonts w:ascii="Arial" w:hAnsi="Arial" w:cs="Arial"/>
          <w:sz w:val="20"/>
        </w:rPr>
        <w:t>a defence-sourced report concluded that TC was doli incapax for the period he was 13 years old;</w:t>
      </w:r>
    </w:p>
    <w:p w14:paraId="3A0C17C7" w14:textId="074E28D8" w:rsidR="0033119C" w:rsidRDefault="0033119C">
      <w:pPr>
        <w:pStyle w:val="ListParagraph"/>
        <w:numPr>
          <w:ilvl w:val="0"/>
          <w:numId w:val="154"/>
        </w:numPr>
        <w:ind w:left="357" w:hanging="357"/>
        <w:jc w:val="both"/>
        <w:rPr>
          <w:rFonts w:ascii="Arial" w:hAnsi="Arial" w:cs="Arial"/>
          <w:sz w:val="20"/>
        </w:rPr>
      </w:pPr>
      <w:r>
        <w:rPr>
          <w:rFonts w:ascii="Arial" w:hAnsi="Arial" w:cs="Arial"/>
          <w:sz w:val="20"/>
        </w:rPr>
        <w:t>ongoing delay;</w:t>
      </w:r>
    </w:p>
    <w:p w14:paraId="75B62B28" w14:textId="765CBC81" w:rsidR="0033119C" w:rsidRDefault="0033119C">
      <w:pPr>
        <w:pStyle w:val="ListParagraph"/>
        <w:numPr>
          <w:ilvl w:val="0"/>
          <w:numId w:val="154"/>
        </w:numPr>
        <w:ind w:left="357" w:hanging="357"/>
        <w:jc w:val="both"/>
        <w:rPr>
          <w:rFonts w:ascii="Arial" w:hAnsi="Arial" w:cs="Arial"/>
          <w:sz w:val="20"/>
        </w:rPr>
      </w:pPr>
      <w:r>
        <w:rPr>
          <w:rFonts w:ascii="Arial" w:hAnsi="Arial" w:cs="Arial"/>
          <w:sz w:val="20"/>
        </w:rPr>
        <w:t>TC’s proposed enrolment at a new school;</w:t>
      </w:r>
    </w:p>
    <w:p w14:paraId="6B7DE121" w14:textId="53B9CBC0" w:rsidR="0033119C" w:rsidRDefault="0033119C">
      <w:pPr>
        <w:pStyle w:val="ListParagraph"/>
        <w:numPr>
          <w:ilvl w:val="0"/>
          <w:numId w:val="154"/>
        </w:numPr>
        <w:ind w:left="357" w:hanging="357"/>
        <w:jc w:val="both"/>
        <w:rPr>
          <w:rFonts w:ascii="Arial" w:hAnsi="Arial" w:cs="Arial"/>
          <w:sz w:val="20"/>
        </w:rPr>
      </w:pPr>
      <w:r>
        <w:rPr>
          <w:rFonts w:ascii="Arial" w:hAnsi="Arial" w:cs="Arial"/>
          <w:sz w:val="20"/>
        </w:rPr>
        <w:t>Religious mentoring/engagement with a shiek recommended by the Victorian Islamic Council; and</w:t>
      </w:r>
    </w:p>
    <w:p w14:paraId="35D42F8F" w14:textId="6D2D9340" w:rsidR="0033119C" w:rsidRPr="0033119C" w:rsidRDefault="0033119C">
      <w:pPr>
        <w:pStyle w:val="ListParagraph"/>
        <w:numPr>
          <w:ilvl w:val="0"/>
          <w:numId w:val="154"/>
        </w:numPr>
        <w:ind w:left="357" w:hanging="357"/>
        <w:jc w:val="both"/>
        <w:rPr>
          <w:rFonts w:ascii="Arial" w:hAnsi="Arial" w:cs="Arial"/>
          <w:sz w:val="20"/>
        </w:rPr>
      </w:pPr>
      <w:r>
        <w:rPr>
          <w:rFonts w:ascii="Arial" w:hAnsi="Arial" w:cs="Arial"/>
          <w:sz w:val="20"/>
        </w:rPr>
        <w:t>Support from a specialist support coordinator.</w:t>
      </w:r>
    </w:p>
    <w:p w14:paraId="468FA29B" w14:textId="4E3343B4" w:rsidR="00C15FF5" w:rsidRDefault="0033119C" w:rsidP="00996F22">
      <w:pPr>
        <w:spacing w:before="120"/>
        <w:jc w:val="both"/>
        <w:rPr>
          <w:rFonts w:ascii="Arial" w:hAnsi="Arial" w:cs="Arial"/>
          <w:sz w:val="20"/>
        </w:rPr>
      </w:pPr>
      <w:r>
        <w:rPr>
          <w:rFonts w:ascii="Arial" w:hAnsi="Arial" w:cs="Arial"/>
          <w:sz w:val="20"/>
        </w:rPr>
        <w:t xml:space="preserve">His Honour found at [61] that </w:t>
      </w:r>
      <w:r w:rsidR="00996F22">
        <w:rPr>
          <w:rFonts w:ascii="Arial" w:hAnsi="Arial" w:cs="Arial"/>
          <w:sz w:val="20"/>
        </w:rPr>
        <w:t xml:space="preserve">TC </w:t>
      </w:r>
      <w:r w:rsidR="00996F22">
        <w:rPr>
          <w:rFonts w:ascii="Arial" w:hAnsi="Arial" w:cs="Arial"/>
          <w:sz w:val="20"/>
          <w:szCs w:val="20"/>
        </w:rPr>
        <w:t>had established exceptional circumstances:</w:t>
      </w:r>
    </w:p>
    <w:p w14:paraId="3FA92D1F" w14:textId="26D4E16C" w:rsidR="00996F22" w:rsidRPr="00996F22" w:rsidRDefault="00996F22" w:rsidP="00996F22">
      <w:pPr>
        <w:spacing w:before="60"/>
        <w:ind w:left="284" w:right="284"/>
        <w:jc w:val="both"/>
        <w:rPr>
          <w:rFonts w:ascii="Arial" w:hAnsi="Arial" w:cs="Arial"/>
          <w:sz w:val="20"/>
          <w:szCs w:val="20"/>
        </w:rPr>
      </w:pPr>
      <w:r w:rsidRPr="00996F22">
        <w:rPr>
          <w:rFonts w:ascii="Arial" w:hAnsi="Arial" w:cs="Arial"/>
          <w:sz w:val="20"/>
          <w:szCs w:val="20"/>
        </w:rPr>
        <w:t>“</w:t>
      </w:r>
      <w:r w:rsidR="00C15FF5" w:rsidRPr="00996F22">
        <w:rPr>
          <w:rFonts w:ascii="Arial" w:hAnsi="Arial" w:cs="Arial"/>
          <w:sz w:val="20"/>
          <w:szCs w:val="20"/>
        </w:rPr>
        <w:t xml:space="preserve">Ultimately, I accept by way the combination of factors put on TC’s behalf, being his age at the time of the offences, no prior criminal history, no subsequent history/offending, the strength of the prosecution case and presumption of </w:t>
      </w:r>
      <w:r w:rsidR="00C15FF5" w:rsidRPr="00996F22">
        <w:rPr>
          <w:rFonts w:ascii="Arial" w:hAnsi="Arial" w:cs="Arial"/>
          <w:i/>
          <w:iCs/>
          <w:sz w:val="20"/>
          <w:szCs w:val="20"/>
        </w:rPr>
        <w:t>doli incapax</w:t>
      </w:r>
      <w:r w:rsidR="00C15FF5" w:rsidRPr="00996F22">
        <w:rPr>
          <w:rFonts w:ascii="Arial" w:hAnsi="Arial" w:cs="Arial"/>
          <w:sz w:val="20"/>
          <w:szCs w:val="20"/>
        </w:rPr>
        <w:t xml:space="preserve"> in relation to charge 1, TC’s mental health vulnerabilities, TC’s time in custody since the revocation of bail and his vulnerability in custody, delay, the possible sentence outcome not necessarily involving a term of detention, the availability of Youth Justice Bail Program, religious mentoring together with family support and stable residence that exceptional circumstances exist to justify granting bail. In coming to this conclusion, I have had regard to the protection of the community as the primary consideration and the best interests of TC as a primary consideration.</w:t>
      </w:r>
      <w:r w:rsidRPr="00996F22">
        <w:rPr>
          <w:rFonts w:ascii="Arial" w:hAnsi="Arial" w:cs="Arial"/>
          <w:sz w:val="20"/>
          <w:szCs w:val="20"/>
        </w:rPr>
        <w:t>”</w:t>
      </w:r>
    </w:p>
    <w:p w14:paraId="4722DBE1" w14:textId="65167CA7" w:rsidR="00996F22" w:rsidRDefault="001C09DC" w:rsidP="00996F22">
      <w:pPr>
        <w:spacing w:before="120"/>
        <w:ind w:right="284"/>
        <w:jc w:val="both"/>
        <w:rPr>
          <w:rFonts w:ascii="Arial" w:hAnsi="Arial" w:cs="Arial"/>
          <w:sz w:val="20"/>
          <w:szCs w:val="20"/>
        </w:rPr>
      </w:pPr>
      <w:r>
        <w:rPr>
          <w:rFonts w:ascii="Arial" w:hAnsi="Arial" w:cs="Arial"/>
          <w:sz w:val="20"/>
          <w:szCs w:val="20"/>
        </w:rPr>
        <w:t xml:space="preserve">In granting bail his Honour ultimately found that risk </w:t>
      </w:r>
      <w:r w:rsidR="00A46BCD">
        <w:rPr>
          <w:rFonts w:ascii="Arial" w:hAnsi="Arial" w:cs="Arial"/>
          <w:sz w:val="20"/>
          <w:szCs w:val="20"/>
        </w:rPr>
        <w:t>of re-offending can</w:t>
      </w:r>
      <w:r>
        <w:rPr>
          <w:rFonts w:ascii="Arial" w:hAnsi="Arial" w:cs="Arial"/>
          <w:sz w:val="20"/>
          <w:szCs w:val="20"/>
        </w:rPr>
        <w:t xml:space="preserve"> be rendered acceptable by </w:t>
      </w:r>
      <w:r w:rsidR="00A46BCD">
        <w:rPr>
          <w:rFonts w:ascii="Arial" w:hAnsi="Arial" w:cs="Arial"/>
          <w:sz w:val="20"/>
          <w:szCs w:val="20"/>
        </w:rPr>
        <w:t xml:space="preserve">appropriate </w:t>
      </w:r>
      <w:r>
        <w:rPr>
          <w:rFonts w:ascii="Arial" w:hAnsi="Arial" w:cs="Arial"/>
          <w:sz w:val="20"/>
          <w:szCs w:val="20"/>
        </w:rPr>
        <w:t>conditions, saying at [62]-[71]:</w:t>
      </w:r>
    </w:p>
    <w:p w14:paraId="11ED733C"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[62] “</w:t>
      </w:r>
      <w:r w:rsidRPr="001C09DC">
        <w:rPr>
          <w:rFonts w:ascii="Arial" w:hAnsi="Arial" w:cs="Arial"/>
          <w:sz w:val="20"/>
          <w:szCs w:val="20"/>
        </w:rPr>
        <w:t xml:space="preserve">In </w:t>
      </w:r>
      <w:r w:rsidRPr="001C09DC">
        <w:rPr>
          <w:rFonts w:ascii="Arial" w:hAnsi="Arial" w:cs="Arial"/>
          <w:i/>
          <w:iCs/>
          <w:sz w:val="20"/>
          <w:szCs w:val="20"/>
        </w:rPr>
        <w:t>HA (a pseudonym) v The Queen</w:t>
      </w:r>
      <w:r w:rsidRPr="001C09DC">
        <w:rPr>
          <w:rFonts w:ascii="Arial" w:hAnsi="Arial" w:cs="Arial"/>
          <w:sz w:val="20"/>
          <w:szCs w:val="20"/>
        </w:rPr>
        <w:t xml:space="preserve"> [2021] VSCA 64 the Court of Appeal stated at [54]:</w:t>
      </w:r>
    </w:p>
    <w:p w14:paraId="137F9255" w14:textId="0FF3F6ED" w:rsidR="001C09DC" w:rsidRPr="00A46BCD" w:rsidRDefault="0056151A" w:rsidP="0056151A">
      <w:pPr>
        <w:spacing w:before="60"/>
        <w:ind w:left="567" w:right="567"/>
        <w:jc w:val="both"/>
        <w:rPr>
          <w:rFonts w:ascii="Arial" w:hAnsi="Arial" w:cs="Arial"/>
          <w:sz w:val="18"/>
          <w:szCs w:val="18"/>
        </w:rPr>
      </w:pPr>
      <w:r>
        <w:rPr>
          <w:rFonts w:ascii="Arial" w:hAnsi="Arial" w:cs="Arial"/>
          <w:sz w:val="18"/>
          <w:szCs w:val="18"/>
        </w:rPr>
        <w:t>‘</w:t>
      </w:r>
      <w:r w:rsidR="001C09DC" w:rsidRPr="00A46BCD">
        <w:rPr>
          <w:rFonts w:ascii="Arial" w:hAnsi="Arial" w:cs="Arial"/>
          <w:sz w:val="18"/>
          <w:szCs w:val="18"/>
        </w:rPr>
        <w:t>Whether a particular risk is acceptable must be viewed in light of the circumstances. Those circumstances may be such as to render acceptable a level of risk which in other circumstances would be unacceptable.</w:t>
      </w:r>
      <w:r>
        <w:rPr>
          <w:rFonts w:ascii="Arial" w:hAnsi="Arial" w:cs="Arial"/>
          <w:sz w:val="18"/>
          <w:szCs w:val="18"/>
        </w:rPr>
        <w:t>’</w:t>
      </w:r>
      <w:r w:rsidR="001C09DC" w:rsidRPr="00A46BCD">
        <w:rPr>
          <w:rFonts w:ascii="Arial" w:hAnsi="Arial" w:cs="Arial"/>
          <w:sz w:val="18"/>
          <w:szCs w:val="18"/>
        </w:rPr>
        <w:t xml:space="preserve"> </w:t>
      </w:r>
    </w:p>
    <w:p w14:paraId="0E9C5A95" w14:textId="377A2873"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63</w:t>
      </w:r>
      <w:r>
        <w:rPr>
          <w:rFonts w:ascii="Arial" w:hAnsi="Arial" w:cs="Arial"/>
          <w:sz w:val="20"/>
          <w:szCs w:val="20"/>
        </w:rPr>
        <w:t>]</w:t>
      </w:r>
      <w:r w:rsidRPr="001C09DC">
        <w:rPr>
          <w:rFonts w:ascii="Arial" w:hAnsi="Arial" w:cs="Arial"/>
          <w:sz w:val="20"/>
          <w:szCs w:val="20"/>
        </w:rPr>
        <w:t xml:space="preserve"> I accept that TC poses a risk. However, when having regard to what is proposed if he was granted bail in my view that risk can be </w:t>
      </w:r>
      <w:r w:rsidR="0056151A">
        <w:rPr>
          <w:rFonts w:ascii="Arial" w:hAnsi="Arial" w:cs="Arial"/>
          <w:sz w:val="20"/>
          <w:szCs w:val="20"/>
        </w:rPr>
        <w:t>‘</w:t>
      </w:r>
      <w:r w:rsidRPr="001C09DC">
        <w:rPr>
          <w:rFonts w:ascii="Arial" w:hAnsi="Arial" w:cs="Arial"/>
          <w:sz w:val="20"/>
          <w:szCs w:val="20"/>
        </w:rPr>
        <w:t>rendered acceptable</w:t>
      </w:r>
      <w:r w:rsidR="0056151A">
        <w:rPr>
          <w:rFonts w:ascii="Arial" w:hAnsi="Arial" w:cs="Arial"/>
          <w:sz w:val="20"/>
          <w:szCs w:val="20"/>
        </w:rPr>
        <w:t>’</w:t>
      </w:r>
      <w:r w:rsidRPr="001C09DC">
        <w:rPr>
          <w:rFonts w:ascii="Arial" w:hAnsi="Arial" w:cs="Arial"/>
          <w:sz w:val="20"/>
          <w:szCs w:val="20"/>
        </w:rPr>
        <w:t>.</w:t>
      </w:r>
    </w:p>
    <w:p w14:paraId="0EF719D7"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64</w:t>
      </w:r>
      <w:r>
        <w:rPr>
          <w:rFonts w:ascii="Arial" w:hAnsi="Arial" w:cs="Arial"/>
          <w:sz w:val="20"/>
          <w:szCs w:val="20"/>
        </w:rPr>
        <w:t>]</w:t>
      </w:r>
      <w:r w:rsidRPr="001C09DC">
        <w:rPr>
          <w:rFonts w:ascii="Arial" w:hAnsi="Arial" w:cs="Arial"/>
          <w:sz w:val="20"/>
          <w:szCs w:val="20"/>
        </w:rPr>
        <w:t xml:space="preserve"> In coming to this conclusion, I do not accept the CDPP submissions that given TC’s age, diagnosis of autism, mild intellectual disability and oppositional defiance and the pervasive thoughts he has maintained in relation to terrorism and violence that despite what was submitted on TC’s behalf, he would remain an unacceptable risk.</w:t>
      </w:r>
    </w:p>
    <w:p w14:paraId="1B0D1F0C"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65</w:t>
      </w:r>
      <w:r>
        <w:rPr>
          <w:rFonts w:ascii="Arial" w:hAnsi="Arial" w:cs="Arial"/>
          <w:sz w:val="20"/>
          <w:szCs w:val="20"/>
        </w:rPr>
        <w:t>]</w:t>
      </w:r>
      <w:r w:rsidRPr="001C09DC">
        <w:rPr>
          <w:rFonts w:ascii="Arial" w:hAnsi="Arial" w:cs="Arial"/>
          <w:sz w:val="20"/>
          <w:szCs w:val="20"/>
        </w:rPr>
        <w:t xml:space="preserve"> What is proposed on TC’s behalf in reducing the risk is an extensive and extremely stringent array of bail conditions. </w:t>
      </w:r>
    </w:p>
    <w:p w14:paraId="4477726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66</w:t>
      </w:r>
      <w:r>
        <w:rPr>
          <w:rFonts w:ascii="Arial" w:hAnsi="Arial" w:cs="Arial"/>
          <w:sz w:val="20"/>
          <w:szCs w:val="20"/>
        </w:rPr>
        <w:t>]</w:t>
      </w:r>
      <w:r w:rsidRPr="001C09DC">
        <w:rPr>
          <w:rFonts w:ascii="Arial" w:hAnsi="Arial" w:cs="Arial"/>
          <w:sz w:val="20"/>
          <w:szCs w:val="20"/>
        </w:rPr>
        <w:t xml:space="preserve"> At no time would TC be unsupervised whether at home or otherwise.</w:t>
      </w:r>
    </w:p>
    <w:p w14:paraId="206B2A65"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67</w:t>
      </w:r>
      <w:r>
        <w:rPr>
          <w:rFonts w:ascii="Arial" w:hAnsi="Arial" w:cs="Arial"/>
          <w:sz w:val="20"/>
          <w:szCs w:val="20"/>
        </w:rPr>
        <w:t>]</w:t>
      </w:r>
      <w:r w:rsidRPr="001C09DC">
        <w:rPr>
          <w:rFonts w:ascii="Arial" w:hAnsi="Arial" w:cs="Arial"/>
          <w:sz w:val="20"/>
          <w:szCs w:val="20"/>
        </w:rPr>
        <w:t xml:space="preserve"> The teaching ratio at school would be 1:1.</w:t>
      </w:r>
    </w:p>
    <w:p w14:paraId="0035288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68</w:t>
      </w:r>
      <w:r>
        <w:rPr>
          <w:rFonts w:ascii="Arial" w:hAnsi="Arial" w:cs="Arial"/>
          <w:sz w:val="20"/>
          <w:szCs w:val="20"/>
        </w:rPr>
        <w:t>]</w:t>
      </w:r>
      <w:r w:rsidRPr="001C09DC">
        <w:rPr>
          <w:rFonts w:ascii="Arial" w:hAnsi="Arial" w:cs="Arial"/>
          <w:sz w:val="20"/>
          <w:szCs w:val="20"/>
        </w:rPr>
        <w:t xml:space="preserve"> It is proposed that here be the continual removal and limits to TC to the internet.</w:t>
      </w:r>
    </w:p>
    <w:p w14:paraId="2E9F5661"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69</w:t>
      </w:r>
      <w:r>
        <w:rPr>
          <w:rFonts w:ascii="Arial" w:hAnsi="Arial" w:cs="Arial"/>
          <w:sz w:val="20"/>
          <w:szCs w:val="20"/>
        </w:rPr>
        <w:t>]</w:t>
      </w:r>
      <w:r w:rsidRPr="001C09DC">
        <w:rPr>
          <w:rFonts w:ascii="Arial" w:hAnsi="Arial" w:cs="Arial"/>
          <w:sz w:val="20"/>
          <w:szCs w:val="20"/>
        </w:rPr>
        <w:t xml:space="preserve"> His residence is stable. His family are very supportive. The added addition of KB to the home will greatly assist TC’s parents. KB’s involvement essentially closes any gaps where TC would be otherwise unsupervised. </w:t>
      </w:r>
    </w:p>
    <w:p w14:paraId="7F24CC6B" w14:textId="77777777" w:rsidR="00A46BCD"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70</w:t>
      </w:r>
      <w:r>
        <w:rPr>
          <w:rFonts w:ascii="Arial" w:hAnsi="Arial" w:cs="Arial"/>
          <w:sz w:val="20"/>
          <w:szCs w:val="20"/>
        </w:rPr>
        <w:t>]</w:t>
      </w:r>
      <w:r w:rsidR="001C09DC" w:rsidRPr="001C09DC">
        <w:rPr>
          <w:rFonts w:ascii="Arial" w:hAnsi="Arial" w:cs="Arial"/>
          <w:sz w:val="20"/>
          <w:szCs w:val="20"/>
        </w:rPr>
        <w:t xml:space="preserve"> The ongoing religious mentoring presents an avenue for TC to discuss religious matters with a scholar/Sheikh that has been recommended by the Islamic Council of Victoria and endorsed by Youth Justice.</w:t>
      </w:r>
    </w:p>
    <w:p w14:paraId="238E4212" w14:textId="2017C714" w:rsidR="00C15FF5" w:rsidRPr="001C09DC"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71</w:t>
      </w:r>
      <w:r>
        <w:rPr>
          <w:rFonts w:ascii="Arial" w:hAnsi="Arial" w:cs="Arial"/>
          <w:sz w:val="20"/>
          <w:szCs w:val="20"/>
        </w:rPr>
        <w:t>]</w:t>
      </w:r>
      <w:r w:rsidR="001C09DC" w:rsidRPr="001C09DC">
        <w:rPr>
          <w:rFonts w:ascii="Arial" w:hAnsi="Arial" w:cs="Arial"/>
          <w:sz w:val="20"/>
          <w:szCs w:val="20"/>
        </w:rPr>
        <w:t xml:space="preserve"> Youth Justice have provided a report supportive of bail and TC’s suitability on the intensive bail support program. Youth Justice continue to engage </w:t>
      </w:r>
      <w:r>
        <w:rPr>
          <w:rFonts w:ascii="Arial" w:hAnsi="Arial" w:cs="Arial"/>
          <w:sz w:val="20"/>
          <w:szCs w:val="20"/>
        </w:rPr>
        <w:t>Ms [</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and are guided by her expert advice. Ms </w:t>
      </w:r>
      <w:r>
        <w:rPr>
          <w:rFonts w:ascii="Arial" w:hAnsi="Arial" w:cs="Arial"/>
          <w:sz w:val="20"/>
          <w:szCs w:val="20"/>
        </w:rPr>
        <w:t>[</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was of the view that the risk TC being bailed can be managed within the confines of the Youth Justice recommendations.</w:t>
      </w:r>
      <w:r>
        <w:rPr>
          <w:rFonts w:ascii="Arial" w:hAnsi="Arial" w:cs="Arial"/>
          <w:sz w:val="20"/>
          <w:szCs w:val="20"/>
        </w:rPr>
        <w:t>”</w:t>
      </w:r>
    </w:p>
    <w:p w14:paraId="669A14C7" w14:textId="1ACBDFDE" w:rsidR="007916D7" w:rsidRPr="007F02DC" w:rsidRDefault="007916D7" w:rsidP="007916D7">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Ultimately, after a contested hearing, Magistrate Fleming ordered that the criminal proceedings against TC be permanently stayed: see [2023] VChC 2.</w:t>
      </w:r>
    </w:p>
    <w:p w14:paraId="579D857E" w14:textId="77777777" w:rsidR="00A46BCD" w:rsidRDefault="00A46BCD" w:rsidP="00A46BCD">
      <w:pPr>
        <w:jc w:val="both"/>
        <w:rPr>
          <w:rFonts w:ascii="Arial" w:hAnsi="Arial" w:cs="Arial"/>
          <w:sz w:val="20"/>
        </w:rPr>
      </w:pPr>
    </w:p>
    <w:p w14:paraId="567A1C0E" w14:textId="77777777" w:rsidR="007160C7" w:rsidRPr="0041499A" w:rsidRDefault="007160C7" w:rsidP="00B33937">
      <w:pPr>
        <w:keepNext/>
        <w:keepLines/>
        <w:ind w:right="96"/>
        <w:jc w:val="both"/>
        <w:rPr>
          <w:rFonts w:ascii="Arial" w:hAnsi="Arial" w:cs="Arial"/>
          <w:i/>
          <w:iCs/>
          <w:sz w:val="20"/>
          <w:szCs w:val="20"/>
          <w:u w:val="single"/>
        </w:rPr>
      </w:pPr>
      <w:r w:rsidRPr="0041499A">
        <w:rPr>
          <w:rFonts w:ascii="Arial" w:hAnsi="Arial" w:cs="Arial"/>
          <w:i/>
          <w:iCs/>
          <w:sz w:val="20"/>
          <w:szCs w:val="20"/>
          <w:u w:val="single"/>
        </w:rPr>
        <w:lastRenderedPageBreak/>
        <w:t>Re Harley Brown</w:t>
      </w:r>
    </w:p>
    <w:p w14:paraId="6586FC1B" w14:textId="523A7ADA" w:rsidR="007160C7" w:rsidRDefault="007160C7" w:rsidP="00A46BCD">
      <w:pPr>
        <w:keepNext/>
        <w:keepLines/>
        <w:jc w:val="both"/>
        <w:rPr>
          <w:rFonts w:ascii="Arial" w:hAnsi="Arial" w:cs="Arial"/>
          <w:color w:val="000000"/>
          <w:sz w:val="20"/>
        </w:rPr>
      </w:pPr>
      <w:r>
        <w:rPr>
          <w:rFonts w:ascii="Arial" w:hAnsi="Arial" w:cs="Arial"/>
          <w:color w:val="000000"/>
          <w:sz w:val="20"/>
        </w:rPr>
        <w:t>[Supreme Court of Victoria – Niall JA]</w:t>
      </w:r>
    </w:p>
    <w:p w14:paraId="09297AFD" w14:textId="77777777" w:rsidR="007160C7" w:rsidRDefault="007160C7" w:rsidP="00A46BCD">
      <w:pPr>
        <w:keepNext/>
        <w:keepLines/>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lastRenderedPageBreak/>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[Supreme Court of Victoria – Lasry J]</w:t>
      </w:r>
    </w:p>
    <w:p w14:paraId="6150C58F" w14:textId="5F0862CC" w:rsidR="007F70B4" w:rsidRDefault="007F70B4" w:rsidP="0056151A">
      <w:pPr>
        <w:keepNext/>
        <w:keepLines/>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the prosecution alleging that he stabbed the deceased in the neck during an altercation in a park.  The applicant was on bail on 3 matters and on summons on 3 other matters.  He had a history of anxiety depression and drug use.  In finding exceptional circumstances and releasing the applicant on bail with 23 conditions, Lasry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[34]</w:t>
      </w:r>
      <w:r w:rsidR="00F766C0">
        <w:rPr>
          <w:rFonts w:ascii="Arial" w:hAnsi="Arial" w:cs="Arial"/>
          <w:sz w:val="20"/>
          <w:szCs w:val="20"/>
        </w:rPr>
        <w:noBreakHyphen/>
        <w:t>[36].  In my view the sentencing principles pertaining to the rehabilitation of youthful offenders have some relevance in applications such as this.  However, it must also be recognised that I am not sentencing the applicant but hearing his application for bail in circumstances where,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Re Khoshaba</w:t>
      </w:r>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Lasry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568143E6" w:rsidR="00D61D48" w:rsidRDefault="00D61D48" w:rsidP="0056151A">
      <w:pPr>
        <w:keepNext/>
        <w:keepLines/>
        <w:spacing w:before="60"/>
        <w:ind w:left="284" w:right="284"/>
        <w:jc w:val="both"/>
        <w:rPr>
          <w:rFonts w:ascii="Arial" w:hAnsi="Arial" w:cs="Arial"/>
          <w:sz w:val="20"/>
          <w:szCs w:val="20"/>
        </w:rPr>
      </w:pPr>
      <w:r>
        <w:rPr>
          <w:rFonts w:ascii="Arial" w:hAnsi="Arial" w:cs="Arial"/>
          <w:sz w:val="20"/>
          <w:szCs w:val="20"/>
        </w:rPr>
        <w:lastRenderedPageBreak/>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FE7CCC">
        <w:rPr>
          <w:rFonts w:ascii="Arial" w:hAnsi="Arial" w:cs="Arial"/>
          <w:color w:val="000000"/>
          <w:sz w:val="20"/>
          <w:szCs w:val="20"/>
          <w:shd w:val="clear" w:color="auto" w:fill="FFFFFF"/>
        </w:rPr>
        <w:t xml:space="preserve"> </w:t>
      </w:r>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w:t>
      </w:r>
      <w:r w:rsidR="00FE7CCC">
        <w:rPr>
          <w:rFonts w:ascii="Arial" w:hAnsi="Arial" w:cs="Arial"/>
          <w:i/>
          <w:iCs/>
          <w:color w:val="000000"/>
          <w:sz w:val="20"/>
          <w:szCs w:val="20"/>
          <w:shd w:val="clear" w:color="auto" w:fill="FFFFFF"/>
        </w:rPr>
        <w:t> </w:t>
      </w:r>
      <w:r w:rsidR="00B40FB6" w:rsidRPr="00B40FB6">
        <w:rPr>
          <w:rFonts w:ascii="Arial" w:hAnsi="Arial" w:cs="Arial"/>
          <w:i/>
          <w:iCs/>
          <w:color w:val="000000"/>
          <w:sz w:val="20"/>
          <w:szCs w:val="20"/>
          <w:shd w:val="clear" w:color="auto" w:fill="FFFFFF"/>
        </w:rPr>
        <w:t>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t xml:space="preserve">[42] </w:t>
      </w:r>
      <w:r w:rsidRPr="00B40FB6">
        <w:rPr>
          <w:rFonts w:ascii="Arial" w:hAnsi="Arial" w:cs="Arial"/>
          <w:color w:val="000000"/>
          <w:sz w:val="20"/>
          <w:szCs w:val="20"/>
        </w:rPr>
        <w:t>First and foremost, the applicant is, at law, a child. The provisions of s </w:t>
      </w:r>
      <w:hyperlink r:id="rId33"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4"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r w:rsidR="002F394A" w:rsidRPr="002F394A">
        <w:rPr>
          <w:rFonts w:ascii="Arial" w:hAnsi="Arial" w:cs="Arial"/>
          <w:i/>
          <w:iCs/>
          <w:sz w:val="20"/>
          <w:szCs w:val="20"/>
        </w:rPr>
        <w:t>doli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w:t>
      </w:r>
      <w:r w:rsidR="00936EC7" w:rsidRPr="00936EC7">
        <w:rPr>
          <w:rFonts w:ascii="Arial" w:hAnsi="Arial" w:cs="Arial"/>
          <w:sz w:val="20"/>
          <w:szCs w:val="20"/>
        </w:rPr>
        <w:lastRenderedPageBreak/>
        <w:t xml:space="preserve">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(Lasry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(Tinney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 xml:space="preserve">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taken into account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lastRenderedPageBreak/>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den Rischitelli (an Advanced Case Manager employed by Youth Justice), and endorsed by Julius Oderberg (a Team Leader employed by Youth Justice) was relied upon by the applicant in support of bail being granted to him. See s.3B(2) of the Act which permits a bail decision maker to take into account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Rischitelli and Mr Oderberg were present in court in support of bail being granted to the applicant.  During the hearing, Mr Rischitelli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bail conditions.  It is, however, an explanation to be taken into account along with the myriad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Rischitelli and Mr Oderberg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t xml:space="preserve">[41] </w:t>
      </w:r>
      <w:r w:rsidRPr="00A43BEF">
        <w:rPr>
          <w:rFonts w:ascii="Arial" w:hAnsi="Arial" w:cs="Arial"/>
          <w:sz w:val="20"/>
          <w:szCs w:val="20"/>
        </w:rPr>
        <w:t xml:space="preserve">Having </w:t>
      </w:r>
      <w:proofErr w:type="gramStart"/>
      <w:r w:rsidRPr="00A43BEF">
        <w:rPr>
          <w:rFonts w:ascii="Arial" w:hAnsi="Arial" w:cs="Arial"/>
          <w:sz w:val="20"/>
          <w:szCs w:val="20"/>
        </w:rPr>
        <w:t>taken into account</w:t>
      </w:r>
      <w:proofErr w:type="gramEnd"/>
      <w:r w:rsidRPr="00A43BEF">
        <w:rPr>
          <w:rFonts w:ascii="Arial" w:hAnsi="Arial" w:cs="Arial"/>
          <w:sz w:val="20"/>
          <w:szCs w:val="20"/>
        </w:rPr>
        <w:t xml:space="preserve">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283FA2E8" w14:textId="77777777" w:rsidR="00CA58B2" w:rsidRDefault="00CA58B2" w:rsidP="00CA58B2">
      <w:pPr>
        <w:ind w:right="357"/>
        <w:jc w:val="both"/>
        <w:rPr>
          <w:rFonts w:ascii="Arial" w:hAnsi="Arial" w:cs="Arial"/>
          <w:sz w:val="20"/>
          <w:szCs w:val="20"/>
        </w:rPr>
      </w:pPr>
    </w:p>
    <w:p w14:paraId="0AA45F38" w14:textId="6B53528C" w:rsidR="00904FE5" w:rsidRPr="00570763" w:rsidRDefault="00904FE5" w:rsidP="00904FE5">
      <w:pPr>
        <w:keepNext/>
        <w:keepLines/>
        <w:jc w:val="both"/>
        <w:rPr>
          <w:rFonts w:ascii="Arial" w:hAnsi="Arial" w:cs="Arial"/>
          <w:i/>
          <w:iCs/>
          <w:sz w:val="20"/>
          <w:u w:val="single"/>
        </w:rPr>
      </w:pPr>
      <w:bookmarkStart w:id="309"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w:t>
      </w:r>
      <w:r w:rsidR="003151C5" w:rsidRPr="00C13645">
        <w:rPr>
          <w:rFonts w:ascii="Arial" w:hAnsi="Arial" w:cs="Arial"/>
          <w:b/>
          <w:bCs/>
          <w:sz w:val="20"/>
          <w:szCs w:val="20"/>
          <w:shd w:val="clear" w:color="auto" w:fill="C5E0B3" w:themeFill="accent6" w:themeFillTint="66"/>
        </w:rPr>
        <w:t>section 9.5.8</w:t>
      </w:r>
      <w:r w:rsidR="003151C5">
        <w:rPr>
          <w:rFonts w:ascii="Arial" w:hAnsi="Arial" w:cs="Arial"/>
          <w:sz w:val="20"/>
          <w:szCs w:val="20"/>
        </w:rPr>
        <w:t xml:space="preserve">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309"/>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Victoria-Lasry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48 year old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Lasry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r w:rsidR="00936CE7">
        <w:rPr>
          <w:rFonts w:ascii="Arial" w:hAnsi="Arial" w:cs="Arial"/>
          <w:color w:val="000000"/>
          <w:sz w:val="20"/>
          <w:szCs w:val="20"/>
          <w:shd w:val="clear" w:color="auto" w:fill="FFFFFF"/>
        </w:rPr>
        <w:t>Lasry J also noted at [29] that delay, coupled with the applicant’s medical needs, is “not only a matter of exceptional circumstances but goes directly to the question of risk”.  In relation to delay Lasry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 xml:space="preserve">On the issue of parity with a co-accused see </w:t>
      </w:r>
      <w:r w:rsidRPr="00C13645">
        <w:rPr>
          <w:rFonts w:ascii="Arial" w:hAnsi="Arial" w:cs="Arial"/>
          <w:b/>
          <w:bCs/>
          <w:color w:val="000000"/>
          <w:sz w:val="20"/>
          <w:shd w:val="clear" w:color="auto" w:fill="C5E0B3" w:themeFill="accent6" w:themeFillTint="66"/>
        </w:rPr>
        <w:t>section 9.5.1</w:t>
      </w:r>
      <w:r>
        <w:rPr>
          <w:rFonts w:ascii="Arial" w:hAnsi="Arial" w:cs="Arial"/>
          <w:color w:val="000000"/>
          <w:sz w:val="20"/>
        </w:rPr>
        <w:t>.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16 year old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burglary and aggravated burglary.  He was also on summons with respect to two counts of attempted robbery, two counts of assault in company and a count of handling stolen goods.  Further, he will be charged </w:t>
      </w:r>
      <w:r>
        <w:rPr>
          <w:rFonts w:ascii="Arial" w:hAnsi="Arial" w:cs="Arial"/>
          <w:sz w:val="20"/>
        </w:rPr>
        <w:lastRenderedPageBreak/>
        <w:t xml:space="preserve">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310" w:name="Heading115"/>
      <w:bookmarkEnd w:id="310"/>
      <w:r>
        <w:rPr>
          <w:rFonts w:ascii="Arial" w:hAnsi="Arial" w:cs="Arial"/>
          <w:sz w:val="20"/>
          <w:szCs w:val="20"/>
        </w:rPr>
        <w:t xml:space="preserve">[38] “[The applicant’s] </w:t>
      </w:r>
      <w:r w:rsidRPr="002926DA">
        <w:rPr>
          <w:rFonts w:ascii="Arial" w:hAnsi="Arial" w:cs="Arial"/>
          <w:color w:val="333333"/>
          <w:sz w:val="20"/>
          <w:szCs w:val="20"/>
          <w:shd w:val="clear" w:color="auto" w:fill="FFFFFF"/>
        </w:rPr>
        <w:t>alleged offending throughout 2022 is of concern. It escalated in frequency and seriousness. The applicant had no regard for the welfare of others or of bail conditions. That said, there are notable features common to most of the alleged offending: it was done in company with peers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in the event that bail conditions are breached.</w:t>
      </w:r>
      <w:r>
        <w:rPr>
          <w:rFonts w:ascii="Arial" w:hAnsi="Arial" w:cs="Arial"/>
          <w:color w:val="333333"/>
          <w:sz w:val="20"/>
          <w:szCs w:val="20"/>
          <w:shd w:val="clear" w:color="auto" w:fill="FFFFFF"/>
        </w:rPr>
        <w:t>”</w:t>
      </w:r>
    </w:p>
    <w:p w14:paraId="0589D2CD" w14:textId="056208C5" w:rsidR="00594C8C" w:rsidRDefault="00594C8C" w:rsidP="003151C5">
      <w:pPr>
        <w:jc w:val="both"/>
        <w:rPr>
          <w:rFonts w:ascii="Arial" w:hAnsi="Arial" w:cs="Arial"/>
          <w:sz w:val="16"/>
          <w:szCs w:val="20"/>
        </w:rPr>
      </w:pPr>
    </w:p>
    <w:p w14:paraId="4D17F30F" w14:textId="2C909B50" w:rsidR="00523694" w:rsidRPr="00570763" w:rsidRDefault="00523694" w:rsidP="00523694">
      <w:pPr>
        <w:keepNext/>
        <w:keepLines/>
        <w:jc w:val="both"/>
        <w:rPr>
          <w:rFonts w:ascii="Arial" w:hAnsi="Arial" w:cs="Arial"/>
          <w:i/>
          <w:iCs/>
          <w:sz w:val="20"/>
          <w:u w:val="single"/>
        </w:rPr>
      </w:pPr>
      <w:bookmarkStart w:id="311" w:name="_Hlk133472561"/>
      <w:r w:rsidRPr="00570763">
        <w:rPr>
          <w:rFonts w:ascii="Arial" w:hAnsi="Arial" w:cs="Arial"/>
          <w:i/>
          <w:iCs/>
          <w:sz w:val="20"/>
          <w:u w:val="single"/>
        </w:rPr>
        <w:t xml:space="preserve">Re </w:t>
      </w:r>
      <w:r>
        <w:rPr>
          <w:rFonts w:ascii="Arial" w:hAnsi="Arial" w:cs="Arial"/>
          <w:i/>
          <w:iCs/>
          <w:sz w:val="20"/>
          <w:u w:val="single"/>
        </w:rPr>
        <w:t>BZ</w:t>
      </w:r>
    </w:p>
    <w:p w14:paraId="2AD46935" w14:textId="15BD7B57" w:rsidR="00523694" w:rsidRDefault="00523694" w:rsidP="00523694">
      <w:pPr>
        <w:keepNext/>
        <w:keepLines/>
        <w:jc w:val="both"/>
        <w:rPr>
          <w:rFonts w:ascii="Arial" w:hAnsi="Arial" w:cs="Arial"/>
          <w:color w:val="000000"/>
          <w:sz w:val="20"/>
        </w:rPr>
      </w:pPr>
      <w:r>
        <w:rPr>
          <w:rFonts w:ascii="Arial" w:hAnsi="Arial" w:cs="Arial"/>
          <w:color w:val="000000"/>
          <w:sz w:val="20"/>
        </w:rPr>
        <w:t>[Supreme Court of Victoria – Croucher J]</w:t>
      </w:r>
    </w:p>
    <w:p w14:paraId="31D4D92B" w14:textId="1AECC48A" w:rsidR="00523694" w:rsidRDefault="00523694" w:rsidP="00523694">
      <w:pPr>
        <w:jc w:val="both"/>
        <w:rPr>
          <w:rFonts w:ascii="Arial" w:hAnsi="Arial" w:cs="Arial"/>
          <w:color w:val="000000"/>
          <w:sz w:val="20"/>
        </w:rPr>
      </w:pPr>
      <w:r>
        <w:rPr>
          <w:rFonts w:ascii="Arial" w:hAnsi="Arial" w:cs="Arial"/>
          <w:color w:val="000000"/>
          <w:sz w:val="20"/>
        </w:rPr>
        <w:t>[2023] VSC 216</w:t>
      </w:r>
    </w:p>
    <w:bookmarkEnd w:id="311"/>
    <w:p w14:paraId="1CF70F70" w14:textId="157CB5E4" w:rsidR="00523694" w:rsidRDefault="00523694" w:rsidP="00523694">
      <w:pPr>
        <w:jc w:val="both"/>
        <w:rPr>
          <w:rFonts w:ascii="Arial" w:hAnsi="Arial" w:cs="Arial"/>
          <w:sz w:val="20"/>
        </w:rPr>
      </w:pPr>
      <w:r>
        <w:rPr>
          <w:rFonts w:ascii="Arial" w:hAnsi="Arial" w:cs="Arial"/>
          <w:sz w:val="20"/>
        </w:rPr>
        <w:t>The 14</w:t>
      </w:r>
      <w:r w:rsidR="00E54640">
        <w:rPr>
          <w:rFonts w:ascii="Arial" w:hAnsi="Arial" w:cs="Arial"/>
          <w:sz w:val="20"/>
        </w:rPr>
        <w:t xml:space="preserve">½ </w:t>
      </w:r>
      <w:r>
        <w:rPr>
          <w:rFonts w:ascii="Arial" w:hAnsi="Arial" w:cs="Arial"/>
          <w:sz w:val="20"/>
        </w:rPr>
        <w:t xml:space="preserve">year old applicant, who had no prior findings of guilt but had previous charges withdrawn because of </w:t>
      </w:r>
      <w:r w:rsidRPr="00523694">
        <w:rPr>
          <w:rFonts w:ascii="Arial" w:hAnsi="Arial" w:cs="Arial"/>
          <w:i/>
          <w:iCs/>
          <w:sz w:val="20"/>
        </w:rPr>
        <w:t>doli incapax</w:t>
      </w:r>
      <w:r>
        <w:rPr>
          <w:rFonts w:ascii="Arial" w:hAnsi="Arial" w:cs="Arial"/>
          <w:sz w:val="20"/>
        </w:rPr>
        <w:t>, had been charged with numerous instances of aggravated burglary, car theft, attempts and offending while on bail.  He had previously been remanded in custody twice, for 2 days and 12 days, and bailed several times.  On this occasion he had been on remand in youth detention for over 2 months.  Lockdowns had resulted in limitations on educational programs and visits by family and professionals.  There was an expected delay of at least another 6 months before contested hearings in the Children’s Court.  If BZ was found guilty, he was very unlikely to be sentenced to youth detention.  Educational and other pro-social supports were available on bail.  Exceptional circumstances established.  Asserted risks not unacceptable.  Bail granted on own undertaking with conditions.</w:t>
      </w:r>
      <w:r w:rsidR="00A2402F">
        <w:rPr>
          <w:rFonts w:ascii="Arial" w:hAnsi="Arial" w:cs="Arial"/>
          <w:sz w:val="20"/>
        </w:rPr>
        <w:t xml:space="preserve">  At [5] Croucher J said:</w:t>
      </w:r>
    </w:p>
    <w:p w14:paraId="392E0C4C" w14:textId="3017A915" w:rsidR="00A2402F" w:rsidRDefault="00A2402F" w:rsidP="00A2402F">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r w:rsidRPr="00A2402F">
        <w:rPr>
          <w:rFonts w:ascii="Arial" w:hAnsi="Arial" w:cs="Arial"/>
          <w:sz w:val="20"/>
          <w:szCs w:val="20"/>
        </w:rPr>
        <w:t>It follows that, notwithstanding the nature and number of the allegations, including multiple breaches of bail within a short space of time, BZ must be granted bail. At his tender age, that is the only appropriate result. He should be living at home with his parents and attending school, not on remand in a youth detention centre for months on end awaiting hearings that are very unlikely to result in incarceration.</w:t>
      </w:r>
      <w:r>
        <w:rPr>
          <w:rFonts w:ascii="Arial" w:hAnsi="Arial" w:cs="Arial"/>
          <w:sz w:val="20"/>
          <w:szCs w:val="20"/>
        </w:rPr>
        <w:t>”</w:t>
      </w:r>
    </w:p>
    <w:p w14:paraId="3D78CE06" w14:textId="5A54AB27" w:rsidR="00523694" w:rsidRDefault="00523694" w:rsidP="00523694">
      <w:pPr>
        <w:jc w:val="both"/>
        <w:rPr>
          <w:rFonts w:ascii="Arial" w:hAnsi="Arial" w:cs="Arial"/>
          <w:sz w:val="16"/>
          <w:szCs w:val="20"/>
        </w:rPr>
      </w:pPr>
    </w:p>
    <w:p w14:paraId="3D8F4DC9" w14:textId="5C8D3E88" w:rsidR="003579E7" w:rsidRPr="00825AC1" w:rsidRDefault="003579E7" w:rsidP="003579E7">
      <w:pPr>
        <w:jc w:val="both"/>
        <w:rPr>
          <w:rFonts w:ascii="Arial" w:hAnsi="Arial" w:cs="Arial"/>
          <w:i/>
          <w:iCs/>
          <w:sz w:val="20"/>
          <w:u w:val="single"/>
        </w:rPr>
      </w:pPr>
      <w:r>
        <w:rPr>
          <w:rFonts w:ascii="Arial" w:hAnsi="Arial" w:cs="Arial"/>
          <w:i/>
          <w:iCs/>
          <w:sz w:val="20"/>
          <w:u w:val="single"/>
        </w:rPr>
        <w:t>Re IM</w:t>
      </w:r>
    </w:p>
    <w:p w14:paraId="3DA7DA7B" w14:textId="09683671" w:rsidR="003579E7" w:rsidRDefault="003579E7" w:rsidP="003579E7">
      <w:pPr>
        <w:jc w:val="both"/>
        <w:rPr>
          <w:rFonts w:ascii="Arial" w:hAnsi="Arial" w:cs="Arial"/>
          <w:color w:val="000000"/>
          <w:sz w:val="20"/>
        </w:rPr>
      </w:pPr>
      <w:r>
        <w:rPr>
          <w:rFonts w:ascii="Arial" w:hAnsi="Arial" w:cs="Arial"/>
          <w:color w:val="000000"/>
          <w:sz w:val="20"/>
        </w:rPr>
        <w:t xml:space="preserve">[Supreme Court of Victoria – </w:t>
      </w:r>
      <w:r w:rsidR="00E14145">
        <w:rPr>
          <w:rFonts w:ascii="Arial" w:hAnsi="Arial" w:cs="Arial"/>
          <w:color w:val="000000"/>
          <w:sz w:val="20"/>
        </w:rPr>
        <w:t xml:space="preserve">Champion </w:t>
      </w:r>
      <w:r>
        <w:rPr>
          <w:rFonts w:ascii="Arial" w:hAnsi="Arial" w:cs="Arial"/>
          <w:color w:val="000000"/>
          <w:sz w:val="20"/>
        </w:rPr>
        <w:t>J]</w:t>
      </w:r>
    </w:p>
    <w:p w14:paraId="6B757EF1" w14:textId="77777777" w:rsidR="003579E7" w:rsidRDefault="003579E7" w:rsidP="003579E7">
      <w:pPr>
        <w:jc w:val="both"/>
        <w:rPr>
          <w:rFonts w:ascii="Arial" w:hAnsi="Arial" w:cs="Arial"/>
          <w:color w:val="000000"/>
          <w:sz w:val="20"/>
        </w:rPr>
      </w:pPr>
      <w:r>
        <w:rPr>
          <w:rFonts w:ascii="Arial" w:hAnsi="Arial" w:cs="Arial"/>
          <w:color w:val="000000"/>
          <w:sz w:val="20"/>
        </w:rPr>
        <w:t>[2023] VSC 360</w:t>
      </w:r>
    </w:p>
    <w:p w14:paraId="1593D0B9" w14:textId="77777777" w:rsidR="003579E7" w:rsidRDefault="003579E7" w:rsidP="003579E7">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17</w:t>
      </w:r>
      <w:r w:rsidRPr="00926EAB">
        <w:rPr>
          <w:rFonts w:ascii="Arial" w:hAnsi="Arial" w:cs="Arial"/>
          <w:color w:val="000000"/>
          <w:sz w:val="20"/>
          <w:szCs w:val="20"/>
        </w:rPr>
        <w:t xml:space="preserve"> year old applicant was </w:t>
      </w:r>
      <w:r>
        <w:rPr>
          <w:rFonts w:ascii="Arial" w:hAnsi="Arial" w:cs="Arial"/>
          <w:color w:val="000000"/>
          <w:sz w:val="20"/>
          <w:szCs w:val="20"/>
        </w:rPr>
        <w:t xml:space="preserve">one of 9 co-accused </w:t>
      </w:r>
      <w:r w:rsidRPr="00926EAB">
        <w:rPr>
          <w:rFonts w:ascii="Arial" w:hAnsi="Arial" w:cs="Arial"/>
          <w:color w:val="000000"/>
          <w:sz w:val="20"/>
          <w:szCs w:val="20"/>
        </w:rPr>
        <w:t xml:space="preserve">charged with </w:t>
      </w:r>
      <w:r>
        <w:rPr>
          <w:rFonts w:ascii="Arial" w:hAnsi="Arial" w:cs="Arial"/>
          <w:color w:val="000000"/>
          <w:sz w:val="20"/>
          <w:szCs w:val="20"/>
        </w:rPr>
        <w:t xml:space="preserve">murder and kidnapping – he had no criminal history, no adverse bail history and had not been charged with any other criminal offences at </w:t>
      </w:r>
      <w:r>
        <w:rPr>
          <w:rFonts w:ascii="Arial" w:hAnsi="Arial" w:cs="Arial"/>
          <w:color w:val="000000"/>
          <w:sz w:val="20"/>
          <w:szCs w:val="20"/>
        </w:rPr>
        <w:lastRenderedPageBreak/>
        <w:t>the time of the alleged offending although he was subsequently charged with armed robbery x 2, false imprisonment x 2, intentionally causing injury x 2 and affray predating the allegations of murder and kidnapping – the applicant is close with and supported by his family and has suitable accommodation available in the family home – the family have visited him regularly since his remand and have had daily contact with him via Zoom or telephone – exceptional circumstances shown as detailed in [94]-[106] on the basis of a combination of–</w:t>
      </w:r>
    </w:p>
    <w:p w14:paraId="62BB15B5" w14:textId="77777777" w:rsidR="003579E7" w:rsidRDefault="003579E7">
      <w:pPr>
        <w:pStyle w:val="ListParagraph"/>
        <w:keepNext/>
        <w:keepLines/>
        <w:numPr>
          <w:ilvl w:val="0"/>
          <w:numId w:val="109"/>
        </w:numPr>
        <w:ind w:left="357" w:hanging="357"/>
        <w:jc w:val="both"/>
        <w:rPr>
          <w:rFonts w:ascii="Arial" w:hAnsi="Arial" w:cs="Arial"/>
          <w:color w:val="000000"/>
          <w:sz w:val="20"/>
        </w:rPr>
      </w:pPr>
      <w:r>
        <w:rPr>
          <w:rFonts w:ascii="Arial" w:hAnsi="Arial" w:cs="Arial"/>
          <w:color w:val="000000"/>
          <w:sz w:val="20"/>
        </w:rPr>
        <w:t>the applicant’s age and vulnerability which is “of central importance”;</w:t>
      </w:r>
    </w:p>
    <w:p w14:paraId="3E3CAC0D" w14:textId="77777777" w:rsidR="003579E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delay and conditions in custody;</w:t>
      </w:r>
    </w:p>
    <w:p w14:paraId="38A14CC2" w14:textId="77777777" w:rsidR="003579E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parity with 2 co-accused who had been granted bail;</w:t>
      </w:r>
    </w:p>
    <w:p w14:paraId="1F0A86BF" w14:textId="77777777" w:rsidR="003579E7" w:rsidRPr="00D17FC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 xml:space="preserve">the nature of the alleged offending, in relation to which it was noted that the </w:t>
      </w:r>
      <w:r>
        <w:rPr>
          <w:rFonts w:ascii="Arial" w:hAnsi="Arial" w:cs="Arial"/>
          <w:color w:val="000000"/>
          <w:sz w:val="20"/>
          <w:szCs w:val="20"/>
        </w:rPr>
        <w:t>case against him on the murder and kidnapping charges is essentially a circumstantial one;</w:t>
      </w:r>
    </w:p>
    <w:p w14:paraId="71DFFFD0" w14:textId="77777777" w:rsidR="003579E7" w:rsidRPr="003579E7" w:rsidRDefault="003579E7">
      <w:pPr>
        <w:pStyle w:val="ListParagraph"/>
        <w:numPr>
          <w:ilvl w:val="0"/>
          <w:numId w:val="109"/>
        </w:numPr>
        <w:ind w:left="357" w:hanging="357"/>
        <w:jc w:val="both"/>
        <w:rPr>
          <w:rFonts w:ascii="Arial" w:hAnsi="Arial" w:cs="Arial"/>
          <w:color w:val="000000"/>
          <w:sz w:val="20"/>
        </w:rPr>
      </w:pPr>
      <w:r w:rsidRPr="00D17FC7">
        <w:rPr>
          <w:rFonts w:ascii="Arial" w:hAnsi="Arial" w:cs="Arial"/>
          <w:sz w:val="20"/>
          <w:szCs w:val="20"/>
        </w:rPr>
        <w:t>availability of treatment, bail support services and education;</w:t>
      </w:r>
    </w:p>
    <w:p w14:paraId="3965B1C5" w14:textId="77777777" w:rsidR="003579E7" w:rsidRPr="00D17FC7" w:rsidRDefault="003579E7">
      <w:pPr>
        <w:pStyle w:val="ListParagraph"/>
        <w:numPr>
          <w:ilvl w:val="0"/>
          <w:numId w:val="109"/>
        </w:numPr>
        <w:ind w:left="357" w:hanging="357"/>
        <w:jc w:val="both"/>
        <w:rPr>
          <w:rFonts w:ascii="Arial" w:hAnsi="Arial" w:cs="Arial"/>
          <w:color w:val="000000"/>
          <w:sz w:val="20"/>
        </w:rPr>
      </w:pPr>
      <w:r>
        <w:rPr>
          <w:rFonts w:ascii="Arial" w:hAnsi="Arial" w:cs="Arial"/>
          <w:sz w:val="20"/>
          <w:szCs w:val="20"/>
        </w:rPr>
        <w:t>family support and stable accommodation; and</w:t>
      </w:r>
    </w:p>
    <w:p w14:paraId="0D6198ED" w14:textId="77777777" w:rsidR="003579E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criminal history and post-offence conduct.</w:t>
      </w:r>
    </w:p>
    <w:p w14:paraId="74348513" w14:textId="77777777" w:rsidR="003579E7" w:rsidRPr="003579E7" w:rsidRDefault="003579E7" w:rsidP="003579E7">
      <w:pPr>
        <w:jc w:val="both"/>
        <w:rPr>
          <w:rFonts w:ascii="Arial" w:hAnsi="Arial" w:cs="Arial"/>
          <w:color w:val="000000"/>
          <w:sz w:val="20"/>
          <w:szCs w:val="20"/>
        </w:rPr>
      </w:pPr>
      <w:r w:rsidRPr="003579E7">
        <w:rPr>
          <w:rFonts w:ascii="Arial" w:hAnsi="Arial" w:cs="Arial"/>
          <w:color w:val="000000"/>
          <w:sz w:val="20"/>
          <w:szCs w:val="20"/>
        </w:rPr>
        <w:t>Such risk</w:t>
      </w:r>
      <w:r w:rsidRPr="003579E7">
        <w:rPr>
          <w:rFonts w:ascii="Arial" w:hAnsi="Arial" w:cs="Arial"/>
          <w:sz w:val="20"/>
          <w:szCs w:val="20"/>
        </w:rPr>
        <w:t>, as does exist, can be ameliorated to an acceptable level by the imposition of appropriately strict bail conditions</w:t>
      </w:r>
      <w:r>
        <w:rPr>
          <w:rFonts w:ascii="Arial" w:hAnsi="Arial" w:cs="Arial"/>
          <w:sz w:val="20"/>
          <w:szCs w:val="20"/>
        </w:rPr>
        <w:t>, including judicial monitoring.  Bail granted on strict conditions.</w:t>
      </w:r>
    </w:p>
    <w:p w14:paraId="2EEBA038" w14:textId="4DA1AC33" w:rsidR="00E849C9" w:rsidRDefault="003579E7" w:rsidP="003579E7">
      <w:pPr>
        <w:spacing w:before="60"/>
        <w:jc w:val="both"/>
        <w:rPr>
          <w:rFonts w:ascii="Arial" w:hAnsi="Arial" w:cs="Arial"/>
          <w:sz w:val="20"/>
        </w:rPr>
      </w:pPr>
      <w:r>
        <w:rPr>
          <w:rFonts w:ascii="Arial" w:hAnsi="Arial" w:cs="Arial"/>
          <w:sz w:val="20"/>
        </w:rPr>
        <w:t xml:space="preserve">In relation to </w:t>
      </w:r>
      <w:r w:rsidR="00E849C9">
        <w:rPr>
          <w:rFonts w:ascii="Arial" w:hAnsi="Arial" w:cs="Arial"/>
          <w:sz w:val="20"/>
        </w:rPr>
        <w:t>s.3B and the fact that the applicant is a child Champion J said at [89]-[93]:</w:t>
      </w:r>
    </w:p>
    <w:p w14:paraId="1944C667" w14:textId="17A87471" w:rsidR="00E849C9" w:rsidRDefault="00E14145" w:rsidP="00E849C9">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[89] </w:t>
      </w:r>
      <w:r w:rsidR="00E849C9">
        <w:rPr>
          <w:rFonts w:ascii="Arial" w:hAnsi="Arial" w:cs="Arial"/>
          <w:color w:val="333333"/>
          <w:sz w:val="20"/>
          <w:szCs w:val="20"/>
          <w:shd w:val="clear" w:color="auto" w:fill="FFFFFF"/>
        </w:rPr>
        <w:t>“</w:t>
      </w:r>
      <w:r>
        <w:rPr>
          <w:rFonts w:ascii="Arial" w:hAnsi="Arial" w:cs="Arial"/>
          <w:color w:val="333333"/>
          <w:sz w:val="20"/>
          <w:szCs w:val="20"/>
          <w:shd w:val="clear" w:color="auto" w:fill="FFFFFF"/>
        </w:rPr>
        <w:t>[S]</w:t>
      </w:r>
      <w:r w:rsidR="00E849C9" w:rsidRPr="00E849C9">
        <w:rPr>
          <w:rFonts w:ascii="Arial" w:hAnsi="Arial" w:cs="Arial"/>
          <w:sz w:val="20"/>
          <w:szCs w:val="20"/>
        </w:rPr>
        <w:t xml:space="preserve">ection 3B(1) of the Act sets out a list of considerations that the court must take into account when considering whether to grant bail to a child such as the applicant. These considerations make it clear that, when it comes to bail, children are in a special category. As was observed by the Court of Appeal in </w:t>
      </w:r>
      <w:r w:rsidR="00E849C9" w:rsidRPr="00E14145">
        <w:rPr>
          <w:rFonts w:ascii="Arial" w:hAnsi="Arial" w:cs="Arial"/>
          <w:i/>
          <w:iCs/>
          <w:sz w:val="20"/>
          <w:szCs w:val="20"/>
        </w:rPr>
        <w:t>HA</w:t>
      </w:r>
      <w:r w:rsidRPr="00E14145">
        <w:rPr>
          <w:rFonts w:ascii="Arial" w:hAnsi="Arial" w:cs="Arial"/>
          <w:i/>
          <w:iCs/>
          <w:sz w:val="20"/>
          <w:szCs w:val="20"/>
        </w:rPr>
        <w:t xml:space="preserve"> (a pseudonym) v The Queen</w:t>
      </w:r>
      <w:r>
        <w:rPr>
          <w:rFonts w:ascii="Arial" w:hAnsi="Arial" w:cs="Arial"/>
          <w:sz w:val="20"/>
          <w:szCs w:val="20"/>
        </w:rPr>
        <w:t xml:space="preserve"> [2021] VSCA 64, [55]:</w:t>
      </w:r>
    </w:p>
    <w:p w14:paraId="55AE40C7" w14:textId="7A21E3F6" w:rsidR="00E849C9" w:rsidRPr="00E14145" w:rsidRDefault="00E14145" w:rsidP="00E14145">
      <w:pPr>
        <w:ind w:left="720" w:right="720"/>
        <w:jc w:val="both"/>
        <w:rPr>
          <w:rFonts w:ascii="Arial" w:hAnsi="Arial" w:cs="Arial"/>
          <w:sz w:val="18"/>
          <w:szCs w:val="18"/>
        </w:rPr>
      </w:pPr>
      <w:r w:rsidRPr="00E14145">
        <w:rPr>
          <w:rFonts w:ascii="Arial" w:hAnsi="Arial" w:cs="Arial"/>
          <w:sz w:val="18"/>
          <w:szCs w:val="18"/>
        </w:rPr>
        <w:t>Section 3B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5BC83FA8" w14:textId="77777777" w:rsidR="00E14145" w:rsidRDefault="00E14145" w:rsidP="00E14145">
      <w:pPr>
        <w:pStyle w:val="ListParagraph"/>
        <w:spacing w:before="60" w:after="60"/>
        <w:ind w:left="357" w:right="357"/>
        <w:jc w:val="both"/>
        <w:rPr>
          <w:rFonts w:ascii="Arial" w:hAnsi="Arial" w:cs="Arial"/>
          <w:sz w:val="20"/>
          <w:szCs w:val="20"/>
        </w:rPr>
      </w:pPr>
      <w:r>
        <w:rPr>
          <w:rFonts w:ascii="Arial" w:hAnsi="Arial" w:cs="Arial"/>
          <w:color w:val="333333"/>
          <w:sz w:val="20"/>
          <w:szCs w:val="20"/>
          <w:shd w:val="clear" w:color="auto" w:fill="FFFFFF"/>
        </w:rPr>
        <w:t xml:space="preserve">[90] </w:t>
      </w:r>
      <w:r w:rsidRPr="00E849C9">
        <w:rPr>
          <w:rFonts w:ascii="Arial" w:hAnsi="Arial" w:cs="Arial"/>
          <w:sz w:val="20"/>
          <w:szCs w:val="20"/>
        </w:rPr>
        <w:t xml:space="preserve">Moreover, in an oft-cited passage, T Forrest J held in </w:t>
      </w:r>
      <w:r w:rsidRPr="00E14145">
        <w:rPr>
          <w:rFonts w:ascii="Arial" w:hAnsi="Arial" w:cs="Arial"/>
          <w:i/>
          <w:iCs/>
          <w:sz w:val="20"/>
          <w:szCs w:val="20"/>
        </w:rPr>
        <w:t>Re JO</w:t>
      </w:r>
      <w:r>
        <w:rPr>
          <w:rFonts w:ascii="Arial" w:hAnsi="Arial" w:cs="Arial"/>
          <w:sz w:val="20"/>
          <w:szCs w:val="20"/>
        </w:rPr>
        <w:t xml:space="preserve"> [2018] VSC 438, [14]:</w:t>
      </w:r>
    </w:p>
    <w:p w14:paraId="03034EB7" w14:textId="77777777" w:rsidR="00E14145" w:rsidRPr="00E14145" w:rsidRDefault="00E14145" w:rsidP="00E14145">
      <w:pPr>
        <w:ind w:left="720" w:right="720"/>
        <w:jc w:val="both"/>
        <w:rPr>
          <w:rFonts w:ascii="Arial" w:hAnsi="Arial" w:cs="Arial"/>
          <w:sz w:val="18"/>
          <w:szCs w:val="18"/>
        </w:rPr>
      </w:pPr>
      <w:r w:rsidRPr="00E14145">
        <w:rPr>
          <w:rFonts w:ascii="Arial" w:hAnsi="Arial" w:cs="Arial"/>
          <w:sz w:val="18"/>
          <w:szCs w:val="18"/>
        </w:rPr>
        <w:t xml:space="preserve">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w:t>
      </w:r>
      <w:r w:rsidRPr="00E14145">
        <w:rPr>
          <w:rFonts w:ascii="Arial" w:hAnsi="Arial" w:cs="Arial"/>
          <w:b/>
          <w:bCs/>
          <w:sz w:val="18"/>
          <w:szCs w:val="18"/>
        </w:rPr>
        <w:t>any</w:t>
      </w:r>
      <w:r w:rsidRPr="00E14145">
        <w:rPr>
          <w:rFonts w:ascii="Arial" w:hAnsi="Arial" w:cs="Arial"/>
          <w:sz w:val="18"/>
          <w:szCs w:val="18"/>
        </w:rPr>
        <w:t xml:space="preserve"> determination under this Act, including the ‘exceptional circumstances’ test, a different exercise in the case of a child. [emphasis added]</w:t>
      </w:r>
    </w:p>
    <w:p w14:paraId="6054C1BD" w14:textId="4EFF4A67" w:rsidR="00E14145" w:rsidRDefault="00E14145" w:rsidP="00494CF4">
      <w:pPr>
        <w:pStyle w:val="ListParagraph"/>
        <w:spacing w:before="60" w:after="60"/>
        <w:ind w:left="357" w:right="357"/>
        <w:jc w:val="both"/>
        <w:rPr>
          <w:rFonts w:ascii="Arial" w:hAnsi="Arial" w:cs="Arial"/>
          <w:sz w:val="20"/>
          <w:szCs w:val="20"/>
        </w:rPr>
      </w:pPr>
      <w:r w:rsidRPr="00E14145">
        <w:rPr>
          <w:rFonts w:ascii="Arial" w:hAnsi="Arial" w:cs="Arial"/>
          <w:sz w:val="20"/>
          <w:szCs w:val="20"/>
        </w:rPr>
        <w:t xml:space="preserve">His Honour’s observations have been repeatedly applied by this court: see, for example, </w:t>
      </w:r>
      <w:r w:rsidRPr="00494CF4">
        <w:rPr>
          <w:rFonts w:ascii="Arial" w:hAnsi="Arial" w:cs="Arial"/>
          <w:i/>
          <w:iCs/>
          <w:sz w:val="20"/>
          <w:szCs w:val="20"/>
        </w:rPr>
        <w:t>Re RN</w:t>
      </w:r>
      <w:r w:rsidRPr="00E14145">
        <w:rPr>
          <w:rFonts w:ascii="Arial" w:hAnsi="Arial" w:cs="Arial"/>
          <w:sz w:val="20"/>
          <w:szCs w:val="20"/>
        </w:rPr>
        <w:t xml:space="preserve"> [2023] VSC 9, [20] (Priest JA), </w:t>
      </w:r>
      <w:r w:rsidRPr="00494CF4">
        <w:rPr>
          <w:rFonts w:ascii="Arial" w:hAnsi="Arial" w:cs="Arial"/>
          <w:i/>
          <w:iCs/>
          <w:sz w:val="20"/>
          <w:szCs w:val="20"/>
        </w:rPr>
        <w:t>Re KE</w:t>
      </w:r>
      <w:r w:rsidRPr="00E14145">
        <w:rPr>
          <w:rFonts w:ascii="Arial" w:hAnsi="Arial" w:cs="Arial"/>
          <w:sz w:val="20"/>
          <w:szCs w:val="20"/>
        </w:rPr>
        <w:t xml:space="preserve"> [2021] VSC 175, [51] (Kaye JA), </w:t>
      </w:r>
      <w:r w:rsidRPr="00494CF4">
        <w:rPr>
          <w:rFonts w:ascii="Arial" w:hAnsi="Arial" w:cs="Arial"/>
          <w:i/>
          <w:iCs/>
          <w:sz w:val="20"/>
          <w:szCs w:val="20"/>
        </w:rPr>
        <w:t>Re GG</w:t>
      </w:r>
      <w:r w:rsidRPr="00E14145">
        <w:rPr>
          <w:rFonts w:ascii="Arial" w:hAnsi="Arial" w:cs="Arial"/>
          <w:sz w:val="20"/>
          <w:szCs w:val="20"/>
        </w:rPr>
        <w:t xml:space="preserve"> [2021] VSC 12, [47] (Incerti J), </w:t>
      </w:r>
      <w:r w:rsidRPr="00494CF4">
        <w:rPr>
          <w:rFonts w:ascii="Arial" w:hAnsi="Arial" w:cs="Arial"/>
          <w:i/>
          <w:iCs/>
          <w:sz w:val="20"/>
          <w:szCs w:val="20"/>
        </w:rPr>
        <w:t>Re JS</w:t>
      </w:r>
      <w:r w:rsidRPr="00E14145">
        <w:rPr>
          <w:rFonts w:ascii="Arial" w:hAnsi="Arial" w:cs="Arial"/>
          <w:sz w:val="20"/>
          <w:szCs w:val="20"/>
        </w:rPr>
        <w:t xml:space="preserve"> [2020] VSC 606, [24] (Kaye JA), </w:t>
      </w:r>
      <w:r w:rsidRPr="00494CF4">
        <w:rPr>
          <w:rFonts w:ascii="Arial" w:hAnsi="Arial" w:cs="Arial"/>
          <w:i/>
          <w:iCs/>
          <w:sz w:val="20"/>
          <w:szCs w:val="20"/>
        </w:rPr>
        <w:t>Re IH</w:t>
      </w:r>
      <w:r w:rsidRPr="00E14145">
        <w:rPr>
          <w:rFonts w:ascii="Arial" w:hAnsi="Arial" w:cs="Arial"/>
          <w:sz w:val="20"/>
          <w:szCs w:val="20"/>
        </w:rPr>
        <w:t xml:space="preserve"> [2020] VSC 325, [33] (Tinney J), </w:t>
      </w:r>
      <w:r w:rsidRPr="00494CF4">
        <w:rPr>
          <w:rFonts w:ascii="Arial" w:hAnsi="Arial" w:cs="Arial"/>
          <w:i/>
          <w:iCs/>
          <w:sz w:val="20"/>
          <w:szCs w:val="20"/>
        </w:rPr>
        <w:t>Re Moore</w:t>
      </w:r>
      <w:r w:rsidRPr="00E14145">
        <w:rPr>
          <w:rFonts w:ascii="Arial" w:hAnsi="Arial" w:cs="Arial"/>
          <w:sz w:val="20"/>
          <w:szCs w:val="20"/>
        </w:rPr>
        <w:t xml:space="preserve"> [2019] VSC 344, [18] (Priest JA), </w:t>
      </w:r>
      <w:r w:rsidRPr="00494CF4">
        <w:rPr>
          <w:rFonts w:ascii="Arial" w:hAnsi="Arial" w:cs="Arial"/>
          <w:i/>
          <w:iCs/>
          <w:sz w:val="20"/>
          <w:szCs w:val="20"/>
        </w:rPr>
        <w:t>Re LT</w:t>
      </w:r>
      <w:r w:rsidRPr="00E14145">
        <w:rPr>
          <w:rFonts w:ascii="Arial" w:hAnsi="Arial" w:cs="Arial"/>
          <w:sz w:val="20"/>
          <w:szCs w:val="20"/>
        </w:rPr>
        <w:t xml:space="preserve"> [2019] VSC 143, [37] (Elliott J), </w:t>
      </w:r>
      <w:r w:rsidRPr="00494CF4">
        <w:rPr>
          <w:rFonts w:ascii="Arial" w:hAnsi="Arial" w:cs="Arial"/>
          <w:i/>
          <w:iCs/>
          <w:sz w:val="20"/>
          <w:szCs w:val="20"/>
        </w:rPr>
        <w:t>Re NB</w:t>
      </w:r>
      <w:r w:rsidRPr="00E14145">
        <w:rPr>
          <w:rFonts w:ascii="Arial" w:hAnsi="Arial" w:cs="Arial"/>
          <w:sz w:val="20"/>
          <w:szCs w:val="20"/>
        </w:rPr>
        <w:t xml:space="preserve"> [2019] VSC 37, [29]–[30] (Lasry J).</w:t>
      </w:r>
    </w:p>
    <w:p w14:paraId="32D62424" w14:textId="77777777" w:rsidR="00494CF4" w:rsidRPr="00494CF4" w:rsidRDefault="00494CF4" w:rsidP="00494CF4">
      <w:pPr>
        <w:pStyle w:val="ListParagraph"/>
        <w:spacing w:before="60" w:after="60"/>
        <w:ind w:left="357" w:right="357"/>
        <w:jc w:val="both"/>
        <w:rPr>
          <w:rFonts w:ascii="Arial" w:hAnsi="Arial" w:cs="Arial"/>
          <w:sz w:val="6"/>
          <w:szCs w:val="6"/>
        </w:rPr>
      </w:pPr>
    </w:p>
    <w:p w14:paraId="5FF405E8" w14:textId="6BA5BF7C"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[91] </w:t>
      </w:r>
      <w:r w:rsidRPr="00E849C9">
        <w:rPr>
          <w:rFonts w:ascii="Arial" w:hAnsi="Arial" w:cs="Arial"/>
          <w:sz w:val="20"/>
          <w:szCs w:val="20"/>
        </w:rPr>
        <w:t>That does not of course mean that a child who is alleged to have committed violent crimes should automatically be granted bail. Each case must be determined according to its own facts and circumstances. The non-exhaustive list of surrounding circumstances in section 3AAA of the Act makes it clear that a child’s age is merely one factor (albeit an important one) to be considered</w:t>
      </w:r>
      <w:r>
        <w:rPr>
          <w:rFonts w:ascii="Arial" w:hAnsi="Arial" w:cs="Arial"/>
          <w:sz w:val="20"/>
          <w:szCs w:val="20"/>
        </w:rPr>
        <w:t xml:space="preserve">: see s.3AAA(1)(h) of the </w:t>
      </w:r>
      <w:r w:rsidRPr="00494CF4">
        <w:rPr>
          <w:rFonts w:ascii="Arial" w:hAnsi="Arial" w:cs="Arial"/>
          <w:b/>
          <w:bCs/>
          <w:sz w:val="20"/>
          <w:szCs w:val="20"/>
        </w:rPr>
        <w:t>BA</w:t>
      </w:r>
      <w:r>
        <w:rPr>
          <w:rFonts w:ascii="Arial" w:hAnsi="Arial" w:cs="Arial"/>
          <w:sz w:val="20"/>
          <w:szCs w:val="20"/>
        </w:rPr>
        <w:t>.</w:t>
      </w:r>
    </w:p>
    <w:p w14:paraId="4760A120" w14:textId="77777777" w:rsidR="00494CF4" w:rsidRPr="00494CF4" w:rsidRDefault="00494CF4" w:rsidP="00494CF4">
      <w:pPr>
        <w:pStyle w:val="ListParagraph"/>
        <w:spacing w:before="60" w:after="60"/>
        <w:ind w:left="357" w:right="357"/>
        <w:jc w:val="both"/>
        <w:rPr>
          <w:rFonts w:ascii="Arial" w:hAnsi="Arial" w:cs="Arial"/>
          <w:sz w:val="6"/>
          <w:szCs w:val="6"/>
        </w:rPr>
      </w:pPr>
    </w:p>
    <w:p w14:paraId="50AFED62" w14:textId="35F86216"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[92] </w:t>
      </w:r>
      <w:r w:rsidRPr="00E849C9">
        <w:rPr>
          <w:rFonts w:ascii="Arial" w:hAnsi="Arial" w:cs="Arial"/>
          <w:sz w:val="20"/>
          <w:szCs w:val="20"/>
        </w:rPr>
        <w:t>This conclusion is further supported by the guiding principles in section 1B of the Act. When determining whether to grant bail, the court must consider factors beyond the applicant’s circumstances; it must be mindful of broader concerns such as the safety of the community, the presumption of innocence, consistency in decision-making and the need to facilitate public understanding of bail practices.</w:t>
      </w:r>
    </w:p>
    <w:p w14:paraId="35D5AA18" w14:textId="77777777" w:rsidR="00494CF4" w:rsidRPr="00494CF4" w:rsidRDefault="00494CF4" w:rsidP="00494CF4">
      <w:pPr>
        <w:pStyle w:val="ListParagraph"/>
        <w:spacing w:before="60" w:after="60"/>
        <w:ind w:left="357" w:right="357"/>
        <w:jc w:val="both"/>
        <w:rPr>
          <w:rFonts w:ascii="Arial" w:hAnsi="Arial" w:cs="Arial"/>
          <w:sz w:val="6"/>
          <w:szCs w:val="6"/>
        </w:rPr>
      </w:pPr>
    </w:p>
    <w:p w14:paraId="3B601735" w14:textId="322801FA"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[93] </w:t>
      </w:r>
      <w:r w:rsidRPr="00E849C9">
        <w:rPr>
          <w:rFonts w:ascii="Arial" w:hAnsi="Arial" w:cs="Arial"/>
          <w:sz w:val="20"/>
          <w:szCs w:val="20"/>
        </w:rPr>
        <w:t>With the above factors in mind, I turn to considering the merits of the application.</w:t>
      </w:r>
      <w:r>
        <w:rPr>
          <w:rFonts w:ascii="Arial" w:hAnsi="Arial" w:cs="Arial"/>
          <w:sz w:val="20"/>
          <w:szCs w:val="20"/>
        </w:rPr>
        <w:t>”</w:t>
      </w:r>
    </w:p>
    <w:p w14:paraId="1F180B8A" w14:textId="33A3FCA1" w:rsidR="003579E7" w:rsidRDefault="00E849C9" w:rsidP="003579E7">
      <w:pPr>
        <w:spacing w:before="60"/>
        <w:jc w:val="both"/>
        <w:rPr>
          <w:rFonts w:ascii="Arial" w:hAnsi="Arial" w:cs="Arial"/>
          <w:sz w:val="20"/>
        </w:rPr>
      </w:pPr>
      <w:r>
        <w:rPr>
          <w:rFonts w:ascii="Arial" w:hAnsi="Arial" w:cs="Arial"/>
          <w:sz w:val="20"/>
        </w:rPr>
        <w:t xml:space="preserve">In relation to </w:t>
      </w:r>
      <w:r w:rsidR="003579E7">
        <w:rPr>
          <w:rFonts w:ascii="Arial" w:hAnsi="Arial" w:cs="Arial"/>
          <w:sz w:val="20"/>
        </w:rPr>
        <w:t xml:space="preserve">various </w:t>
      </w:r>
      <w:r>
        <w:rPr>
          <w:rFonts w:ascii="Arial" w:hAnsi="Arial" w:cs="Arial"/>
          <w:sz w:val="20"/>
        </w:rPr>
        <w:t xml:space="preserve">other </w:t>
      </w:r>
      <w:r w:rsidR="003579E7">
        <w:rPr>
          <w:rFonts w:ascii="Arial" w:hAnsi="Arial" w:cs="Arial"/>
          <w:sz w:val="20"/>
        </w:rPr>
        <w:t xml:space="preserve">aspects of his determination </w:t>
      </w:r>
      <w:r w:rsidR="00494CF4">
        <w:rPr>
          <w:rFonts w:ascii="Arial" w:hAnsi="Arial" w:cs="Arial"/>
          <w:sz w:val="20"/>
        </w:rPr>
        <w:t>Champion</w:t>
      </w:r>
      <w:r w:rsidR="003579E7">
        <w:rPr>
          <w:rFonts w:ascii="Arial" w:hAnsi="Arial" w:cs="Arial"/>
          <w:sz w:val="20"/>
        </w:rPr>
        <w:t xml:space="preserve"> J said:</w:t>
      </w:r>
    </w:p>
    <w:p w14:paraId="283764BB" w14:textId="583BCC8F" w:rsidR="003579E7" w:rsidRDefault="003579E7" w:rsidP="003579E7">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w:t>
      </w:r>
      <w:r w:rsidR="00E849C9">
        <w:rPr>
          <w:rFonts w:ascii="Arial" w:hAnsi="Arial" w:cs="Arial"/>
          <w:sz w:val="20"/>
          <w:szCs w:val="20"/>
        </w:rPr>
        <w:t>101</w:t>
      </w:r>
      <w:r>
        <w:rPr>
          <w:rFonts w:ascii="Arial" w:hAnsi="Arial" w:cs="Arial"/>
          <w:sz w:val="20"/>
          <w:szCs w:val="20"/>
        </w:rPr>
        <w:t>] “[</w:t>
      </w:r>
      <w:r w:rsidR="00E849C9">
        <w:rPr>
          <w:rFonts w:ascii="Arial" w:hAnsi="Arial" w:cs="Arial"/>
          <w:sz w:val="20"/>
          <w:szCs w:val="20"/>
        </w:rPr>
        <w:t>On the issue of parity</w:t>
      </w:r>
      <w:r>
        <w:rPr>
          <w:rFonts w:ascii="Arial" w:hAnsi="Arial" w:cs="Arial"/>
          <w:sz w:val="20"/>
          <w:szCs w:val="20"/>
        </w:rPr>
        <w:t xml:space="preserve">] </w:t>
      </w:r>
      <w:r w:rsidR="00E849C9" w:rsidRPr="00E849C9">
        <w:rPr>
          <w:rFonts w:ascii="Arial" w:hAnsi="Arial" w:cs="Arial"/>
          <w:sz w:val="20"/>
          <w:szCs w:val="20"/>
        </w:rPr>
        <w:t>in my opinion the prosecution case has not advanced to a point where considerations of the strength of the prosecution cases are so materially different to the point that this applicant’s circumstances can be distinguished from those relating to the applications by BM, SQA and MG. The applicant maintained that he has a reasonable prospect of acquittal in the face of what presently amounts to a circumstantial case, with what are asserted to be triable issues in play.</w:t>
      </w:r>
      <w:r w:rsidR="00E849C9">
        <w:rPr>
          <w:rFonts w:ascii="Arial" w:hAnsi="Arial" w:cs="Arial"/>
          <w:sz w:val="20"/>
          <w:szCs w:val="20"/>
        </w:rPr>
        <w:t>”</w:t>
      </w:r>
    </w:p>
    <w:p w14:paraId="70201041" w14:textId="77777777" w:rsidR="003579E7" w:rsidRPr="00E849C9" w:rsidRDefault="003579E7" w:rsidP="003579E7">
      <w:pPr>
        <w:ind w:left="357" w:right="357"/>
        <w:jc w:val="both"/>
        <w:rPr>
          <w:rFonts w:ascii="Arial" w:hAnsi="Arial" w:cs="Arial"/>
          <w:sz w:val="6"/>
          <w:szCs w:val="6"/>
        </w:rPr>
      </w:pPr>
    </w:p>
    <w:p w14:paraId="75B05128" w14:textId="05D537CA" w:rsidR="003579E7" w:rsidRPr="003579E7" w:rsidRDefault="003579E7" w:rsidP="00494CF4">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[111] “</w:t>
      </w:r>
      <w:r w:rsidRPr="003579E7">
        <w:rPr>
          <w:rFonts w:ascii="Arial" w:hAnsi="Arial" w:cs="Arial"/>
          <w:sz w:val="20"/>
          <w:szCs w:val="20"/>
        </w:rPr>
        <w:t xml:space="preserve">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w:t>
      </w:r>
      <w:r w:rsidRPr="003579E7">
        <w:rPr>
          <w:rFonts w:ascii="Arial" w:hAnsi="Arial" w:cs="Arial"/>
          <w:sz w:val="20"/>
          <w:szCs w:val="20"/>
        </w:rPr>
        <w:lastRenderedPageBreak/>
        <w:t>that the safety of the applicant from others is not a relevant consideration in relation to unacceptable risk, except insofar as it may support an argument that he is a more vulnerable individual than he otherwise might have been.”</w:t>
      </w:r>
    </w:p>
    <w:p w14:paraId="4AB28672" w14:textId="77777777" w:rsidR="003579E7" w:rsidRDefault="003579E7" w:rsidP="00494CF4">
      <w:pPr>
        <w:jc w:val="both"/>
        <w:rPr>
          <w:rFonts w:ascii="Arial" w:hAnsi="Arial" w:cs="Arial"/>
          <w:sz w:val="20"/>
        </w:rPr>
      </w:pPr>
    </w:p>
    <w:p w14:paraId="5FE2561D" w14:textId="25F88925" w:rsidR="00E92383" w:rsidRPr="00E92383" w:rsidRDefault="00E92383" w:rsidP="00E92383">
      <w:pPr>
        <w:keepNext/>
        <w:keepLines/>
        <w:jc w:val="both"/>
        <w:rPr>
          <w:rFonts w:ascii="Arial" w:hAnsi="Arial" w:cs="Arial"/>
          <w:i/>
          <w:iCs/>
          <w:sz w:val="20"/>
          <w:u w:val="single"/>
        </w:rPr>
      </w:pPr>
      <w:r w:rsidRPr="00E92383">
        <w:rPr>
          <w:rFonts w:ascii="Arial" w:hAnsi="Arial" w:cs="Arial"/>
          <w:i/>
          <w:iCs/>
          <w:sz w:val="20"/>
          <w:u w:val="single"/>
        </w:rPr>
        <w:t>Re SQA; Re MG</w:t>
      </w:r>
    </w:p>
    <w:p w14:paraId="6086DF2D" w14:textId="77777777" w:rsidR="00E92383" w:rsidRDefault="00E92383" w:rsidP="00E92383">
      <w:pPr>
        <w:keepNext/>
        <w:keepLines/>
        <w:jc w:val="both"/>
        <w:rPr>
          <w:rFonts w:ascii="Arial" w:hAnsi="Arial" w:cs="Arial"/>
          <w:color w:val="000000"/>
          <w:sz w:val="20"/>
        </w:rPr>
      </w:pPr>
      <w:r>
        <w:rPr>
          <w:rFonts w:ascii="Arial" w:hAnsi="Arial" w:cs="Arial"/>
          <w:color w:val="000000"/>
          <w:sz w:val="20"/>
        </w:rPr>
        <w:t>[Supreme Court of Victoria – Champion J]</w:t>
      </w:r>
    </w:p>
    <w:p w14:paraId="312CAE72" w14:textId="2C383A7B" w:rsidR="00E92383" w:rsidRDefault="00E92383" w:rsidP="00E92383">
      <w:pPr>
        <w:jc w:val="both"/>
        <w:rPr>
          <w:rFonts w:ascii="Arial" w:hAnsi="Arial" w:cs="Arial"/>
          <w:color w:val="000000"/>
          <w:sz w:val="20"/>
        </w:rPr>
      </w:pPr>
      <w:r>
        <w:rPr>
          <w:rFonts w:ascii="Arial" w:hAnsi="Arial" w:cs="Arial"/>
          <w:color w:val="000000"/>
          <w:sz w:val="20"/>
        </w:rPr>
        <w:t>[2023] VSC 359</w:t>
      </w:r>
    </w:p>
    <w:p w14:paraId="4AB21E71" w14:textId="289E01E2" w:rsidR="00E92383" w:rsidRDefault="00E92383" w:rsidP="002D0CCC">
      <w:pPr>
        <w:jc w:val="both"/>
        <w:rPr>
          <w:rFonts w:ascii="Arial" w:hAnsi="Arial" w:cs="Arial"/>
          <w:sz w:val="20"/>
        </w:rPr>
      </w:pPr>
      <w:r>
        <w:rPr>
          <w:rFonts w:ascii="Arial" w:hAnsi="Arial" w:cs="Arial"/>
          <w:sz w:val="20"/>
        </w:rPr>
        <w:t xml:space="preserve">The applicants, aged 16 &amp; 17 respectively, were co-accused with IM charged with murder and kidnapping – neither had a criminal history – </w:t>
      </w:r>
      <w:r w:rsidR="008E1147">
        <w:rPr>
          <w:rFonts w:ascii="Arial" w:hAnsi="Arial" w:cs="Arial"/>
          <w:sz w:val="20"/>
        </w:rPr>
        <w:t xml:space="preserve">parity with 17 year old co-accused BM granted bail by Hollingworth J – </w:t>
      </w:r>
      <w:r>
        <w:rPr>
          <w:rFonts w:ascii="Arial" w:hAnsi="Arial" w:cs="Arial"/>
          <w:sz w:val="20"/>
        </w:rPr>
        <w:t>exceptional</w:t>
      </w:r>
      <w:r w:rsidR="008E1147">
        <w:rPr>
          <w:rFonts w:ascii="Arial" w:hAnsi="Arial" w:cs="Arial"/>
          <w:sz w:val="20"/>
        </w:rPr>
        <w:t xml:space="preserve"> </w:t>
      </w:r>
      <w:r>
        <w:rPr>
          <w:rFonts w:ascii="Arial" w:hAnsi="Arial" w:cs="Arial"/>
          <w:sz w:val="20"/>
        </w:rPr>
        <w:t xml:space="preserve">circumstances were shown based on substantially similar reasoning to that enunciated by his Honour in </w:t>
      </w:r>
      <w:r w:rsidRPr="00E92383">
        <w:rPr>
          <w:rFonts w:ascii="Arial" w:hAnsi="Arial" w:cs="Arial"/>
          <w:i/>
          <w:iCs/>
          <w:sz w:val="20"/>
        </w:rPr>
        <w:t>Re IM</w:t>
      </w:r>
      <w:r>
        <w:rPr>
          <w:rFonts w:ascii="Arial" w:hAnsi="Arial" w:cs="Arial"/>
          <w:sz w:val="20"/>
        </w:rPr>
        <w:t xml:space="preserve"> and including at [110]-[114] the same dicta in relation to s.3B </w:t>
      </w:r>
      <w:r w:rsidRPr="00E92383">
        <w:rPr>
          <w:rFonts w:ascii="Arial" w:hAnsi="Arial" w:cs="Arial"/>
          <w:b/>
          <w:bCs/>
          <w:sz w:val="20"/>
        </w:rPr>
        <w:t>BA</w:t>
      </w:r>
      <w:r>
        <w:rPr>
          <w:rFonts w:ascii="Arial" w:hAnsi="Arial" w:cs="Arial"/>
          <w:sz w:val="20"/>
        </w:rPr>
        <w:t xml:space="preserve"> that his Honour had enunciated in </w:t>
      </w:r>
      <w:r w:rsidRPr="00E92383">
        <w:rPr>
          <w:rFonts w:ascii="Arial" w:hAnsi="Arial" w:cs="Arial"/>
          <w:i/>
          <w:iCs/>
          <w:sz w:val="20"/>
        </w:rPr>
        <w:t>Re IM</w:t>
      </w:r>
      <w:r>
        <w:rPr>
          <w:rFonts w:ascii="Arial" w:hAnsi="Arial" w:cs="Arial"/>
          <w:sz w:val="20"/>
        </w:rPr>
        <w:t xml:space="preserve"> at [89]-[93]</w:t>
      </w:r>
      <w:r w:rsidR="008E1147">
        <w:rPr>
          <w:rFonts w:ascii="Arial" w:hAnsi="Arial" w:cs="Arial"/>
          <w:sz w:val="20"/>
        </w:rPr>
        <w:t xml:space="preserve"> – risk can be rendered acceptable with appropriate bail conditions – bail granted.</w:t>
      </w:r>
    </w:p>
    <w:p w14:paraId="75D66854" w14:textId="5588F8C0" w:rsidR="00352E2F" w:rsidRDefault="00352E2F" w:rsidP="00352E2F">
      <w:pPr>
        <w:spacing w:before="60"/>
        <w:jc w:val="both"/>
        <w:rPr>
          <w:rFonts w:ascii="Arial" w:hAnsi="Arial" w:cs="Arial"/>
          <w:sz w:val="20"/>
        </w:rPr>
      </w:pPr>
      <w:r>
        <w:rPr>
          <w:rFonts w:ascii="Arial" w:hAnsi="Arial" w:cs="Arial"/>
          <w:sz w:val="20"/>
        </w:rPr>
        <w:t>Neither applicant was deemed suitable for Youth Justice supervised bail.  In relation to that Champion J said at [122]-[123]:</w:t>
      </w:r>
    </w:p>
    <w:p w14:paraId="5DEF28A0" w14:textId="4B6E1B18" w:rsidR="00352E2F" w:rsidRPr="00352E2F" w:rsidRDefault="00352E2F" w:rsidP="00FC5C6F">
      <w:pPr>
        <w:pStyle w:val="ListParagraph"/>
        <w:spacing w:before="60"/>
        <w:ind w:left="357" w:right="357"/>
        <w:jc w:val="both"/>
        <w:rPr>
          <w:rFonts w:ascii="Arial" w:hAnsi="Arial" w:cs="Arial"/>
          <w:sz w:val="20"/>
          <w:szCs w:val="20"/>
        </w:rPr>
      </w:pPr>
      <w:r>
        <w:rPr>
          <w:rFonts w:ascii="Arial" w:hAnsi="Arial" w:cs="Arial"/>
          <w:color w:val="333333"/>
          <w:sz w:val="20"/>
          <w:szCs w:val="20"/>
          <w:shd w:val="clear" w:color="auto" w:fill="FFFFFF"/>
        </w:rPr>
        <w:t>“</w:t>
      </w:r>
      <w:r>
        <w:rPr>
          <w:rFonts w:ascii="Arial" w:hAnsi="Arial" w:cs="Arial"/>
          <w:sz w:val="20"/>
          <w:szCs w:val="20"/>
        </w:rPr>
        <w:t>[I]</w:t>
      </w:r>
      <w:r w:rsidRPr="00352E2F">
        <w:rPr>
          <w:rFonts w:ascii="Arial" w:hAnsi="Arial" w:cs="Arial"/>
          <w:sz w:val="20"/>
          <w:szCs w:val="20"/>
        </w:rPr>
        <w:t>t appears the primary reason for these conclusions is the seriousness of the allegations and not past behavioural issues.</w:t>
      </w:r>
      <w:r>
        <w:rPr>
          <w:rFonts w:ascii="Arial" w:hAnsi="Arial" w:cs="Arial"/>
          <w:sz w:val="20"/>
          <w:szCs w:val="20"/>
        </w:rPr>
        <w:t xml:space="preserve">  </w:t>
      </w:r>
      <w:r w:rsidRPr="00352E2F">
        <w:rPr>
          <w:rFonts w:ascii="Arial" w:hAnsi="Arial" w:cs="Arial"/>
          <w:sz w:val="20"/>
          <w:szCs w:val="20"/>
        </w:rPr>
        <w:t>Otherwise, Youth Justice appears to find MG and SQA suitable. Acceptable levels of support are provided by their families, in that they have stable homes and environments which include the opportunity for both to be occupied in the period leading to their trials. It is to be noted that neither has previously been in the custodial setting</w:t>
      </w:r>
      <w:r>
        <w:rPr>
          <w:rFonts w:ascii="Arial" w:hAnsi="Arial" w:cs="Arial"/>
          <w:sz w:val="20"/>
          <w:szCs w:val="20"/>
        </w:rPr>
        <w:t>.”</w:t>
      </w:r>
    </w:p>
    <w:p w14:paraId="1D846B74" w14:textId="1B19712B" w:rsidR="00E92383" w:rsidRDefault="00E92383" w:rsidP="002D0CCC">
      <w:pPr>
        <w:jc w:val="both"/>
        <w:rPr>
          <w:rFonts w:ascii="Arial" w:hAnsi="Arial" w:cs="Arial"/>
          <w:sz w:val="20"/>
        </w:rPr>
      </w:pPr>
    </w:p>
    <w:p w14:paraId="761762FA" w14:textId="1B75FE25" w:rsidR="00FC5C6F" w:rsidRPr="00E92383" w:rsidRDefault="00FC5C6F" w:rsidP="00FC5C6F">
      <w:pPr>
        <w:keepNext/>
        <w:keepLines/>
        <w:jc w:val="both"/>
        <w:rPr>
          <w:rFonts w:ascii="Arial" w:hAnsi="Arial" w:cs="Arial"/>
          <w:i/>
          <w:iCs/>
          <w:sz w:val="20"/>
          <w:u w:val="single"/>
        </w:rPr>
      </w:pPr>
      <w:bookmarkStart w:id="312" w:name="_Hlk143168434"/>
      <w:r w:rsidRPr="00E92383">
        <w:rPr>
          <w:rFonts w:ascii="Arial" w:hAnsi="Arial" w:cs="Arial"/>
          <w:i/>
          <w:iCs/>
          <w:sz w:val="20"/>
          <w:u w:val="single"/>
        </w:rPr>
        <w:t xml:space="preserve">Re </w:t>
      </w:r>
      <w:r>
        <w:rPr>
          <w:rFonts w:ascii="Arial" w:hAnsi="Arial" w:cs="Arial"/>
          <w:i/>
          <w:iCs/>
          <w:sz w:val="20"/>
          <w:u w:val="single"/>
        </w:rPr>
        <w:t>PI</w:t>
      </w:r>
    </w:p>
    <w:p w14:paraId="7A3D0F72" w14:textId="53B5B372" w:rsidR="00FC5C6F" w:rsidRDefault="00FC5C6F" w:rsidP="00FC5C6F">
      <w:pPr>
        <w:keepNext/>
        <w:keepLines/>
        <w:jc w:val="both"/>
        <w:rPr>
          <w:rFonts w:ascii="Arial" w:hAnsi="Arial" w:cs="Arial"/>
          <w:color w:val="000000"/>
          <w:sz w:val="20"/>
        </w:rPr>
      </w:pPr>
      <w:r>
        <w:rPr>
          <w:rFonts w:ascii="Arial" w:hAnsi="Arial" w:cs="Arial"/>
          <w:color w:val="000000"/>
          <w:sz w:val="20"/>
        </w:rPr>
        <w:t>[Supreme Court of Victoria – Niall JA]</w:t>
      </w:r>
    </w:p>
    <w:p w14:paraId="138687B8" w14:textId="44AA15B7" w:rsidR="00FC5C6F" w:rsidRDefault="00FC5C6F" w:rsidP="00FC5C6F">
      <w:pPr>
        <w:jc w:val="both"/>
        <w:rPr>
          <w:rFonts w:ascii="Arial" w:hAnsi="Arial" w:cs="Arial"/>
          <w:color w:val="000000"/>
          <w:sz w:val="20"/>
        </w:rPr>
      </w:pPr>
      <w:r>
        <w:rPr>
          <w:rFonts w:ascii="Arial" w:hAnsi="Arial" w:cs="Arial"/>
          <w:color w:val="000000"/>
          <w:sz w:val="20"/>
        </w:rPr>
        <w:t>[2023] VSC 481</w:t>
      </w:r>
    </w:p>
    <w:bookmarkEnd w:id="312"/>
    <w:p w14:paraId="3A173C5D" w14:textId="092E6A4D" w:rsidR="00FC5C6F" w:rsidRDefault="00FC5C6F" w:rsidP="002D0CCC">
      <w:pPr>
        <w:jc w:val="both"/>
        <w:rPr>
          <w:rFonts w:ascii="Arial" w:hAnsi="Arial" w:cs="Arial"/>
          <w:sz w:val="20"/>
          <w:szCs w:val="20"/>
        </w:rPr>
      </w:pPr>
      <w:r>
        <w:rPr>
          <w:rFonts w:ascii="Arial" w:hAnsi="Arial" w:cs="Arial"/>
          <w:sz w:val="20"/>
        </w:rPr>
        <w:t xml:space="preserve">The 17 year old Aboriginal applicant who had no criminal history sought bail on 9 separate matters brought by a number of different informants.  These included </w:t>
      </w:r>
      <w:r>
        <w:rPr>
          <w:rFonts w:ascii="Arial" w:hAnsi="Arial" w:cs="Arial"/>
          <w:sz w:val="20"/>
          <w:szCs w:val="20"/>
        </w:rPr>
        <w:t>3</w:t>
      </w:r>
      <w:r w:rsidRPr="00FC5C6F">
        <w:rPr>
          <w:rFonts w:ascii="Arial" w:hAnsi="Arial" w:cs="Arial"/>
          <w:sz w:val="20"/>
          <w:szCs w:val="20"/>
        </w:rPr>
        <w:t xml:space="preserve"> charges of aggravated carjacking and some associated offending of armed robbery, unlawful assault, failing to answer bail and theft of a motor vehicle</w:t>
      </w:r>
      <w:r>
        <w:rPr>
          <w:rFonts w:ascii="Arial" w:hAnsi="Arial" w:cs="Arial"/>
          <w:sz w:val="20"/>
          <w:szCs w:val="20"/>
        </w:rPr>
        <w:t xml:space="preserve"> as well as a further allegation of aggravated carjacking.  </w:t>
      </w:r>
      <w:r w:rsidRPr="00FC5C6F">
        <w:rPr>
          <w:rFonts w:ascii="Arial" w:hAnsi="Arial" w:cs="Arial"/>
          <w:sz w:val="20"/>
          <w:szCs w:val="20"/>
        </w:rPr>
        <w:t>Each of the charges allege that a number of offenders committed an aggravated carjacking on rideshare vehicles using a machete or other bladed weapon and then stealing the vehicle. The alleged offending in relation to the other matters include charges of affray, theft of a motor vehicle, unlicenced driving and armed robbery.</w:t>
      </w:r>
      <w:r>
        <w:rPr>
          <w:rFonts w:ascii="Arial" w:hAnsi="Arial" w:cs="Arial"/>
          <w:sz w:val="20"/>
          <w:szCs w:val="20"/>
        </w:rPr>
        <w:t xml:space="preserve">  In granting bail Niall JA said at [24]-[25]:</w:t>
      </w:r>
    </w:p>
    <w:p w14:paraId="47996699" w14:textId="0A9F7A1D" w:rsidR="00FC5C6F" w:rsidRPr="00352E2F" w:rsidRDefault="00FC5C6F" w:rsidP="00FC5C6F">
      <w:pPr>
        <w:pStyle w:val="ListParagraph"/>
        <w:spacing w:before="60"/>
        <w:ind w:left="357" w:right="357"/>
        <w:jc w:val="both"/>
        <w:rPr>
          <w:rFonts w:ascii="Arial" w:hAnsi="Arial" w:cs="Arial"/>
          <w:sz w:val="20"/>
          <w:szCs w:val="20"/>
        </w:rPr>
      </w:pPr>
      <w:r>
        <w:rPr>
          <w:rFonts w:ascii="Arial" w:hAnsi="Arial" w:cs="Arial"/>
          <w:sz w:val="20"/>
          <w:szCs w:val="20"/>
        </w:rPr>
        <w:t>“</w:t>
      </w:r>
      <w:r w:rsidRPr="00FC5C6F">
        <w:rPr>
          <w:rFonts w:ascii="Arial" w:hAnsi="Arial" w:cs="Arial"/>
          <w:sz w:val="20"/>
          <w:szCs w:val="20"/>
        </w:rPr>
        <w:t>I am satisfied, having regard to the combination of matters, that there are exceptional circumstances justifying bail, and I note that the respondent fairly submitted that it was open to the court to so find. In relation to the risk, I am satisfied that all of these matters, together with conditions, will ensure that the risk of offending while on bail is not unacceptable. It is not possible to eliminate entirely the risk that a person in the position of the applicant poses, and the Act does not require a cast iron guarantee. But even a small risk of offending of this kind represents a very significant matter and one which the court must weigh heavily. Ultimately, I</w:t>
      </w:r>
      <w:r>
        <w:rPr>
          <w:rFonts w:ascii="Arial" w:hAnsi="Arial" w:cs="Arial"/>
          <w:sz w:val="20"/>
          <w:szCs w:val="20"/>
        </w:rPr>
        <w:t> </w:t>
      </w:r>
      <w:r w:rsidRPr="00FC5C6F">
        <w:rPr>
          <w:rFonts w:ascii="Arial" w:hAnsi="Arial" w:cs="Arial"/>
          <w:sz w:val="20"/>
          <w:szCs w:val="20"/>
        </w:rPr>
        <w:t>am persuaded that the risk is not unacceptable on the basis of the applicant’s personal circumstances and the supports that are available.</w:t>
      </w:r>
      <w:r>
        <w:rPr>
          <w:rFonts w:ascii="Arial" w:hAnsi="Arial" w:cs="Arial"/>
          <w:sz w:val="20"/>
          <w:szCs w:val="20"/>
        </w:rPr>
        <w:t>”</w:t>
      </w:r>
    </w:p>
    <w:p w14:paraId="0AEF2FF9" w14:textId="406EDE23" w:rsidR="00FC5C6F" w:rsidRDefault="00FC5C6F" w:rsidP="002D0CCC">
      <w:pPr>
        <w:jc w:val="both"/>
        <w:rPr>
          <w:rFonts w:ascii="Arial" w:hAnsi="Arial" w:cs="Arial"/>
          <w:sz w:val="20"/>
        </w:rPr>
      </w:pPr>
    </w:p>
    <w:p w14:paraId="4707494E" w14:textId="584D106A" w:rsidR="002C0CE7" w:rsidRPr="002C0CE7" w:rsidRDefault="002C0CE7" w:rsidP="002C0CE7">
      <w:pPr>
        <w:keepNext/>
        <w:keepLines/>
        <w:jc w:val="both"/>
        <w:rPr>
          <w:rFonts w:ascii="Arial" w:hAnsi="Arial" w:cs="Arial"/>
          <w:i/>
          <w:iCs/>
          <w:sz w:val="20"/>
          <w:szCs w:val="20"/>
          <w:u w:val="single"/>
        </w:rPr>
      </w:pPr>
      <w:r w:rsidRPr="002C0CE7">
        <w:rPr>
          <w:rFonts w:ascii="Arial" w:hAnsi="Arial" w:cs="Arial"/>
          <w:i/>
          <w:iCs/>
          <w:sz w:val="20"/>
          <w:szCs w:val="20"/>
          <w:u w:val="single"/>
        </w:rPr>
        <w:t>Re AZ</w:t>
      </w:r>
    </w:p>
    <w:p w14:paraId="7D9419F6" w14:textId="72BD3AAC" w:rsidR="002C0CE7" w:rsidRPr="002C0CE7" w:rsidRDefault="002C0CE7" w:rsidP="002C0CE7">
      <w:pPr>
        <w:keepNext/>
        <w:keepLines/>
        <w:jc w:val="both"/>
        <w:rPr>
          <w:rFonts w:ascii="Arial" w:hAnsi="Arial" w:cs="Arial"/>
          <w:color w:val="000000"/>
          <w:sz w:val="20"/>
          <w:szCs w:val="20"/>
        </w:rPr>
      </w:pPr>
      <w:r w:rsidRPr="002C0CE7">
        <w:rPr>
          <w:rFonts w:ascii="Arial" w:hAnsi="Arial" w:cs="Arial"/>
          <w:color w:val="000000"/>
          <w:sz w:val="20"/>
          <w:szCs w:val="20"/>
        </w:rPr>
        <w:t>[Supreme Court of Victoria – Elliott J]</w:t>
      </w:r>
    </w:p>
    <w:p w14:paraId="35B4F066" w14:textId="47736760" w:rsidR="002C0CE7" w:rsidRPr="002C0CE7" w:rsidRDefault="002C0CE7" w:rsidP="002C0CE7">
      <w:pPr>
        <w:jc w:val="both"/>
        <w:rPr>
          <w:rFonts w:ascii="Arial" w:hAnsi="Arial" w:cs="Arial"/>
          <w:color w:val="000000"/>
          <w:sz w:val="20"/>
          <w:szCs w:val="20"/>
        </w:rPr>
      </w:pPr>
      <w:r w:rsidRPr="002C0CE7">
        <w:rPr>
          <w:rFonts w:ascii="Arial" w:hAnsi="Arial" w:cs="Arial"/>
          <w:color w:val="000000"/>
          <w:sz w:val="20"/>
          <w:szCs w:val="20"/>
        </w:rPr>
        <w:t>[2023] VSC 648</w:t>
      </w:r>
    </w:p>
    <w:p w14:paraId="784CCCA3" w14:textId="143008B9" w:rsidR="002C0CE7" w:rsidRPr="00A011C1" w:rsidRDefault="002C0CE7" w:rsidP="002C0CE7">
      <w:pPr>
        <w:jc w:val="both"/>
        <w:rPr>
          <w:rFonts w:ascii="Arial" w:hAnsi="Arial" w:cs="Arial"/>
          <w:sz w:val="20"/>
          <w:szCs w:val="20"/>
        </w:rPr>
      </w:pPr>
      <w:r w:rsidRPr="00A011C1">
        <w:rPr>
          <w:rFonts w:ascii="Arial" w:hAnsi="Arial" w:cs="Arial"/>
          <w:sz w:val="20"/>
          <w:szCs w:val="20"/>
        </w:rPr>
        <w:t>The 15 year old applicant who had no prior convictions but had 14 outstanding matters before the Children’s Court was seeking bail on charges of armed robbery, aggravated assault, theft and committing an indictable offence whilst on bail.  He had the support of Youth Justice bail support services.  There was no real contest between the parties that exceptional circumstances exist, his Honour listing at [25] eight non-exhaustive factors that establish exceptional circumstances.  Noting at [26] that the real question to determine today is whether AZ presents an unacceptable risk of committing further offences whilst on bail or endangering the safety and welfare of any person”, his Honour concluded at [</w:t>
      </w:r>
      <w:r w:rsidR="00A011C1">
        <w:rPr>
          <w:rFonts w:ascii="Arial" w:hAnsi="Arial" w:cs="Arial"/>
          <w:sz w:val="20"/>
          <w:szCs w:val="20"/>
        </w:rPr>
        <w:t>34</w:t>
      </w:r>
      <w:r w:rsidRPr="00A011C1">
        <w:rPr>
          <w:rFonts w:ascii="Arial" w:hAnsi="Arial" w:cs="Arial"/>
          <w:sz w:val="20"/>
          <w:szCs w:val="20"/>
        </w:rPr>
        <w:t>] that with appropriate conditions, the risk presented by AZ is substantially ameliorated and is not an unacceptable risk.</w:t>
      </w:r>
    </w:p>
    <w:p w14:paraId="606CC3F5" w14:textId="47A68A3C" w:rsidR="002C0CE7" w:rsidRDefault="002C0CE7" w:rsidP="002D0CCC">
      <w:pPr>
        <w:jc w:val="both"/>
        <w:rPr>
          <w:rFonts w:ascii="Arial" w:hAnsi="Arial" w:cs="Arial"/>
          <w:sz w:val="20"/>
        </w:rPr>
      </w:pPr>
    </w:p>
    <w:p w14:paraId="11B32ED4" w14:textId="50131F11" w:rsidR="00CD72AE" w:rsidRPr="004529C6" w:rsidRDefault="00CD72AE" w:rsidP="002D0CCC">
      <w:pPr>
        <w:jc w:val="both"/>
        <w:rPr>
          <w:rFonts w:ascii="Arial" w:hAnsi="Arial" w:cs="Arial"/>
          <w:i/>
          <w:iCs/>
          <w:sz w:val="20"/>
          <w:u w:val="single"/>
        </w:rPr>
      </w:pPr>
      <w:r w:rsidRPr="004529C6">
        <w:rPr>
          <w:rFonts w:ascii="Arial" w:hAnsi="Arial" w:cs="Arial"/>
          <w:i/>
          <w:iCs/>
          <w:sz w:val="20"/>
          <w:u w:val="single"/>
        </w:rPr>
        <w:t>Re PJ</w:t>
      </w:r>
    </w:p>
    <w:p w14:paraId="5228A461" w14:textId="626364B7" w:rsidR="00CD72AE" w:rsidRPr="002C0CE7" w:rsidRDefault="00CD72AE" w:rsidP="00CD72AE">
      <w:pPr>
        <w:keepNext/>
        <w:keepLines/>
        <w:jc w:val="both"/>
        <w:rPr>
          <w:rFonts w:ascii="Arial" w:hAnsi="Arial" w:cs="Arial"/>
          <w:color w:val="000000"/>
          <w:sz w:val="20"/>
          <w:szCs w:val="20"/>
        </w:rPr>
      </w:pPr>
      <w:r w:rsidRPr="002C0CE7">
        <w:rPr>
          <w:rFonts w:ascii="Arial" w:hAnsi="Arial" w:cs="Arial"/>
          <w:color w:val="000000"/>
          <w:sz w:val="20"/>
          <w:szCs w:val="20"/>
        </w:rPr>
        <w:t xml:space="preserve">[Supreme Court of Victoria – </w:t>
      </w:r>
      <w:r>
        <w:rPr>
          <w:rFonts w:ascii="Arial" w:hAnsi="Arial" w:cs="Arial"/>
          <w:color w:val="000000"/>
          <w:sz w:val="20"/>
          <w:szCs w:val="20"/>
        </w:rPr>
        <w:t>Incerti</w:t>
      </w:r>
      <w:r w:rsidRPr="002C0CE7">
        <w:rPr>
          <w:rFonts w:ascii="Arial" w:hAnsi="Arial" w:cs="Arial"/>
          <w:color w:val="000000"/>
          <w:sz w:val="20"/>
          <w:szCs w:val="20"/>
        </w:rPr>
        <w:t xml:space="preserve"> J]</w:t>
      </w:r>
    </w:p>
    <w:p w14:paraId="7C36FD68" w14:textId="2AA37644" w:rsidR="00CD72AE" w:rsidRPr="002C0CE7" w:rsidRDefault="00CD72AE" w:rsidP="00CD72AE">
      <w:pPr>
        <w:jc w:val="both"/>
        <w:rPr>
          <w:rFonts w:ascii="Arial" w:hAnsi="Arial" w:cs="Arial"/>
          <w:color w:val="000000"/>
          <w:sz w:val="20"/>
          <w:szCs w:val="20"/>
        </w:rPr>
      </w:pPr>
      <w:r w:rsidRPr="002C0CE7">
        <w:rPr>
          <w:rFonts w:ascii="Arial" w:hAnsi="Arial" w:cs="Arial"/>
          <w:color w:val="000000"/>
          <w:sz w:val="20"/>
          <w:szCs w:val="20"/>
        </w:rPr>
        <w:t>[202</w:t>
      </w:r>
      <w:r>
        <w:rPr>
          <w:rFonts w:ascii="Arial" w:hAnsi="Arial" w:cs="Arial"/>
          <w:color w:val="000000"/>
          <w:sz w:val="20"/>
          <w:szCs w:val="20"/>
        </w:rPr>
        <w:t>4</w:t>
      </w:r>
      <w:r w:rsidRPr="002C0CE7">
        <w:rPr>
          <w:rFonts w:ascii="Arial" w:hAnsi="Arial" w:cs="Arial"/>
          <w:color w:val="000000"/>
          <w:sz w:val="20"/>
          <w:szCs w:val="20"/>
        </w:rPr>
        <w:t xml:space="preserve">] VSC </w:t>
      </w:r>
      <w:r>
        <w:rPr>
          <w:rFonts w:ascii="Arial" w:hAnsi="Arial" w:cs="Arial"/>
          <w:color w:val="000000"/>
          <w:sz w:val="20"/>
          <w:szCs w:val="20"/>
        </w:rPr>
        <w:t>97</w:t>
      </w:r>
    </w:p>
    <w:p w14:paraId="0EDA26A6" w14:textId="46BD99B9" w:rsidR="000C650D" w:rsidRDefault="00CD72AE" w:rsidP="002D0CCC">
      <w:pPr>
        <w:jc w:val="both"/>
        <w:rPr>
          <w:rFonts w:ascii="Arial" w:hAnsi="Arial" w:cs="Arial"/>
          <w:sz w:val="20"/>
          <w:szCs w:val="20"/>
        </w:rPr>
      </w:pPr>
      <w:r w:rsidRPr="00A011C1">
        <w:rPr>
          <w:rFonts w:ascii="Arial" w:hAnsi="Arial" w:cs="Arial"/>
          <w:sz w:val="20"/>
          <w:szCs w:val="20"/>
        </w:rPr>
        <w:t>The 1</w:t>
      </w:r>
      <w:r>
        <w:rPr>
          <w:rFonts w:ascii="Arial" w:hAnsi="Arial" w:cs="Arial"/>
          <w:sz w:val="20"/>
          <w:szCs w:val="20"/>
        </w:rPr>
        <w:t>6</w:t>
      </w:r>
      <w:r w:rsidRPr="00A011C1">
        <w:rPr>
          <w:rFonts w:ascii="Arial" w:hAnsi="Arial" w:cs="Arial"/>
          <w:sz w:val="20"/>
          <w:szCs w:val="20"/>
        </w:rPr>
        <w:t xml:space="preserve"> year old </w:t>
      </w:r>
      <w:r>
        <w:rPr>
          <w:rFonts w:ascii="Arial" w:hAnsi="Arial" w:cs="Arial"/>
          <w:sz w:val="20"/>
          <w:szCs w:val="20"/>
        </w:rPr>
        <w:t xml:space="preserve">Aboriginal </w:t>
      </w:r>
      <w:r w:rsidRPr="00A011C1">
        <w:rPr>
          <w:rFonts w:ascii="Arial" w:hAnsi="Arial" w:cs="Arial"/>
          <w:sz w:val="20"/>
          <w:szCs w:val="20"/>
        </w:rPr>
        <w:t>applicant</w:t>
      </w:r>
      <w:r>
        <w:rPr>
          <w:rFonts w:ascii="Arial" w:hAnsi="Arial" w:cs="Arial"/>
          <w:sz w:val="20"/>
          <w:szCs w:val="20"/>
        </w:rPr>
        <w:t xml:space="preserve"> </w:t>
      </w:r>
      <w:r w:rsidR="000C650D">
        <w:rPr>
          <w:rFonts w:ascii="Arial" w:hAnsi="Arial" w:cs="Arial"/>
          <w:sz w:val="20"/>
          <w:szCs w:val="20"/>
        </w:rPr>
        <w:t xml:space="preserve">was charged with multiple </w:t>
      </w:r>
      <w:r w:rsidR="00F07985">
        <w:rPr>
          <w:rFonts w:ascii="Arial" w:hAnsi="Arial" w:cs="Arial"/>
          <w:sz w:val="20"/>
          <w:szCs w:val="20"/>
        </w:rPr>
        <w:t>offences</w:t>
      </w:r>
      <w:r w:rsidR="000C650D">
        <w:rPr>
          <w:rFonts w:ascii="Arial" w:hAnsi="Arial" w:cs="Arial"/>
          <w:sz w:val="20"/>
          <w:szCs w:val="20"/>
        </w:rPr>
        <w:t xml:space="preserve"> </w:t>
      </w:r>
      <w:r w:rsidR="00612BDD">
        <w:rPr>
          <w:rFonts w:ascii="Arial" w:hAnsi="Arial" w:cs="Arial"/>
          <w:sz w:val="20"/>
          <w:szCs w:val="20"/>
        </w:rPr>
        <w:t>in 4 briefs</w:t>
      </w:r>
      <w:r w:rsidR="00F07985">
        <w:rPr>
          <w:rFonts w:ascii="Arial" w:hAnsi="Arial" w:cs="Arial"/>
          <w:sz w:val="20"/>
          <w:szCs w:val="20"/>
        </w:rPr>
        <w:t>,</w:t>
      </w:r>
      <w:r w:rsidR="00612BDD">
        <w:rPr>
          <w:rFonts w:ascii="Arial" w:hAnsi="Arial" w:cs="Arial"/>
          <w:sz w:val="20"/>
          <w:szCs w:val="20"/>
        </w:rPr>
        <w:t xml:space="preserve"> </w:t>
      </w:r>
      <w:r w:rsidR="000C650D">
        <w:rPr>
          <w:rFonts w:ascii="Arial" w:hAnsi="Arial" w:cs="Arial"/>
          <w:sz w:val="20"/>
          <w:szCs w:val="20"/>
        </w:rPr>
        <w:t xml:space="preserve">including </w:t>
      </w:r>
      <w:r w:rsidR="000C650D" w:rsidRPr="000C650D">
        <w:rPr>
          <w:rFonts w:ascii="Arial" w:hAnsi="Arial" w:cs="Arial"/>
          <w:sz w:val="20"/>
          <w:szCs w:val="20"/>
        </w:rPr>
        <w:t>theft, theft from motor vehicle, theft of motor vehicle, fail to stop vehicle after an accident, fail to stop vehicle at police direction, unlicensed driving, burglary, criminal damage by fire, dangerous driving while pursued by police, reckless conduct endangering serious injury, drive at a speed dangerous, aggravated burglary</w:t>
      </w:r>
      <w:r w:rsidR="000C650D">
        <w:rPr>
          <w:rFonts w:ascii="Arial" w:hAnsi="Arial" w:cs="Arial"/>
          <w:sz w:val="20"/>
          <w:szCs w:val="20"/>
        </w:rPr>
        <w:t xml:space="preserve"> </w:t>
      </w:r>
      <w:r w:rsidR="000C650D">
        <w:rPr>
          <w:rFonts w:ascii="Arial" w:hAnsi="Arial" w:cs="Arial"/>
          <w:sz w:val="20"/>
          <w:szCs w:val="20"/>
        </w:rPr>
        <w:lastRenderedPageBreak/>
        <w:t>and</w:t>
      </w:r>
      <w:r w:rsidR="000C650D" w:rsidRPr="000C650D">
        <w:rPr>
          <w:rFonts w:ascii="Arial" w:hAnsi="Arial" w:cs="Arial"/>
          <w:sz w:val="20"/>
          <w:szCs w:val="20"/>
        </w:rPr>
        <w:t xml:space="preserve"> commit an indictable offence while on bail,</w:t>
      </w:r>
      <w:r w:rsidR="000C650D">
        <w:rPr>
          <w:rFonts w:ascii="Arial" w:hAnsi="Arial" w:cs="Arial"/>
          <w:sz w:val="20"/>
          <w:szCs w:val="20"/>
        </w:rPr>
        <w:t xml:space="preserve"> recklessly causing injury and intentionally causing injury.  He had been granted Youth Justice Supervised Bail on some of these charges but that bail had been revoked after he was arrested and charged with </w:t>
      </w:r>
      <w:r w:rsidR="00F07985">
        <w:rPr>
          <w:rFonts w:ascii="Arial" w:hAnsi="Arial" w:cs="Arial"/>
          <w:sz w:val="20"/>
          <w:szCs w:val="20"/>
        </w:rPr>
        <w:t xml:space="preserve">some of the </w:t>
      </w:r>
      <w:r w:rsidR="000C650D">
        <w:rPr>
          <w:rFonts w:ascii="Arial" w:hAnsi="Arial" w:cs="Arial"/>
          <w:sz w:val="20"/>
          <w:szCs w:val="20"/>
        </w:rPr>
        <w:t>other matters.</w:t>
      </w:r>
      <w:r w:rsidR="00665D16">
        <w:rPr>
          <w:rFonts w:ascii="Arial" w:hAnsi="Arial" w:cs="Arial"/>
          <w:sz w:val="20"/>
          <w:szCs w:val="20"/>
        </w:rPr>
        <w:t xml:space="preserve">  The respondent conceded that it was open to the Court to find that exceptional circumstances existed to justify the grant of bail but contended that the applicant posed an unacceptable risk of endangering the safety or welfare of the general community and of committing an offence on bail</w:t>
      </w:r>
      <w:r w:rsidR="00665D16" w:rsidRPr="00665D16">
        <w:rPr>
          <w:rFonts w:ascii="Arial" w:hAnsi="Arial" w:cs="Arial"/>
          <w:sz w:val="20"/>
          <w:szCs w:val="20"/>
        </w:rPr>
        <w:t>, given that his most recent offending occurred while he was subject to Youth Justice Supervised Bail</w:t>
      </w:r>
      <w:r w:rsidR="00665D16">
        <w:rPr>
          <w:rFonts w:ascii="Arial" w:hAnsi="Arial" w:cs="Arial"/>
          <w:sz w:val="20"/>
          <w:szCs w:val="20"/>
        </w:rPr>
        <w:t>.  In granting bail Incerti J said at [</w:t>
      </w:r>
      <w:r w:rsidR="00612BDD">
        <w:rPr>
          <w:rFonts w:ascii="Arial" w:hAnsi="Arial" w:cs="Arial"/>
          <w:sz w:val="20"/>
          <w:szCs w:val="20"/>
        </w:rPr>
        <w:t>70</w:t>
      </w:r>
      <w:r w:rsidR="00665D16">
        <w:rPr>
          <w:rFonts w:ascii="Arial" w:hAnsi="Arial" w:cs="Arial"/>
          <w:sz w:val="20"/>
          <w:szCs w:val="20"/>
        </w:rPr>
        <w:t>]-[</w:t>
      </w:r>
      <w:r w:rsidR="00612BDD">
        <w:rPr>
          <w:rFonts w:ascii="Arial" w:hAnsi="Arial" w:cs="Arial"/>
          <w:sz w:val="20"/>
          <w:szCs w:val="20"/>
        </w:rPr>
        <w:t>71</w:t>
      </w:r>
      <w:r w:rsidR="00665D16">
        <w:rPr>
          <w:rFonts w:ascii="Arial" w:hAnsi="Arial" w:cs="Arial"/>
          <w:sz w:val="20"/>
          <w:szCs w:val="20"/>
        </w:rPr>
        <w:t>]</w:t>
      </w:r>
      <w:r w:rsidR="00612BDD">
        <w:rPr>
          <w:rFonts w:ascii="Arial" w:hAnsi="Arial" w:cs="Arial"/>
          <w:sz w:val="20"/>
          <w:szCs w:val="20"/>
        </w:rPr>
        <w:t>, [74]</w:t>
      </w:r>
      <w:r w:rsidR="00612BDD">
        <w:rPr>
          <w:rFonts w:ascii="Arial" w:hAnsi="Arial" w:cs="Arial"/>
          <w:sz w:val="20"/>
          <w:szCs w:val="20"/>
        </w:rPr>
        <w:noBreakHyphen/>
        <w:t>[75]</w:t>
      </w:r>
      <w:r w:rsidR="00665D16">
        <w:rPr>
          <w:rFonts w:ascii="Arial" w:hAnsi="Arial" w:cs="Arial"/>
          <w:sz w:val="20"/>
          <w:szCs w:val="20"/>
        </w:rPr>
        <w:t xml:space="preserve"> &amp; [</w:t>
      </w:r>
      <w:r w:rsidR="00612BDD">
        <w:rPr>
          <w:rFonts w:ascii="Arial" w:hAnsi="Arial" w:cs="Arial"/>
          <w:sz w:val="20"/>
          <w:szCs w:val="20"/>
        </w:rPr>
        <w:t>79</w:t>
      </w:r>
      <w:r w:rsidR="00665D16">
        <w:rPr>
          <w:rFonts w:ascii="Arial" w:hAnsi="Arial" w:cs="Arial"/>
          <w:sz w:val="20"/>
          <w:szCs w:val="20"/>
        </w:rPr>
        <w:t>]-[</w:t>
      </w:r>
      <w:r w:rsidR="00612BDD">
        <w:rPr>
          <w:rFonts w:ascii="Arial" w:hAnsi="Arial" w:cs="Arial"/>
          <w:sz w:val="20"/>
          <w:szCs w:val="20"/>
        </w:rPr>
        <w:t>83</w:t>
      </w:r>
      <w:r w:rsidR="00665D16">
        <w:rPr>
          <w:rFonts w:ascii="Arial" w:hAnsi="Arial" w:cs="Arial"/>
          <w:sz w:val="20"/>
          <w:szCs w:val="20"/>
        </w:rPr>
        <w:t>]:</w:t>
      </w:r>
    </w:p>
    <w:p w14:paraId="6804AC37" w14:textId="78036B96"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70</w:t>
      </w:r>
      <w:r>
        <w:rPr>
          <w:rFonts w:ascii="Arial" w:hAnsi="Arial" w:cs="Arial"/>
          <w:sz w:val="20"/>
          <w:szCs w:val="20"/>
        </w:rPr>
        <w:t>] “</w:t>
      </w:r>
      <w:r w:rsidRPr="00665D16">
        <w:rPr>
          <w:rFonts w:ascii="Arial" w:hAnsi="Arial" w:cs="Arial"/>
          <w:sz w:val="20"/>
          <w:szCs w:val="20"/>
        </w:rPr>
        <w:t>I am satisfied that the applicant has satisfied the burden of showing that exceptional circumstances exist to justify the grant of bail.</w:t>
      </w:r>
      <w:r>
        <w:rPr>
          <w:rFonts w:ascii="Arial" w:hAnsi="Arial" w:cs="Arial"/>
          <w:sz w:val="20"/>
          <w:szCs w:val="20"/>
        </w:rPr>
        <w:t xml:space="preserve">  I note that:</w:t>
      </w:r>
    </w:p>
    <w:p w14:paraId="3F15A769" w14:textId="3CB3CEC2"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is a child, being 16 years old;</w:t>
      </w:r>
    </w:p>
    <w:p w14:paraId="4ABE64B2" w14:textId="4CFEB09E"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identifies as Aboriginal;</w:t>
      </w:r>
    </w:p>
    <w:p w14:paraId="2F784EE5" w14:textId="5BD11013"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has been assessed as having an intellectual disability. He has also been diagnosed with Autism, Attention Deficit Hyperactivity Disorder and Oppositional Defiant Disorder. I note for completeness that no up-to-date psychological or psychiatric testing reports are before the Court;</w:t>
      </w:r>
    </w:p>
    <w:p w14:paraId="23C2EA42" w14:textId="2BD59A21"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it is conceded that the applicant is unlikely to receive a custodial sentence; and</w:t>
      </w:r>
    </w:p>
    <w:p w14:paraId="1821C035" w14:textId="120056A6" w:rsidR="00665D16" w:rsidRPr="00352E2F"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has never been convicted of an offence in Victoria.</w:t>
      </w:r>
    </w:p>
    <w:p w14:paraId="684BB34A" w14:textId="77777777" w:rsidR="00665D16" w:rsidRPr="00665D16" w:rsidRDefault="00665D16" w:rsidP="00665D16">
      <w:pPr>
        <w:pStyle w:val="ListParagraph"/>
        <w:spacing w:before="60"/>
        <w:ind w:left="357" w:right="357"/>
        <w:jc w:val="both"/>
        <w:rPr>
          <w:rFonts w:ascii="Arial" w:hAnsi="Arial" w:cs="Arial"/>
          <w:sz w:val="6"/>
          <w:szCs w:val="6"/>
        </w:rPr>
      </w:pPr>
    </w:p>
    <w:p w14:paraId="5769C50B" w14:textId="344CDBBD"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71</w:t>
      </w:r>
      <w:r>
        <w:rPr>
          <w:rFonts w:ascii="Arial" w:hAnsi="Arial" w:cs="Arial"/>
          <w:sz w:val="20"/>
          <w:szCs w:val="20"/>
        </w:rPr>
        <w:t xml:space="preserve">] </w:t>
      </w:r>
      <w:r w:rsidRPr="00665D16">
        <w:rPr>
          <w:rFonts w:ascii="Arial" w:hAnsi="Arial" w:cs="Arial"/>
          <w:sz w:val="20"/>
          <w:szCs w:val="20"/>
        </w:rPr>
        <w:t>The real issue in this application is whether the applicant represents such an unacceptable risk on bail as to warrant his continued remand. The onus for demonstrating that the risk is ‘unacceptable’ rests with the respondent</w:t>
      </w:r>
      <w:r>
        <w:rPr>
          <w:rFonts w:ascii="Arial" w:hAnsi="Arial" w:cs="Arial"/>
          <w:sz w:val="20"/>
          <w:szCs w:val="20"/>
        </w:rPr>
        <w:t xml:space="preserve">: s.4D(2) </w:t>
      </w:r>
      <w:r w:rsidRPr="00665D16">
        <w:rPr>
          <w:rFonts w:ascii="Arial" w:hAnsi="Arial" w:cs="Arial"/>
          <w:b/>
          <w:bCs/>
          <w:sz w:val="20"/>
          <w:szCs w:val="20"/>
        </w:rPr>
        <w:t>BA</w:t>
      </w:r>
      <w:r w:rsidRPr="00665D16">
        <w:rPr>
          <w:rFonts w:ascii="Arial" w:hAnsi="Arial" w:cs="Arial"/>
          <w:sz w:val="20"/>
          <w:szCs w:val="20"/>
        </w:rPr>
        <w:t>.</w:t>
      </w:r>
      <w:r>
        <w:rPr>
          <w:rFonts w:ascii="Arial" w:hAnsi="Arial" w:cs="Arial"/>
          <w:sz w:val="20"/>
          <w:szCs w:val="20"/>
        </w:rPr>
        <w:t xml:space="preserve">  </w:t>
      </w:r>
      <w:r w:rsidR="00612BDD">
        <w:rPr>
          <w:rFonts w:ascii="Arial" w:hAnsi="Arial" w:cs="Arial"/>
          <w:sz w:val="20"/>
          <w:szCs w:val="20"/>
        </w:rPr>
        <w:t xml:space="preserve">I consider </w:t>
      </w:r>
      <w:r w:rsidR="00612BDD" w:rsidRPr="00665D16">
        <w:rPr>
          <w:rFonts w:ascii="Arial" w:hAnsi="Arial" w:cs="Arial"/>
          <w:sz w:val="20"/>
          <w:szCs w:val="20"/>
        </w:rPr>
        <w:t>that the serious decision to continue the incarceration of any child demands that the risk is demonstrated with cogent evidence to a high degree.</w:t>
      </w:r>
      <w:r w:rsidR="00612BDD">
        <w:rPr>
          <w:rFonts w:ascii="Arial" w:hAnsi="Arial" w:cs="Arial"/>
          <w:sz w:val="20"/>
          <w:szCs w:val="20"/>
        </w:rPr>
        <w:t>”</w:t>
      </w:r>
    </w:p>
    <w:p w14:paraId="4F9F2B23" w14:textId="77777777" w:rsidR="00612BDD" w:rsidRPr="00665D16" w:rsidRDefault="00612BDD" w:rsidP="00612BDD">
      <w:pPr>
        <w:pStyle w:val="ListParagraph"/>
        <w:spacing w:before="60"/>
        <w:ind w:left="357" w:right="357"/>
        <w:jc w:val="both"/>
        <w:rPr>
          <w:rFonts w:ascii="Arial" w:hAnsi="Arial" w:cs="Arial"/>
          <w:sz w:val="6"/>
          <w:szCs w:val="6"/>
        </w:rPr>
      </w:pPr>
    </w:p>
    <w:p w14:paraId="49A0E3CA" w14:textId="3A050791"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w:t>
      </w:r>
    </w:p>
    <w:p w14:paraId="22D887F7" w14:textId="77777777" w:rsidR="00612BDD" w:rsidRPr="00665D16" w:rsidRDefault="00612BDD" w:rsidP="00612BDD">
      <w:pPr>
        <w:pStyle w:val="ListParagraph"/>
        <w:spacing w:before="60"/>
        <w:ind w:left="357" w:right="357"/>
        <w:jc w:val="both"/>
        <w:rPr>
          <w:rFonts w:ascii="Arial" w:hAnsi="Arial" w:cs="Arial"/>
          <w:sz w:val="6"/>
          <w:szCs w:val="6"/>
        </w:rPr>
      </w:pPr>
    </w:p>
    <w:p w14:paraId="15B77D46" w14:textId="67617FEC"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[74] “</w:t>
      </w:r>
      <w:r w:rsidRPr="00612BDD">
        <w:rPr>
          <w:rFonts w:ascii="Arial" w:hAnsi="Arial" w:cs="Arial"/>
          <w:sz w:val="20"/>
          <w:szCs w:val="20"/>
        </w:rPr>
        <w:t>The Court’s ability to assess the level of risk has been severely hampered by the availability of recent psychological assessments. Nevertheless, the applicant presents with severe intellectual and cognitive disabilities, extreme vulnerability to a custodial setting and an inherent vulnerability as an individual who identifies as Aboriginal.</w:t>
      </w:r>
    </w:p>
    <w:p w14:paraId="55C9162C" w14:textId="77777777" w:rsidR="00612BDD" w:rsidRPr="00665D16" w:rsidRDefault="00612BDD" w:rsidP="00612BDD">
      <w:pPr>
        <w:pStyle w:val="ListParagraph"/>
        <w:spacing w:before="60"/>
        <w:ind w:left="357" w:right="357"/>
        <w:jc w:val="both"/>
        <w:rPr>
          <w:rFonts w:ascii="Arial" w:hAnsi="Arial" w:cs="Arial"/>
          <w:sz w:val="6"/>
          <w:szCs w:val="6"/>
        </w:rPr>
      </w:pPr>
    </w:p>
    <w:p w14:paraId="1019F1C9" w14:textId="72F20915"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 xml:space="preserve">[75] </w:t>
      </w:r>
      <w:r w:rsidRPr="00612BDD">
        <w:rPr>
          <w:rFonts w:ascii="Arial" w:hAnsi="Arial" w:cs="Arial"/>
          <w:sz w:val="20"/>
          <w:szCs w:val="20"/>
        </w:rPr>
        <w:t>Most importantly, perhaps, the respondent concedes that the applicant is unlikely to receive a custodial sentence for his offending. Instead, the respondent is seemingly seeking the ongoing remand of a vulnerable child, for the remaining six to eight weeks required for these current matters to resolve (on an optimistic estimate), with full</w:t>
      </w:r>
      <w:r>
        <w:rPr>
          <w:rFonts w:ascii="Arial" w:hAnsi="Arial" w:cs="Arial"/>
          <w:sz w:val="20"/>
          <w:szCs w:val="20"/>
        </w:rPr>
        <w:t xml:space="preserve"> </w:t>
      </w:r>
      <w:r w:rsidRPr="00612BDD">
        <w:rPr>
          <w:rFonts w:ascii="Arial" w:hAnsi="Arial" w:cs="Arial"/>
          <w:sz w:val="20"/>
          <w:szCs w:val="20"/>
        </w:rPr>
        <w:t>awareness that the applicant is unlikely to receive a custodial disposition. This is a regrettable situation.</w:t>
      </w:r>
      <w:r>
        <w:rPr>
          <w:rFonts w:ascii="Arial" w:hAnsi="Arial" w:cs="Arial"/>
          <w:sz w:val="20"/>
          <w:szCs w:val="20"/>
        </w:rPr>
        <w:t>”</w:t>
      </w:r>
    </w:p>
    <w:p w14:paraId="6D6A508A" w14:textId="77777777" w:rsidR="00612BDD" w:rsidRPr="00665D16" w:rsidRDefault="00612BDD" w:rsidP="00612BDD">
      <w:pPr>
        <w:pStyle w:val="ListParagraph"/>
        <w:spacing w:before="60"/>
        <w:ind w:left="357" w:right="357"/>
        <w:jc w:val="both"/>
        <w:rPr>
          <w:rFonts w:ascii="Arial" w:hAnsi="Arial" w:cs="Arial"/>
          <w:sz w:val="6"/>
          <w:szCs w:val="6"/>
        </w:rPr>
      </w:pPr>
    </w:p>
    <w:p w14:paraId="22A0AB9B" w14:textId="77777777"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w:t>
      </w:r>
    </w:p>
    <w:p w14:paraId="08E41B53" w14:textId="77777777" w:rsidR="00612BDD" w:rsidRPr="00665D16" w:rsidRDefault="00612BDD" w:rsidP="00612BDD">
      <w:pPr>
        <w:pStyle w:val="ListParagraph"/>
        <w:spacing w:before="60"/>
        <w:ind w:left="357" w:right="357"/>
        <w:jc w:val="both"/>
        <w:rPr>
          <w:rFonts w:ascii="Arial" w:hAnsi="Arial" w:cs="Arial"/>
          <w:sz w:val="6"/>
          <w:szCs w:val="6"/>
        </w:rPr>
      </w:pPr>
    </w:p>
    <w:p w14:paraId="31F8F39A" w14:textId="34F4D5DE"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[79] “</w:t>
      </w:r>
      <w:r w:rsidRPr="00612BDD">
        <w:rPr>
          <w:rFonts w:ascii="Arial" w:hAnsi="Arial" w:cs="Arial"/>
          <w:sz w:val="20"/>
          <w:szCs w:val="20"/>
        </w:rPr>
        <w:t>It was nevertheless submitted by the respondent in this case that the applicant has shown a lack of ability to identify his own risk factors, is unable to self-manage his strategies and therefore poses an unacceptable risk of continuing to commit offences whilst on bail despite programs put in place for him. The respondent contends that</w:t>
      </w:r>
      <w:r>
        <w:rPr>
          <w:rFonts w:ascii="Arial" w:hAnsi="Arial" w:cs="Arial"/>
          <w:sz w:val="20"/>
          <w:szCs w:val="20"/>
        </w:rPr>
        <w:t xml:space="preserve"> </w:t>
      </w:r>
      <w:r w:rsidRPr="00612BDD">
        <w:rPr>
          <w:rFonts w:ascii="Arial" w:hAnsi="Arial" w:cs="Arial"/>
          <w:sz w:val="20"/>
          <w:szCs w:val="20"/>
        </w:rPr>
        <w:t xml:space="preserve">there is no evidence of </w:t>
      </w:r>
      <w:r>
        <w:rPr>
          <w:rFonts w:ascii="Arial" w:hAnsi="Arial" w:cs="Arial"/>
          <w:sz w:val="20"/>
          <w:szCs w:val="20"/>
        </w:rPr>
        <w:t>‘</w:t>
      </w:r>
      <w:r w:rsidRPr="00612BDD">
        <w:rPr>
          <w:rFonts w:ascii="Arial" w:hAnsi="Arial" w:cs="Arial"/>
          <w:sz w:val="20"/>
          <w:szCs w:val="20"/>
        </w:rPr>
        <w:t>breaking the cycle</w:t>
      </w:r>
      <w:r>
        <w:rPr>
          <w:rFonts w:ascii="Arial" w:hAnsi="Arial" w:cs="Arial"/>
          <w:sz w:val="20"/>
          <w:szCs w:val="20"/>
        </w:rPr>
        <w:t>’</w:t>
      </w:r>
      <w:r w:rsidRPr="00612BDD">
        <w:rPr>
          <w:rFonts w:ascii="Arial" w:hAnsi="Arial" w:cs="Arial"/>
          <w:sz w:val="20"/>
          <w:szCs w:val="20"/>
        </w:rPr>
        <w:t xml:space="preserve"> before the court.</w:t>
      </w:r>
    </w:p>
    <w:p w14:paraId="6E437C82" w14:textId="77777777" w:rsidR="00612BDD" w:rsidRPr="00665D16" w:rsidRDefault="00612BDD" w:rsidP="00612BDD">
      <w:pPr>
        <w:pStyle w:val="ListParagraph"/>
        <w:spacing w:before="60"/>
        <w:ind w:left="357" w:right="357"/>
        <w:jc w:val="both"/>
        <w:rPr>
          <w:rFonts w:ascii="Arial" w:hAnsi="Arial" w:cs="Arial"/>
          <w:sz w:val="6"/>
          <w:szCs w:val="6"/>
        </w:rPr>
      </w:pPr>
    </w:p>
    <w:p w14:paraId="120A8485" w14:textId="3AD1534B"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 xml:space="preserve">[80] </w:t>
      </w:r>
      <w:r w:rsidR="005D58C2" w:rsidRPr="00612BDD">
        <w:rPr>
          <w:rFonts w:ascii="Arial" w:hAnsi="Arial" w:cs="Arial"/>
          <w:sz w:val="20"/>
          <w:szCs w:val="20"/>
        </w:rPr>
        <w:t xml:space="preserve">The problem with the respondent’s submission is that it fails to consider the reasons why the applicant has limited insight and personal strategies to self-manage. The reasons include his age, his intellectual, personal and psychological profile, his trauma background and his identification as an Aboriginal person. The applicant has not had the opportunity to develop personal strategies in custody because, due to factors out of the applicant’s control, he has only had access to one music class in the four weeks he has spent on remand and has not had access to further psychological testing. 106 This is not a criticism of Parkville Detention Centre or Parkville College. As is so often the case, this is a matter of resourcing, not risk. However, it comes as no surprise that the material before the court indicates that further time in custody is likely to have a detrimental effect on his mental health. It beggars belief to understand how keeping a child in custody in these circumstances can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w:t>
      </w:r>
    </w:p>
    <w:p w14:paraId="5F95BAE1" w14:textId="77777777" w:rsidR="00612BDD" w:rsidRPr="00665D16" w:rsidRDefault="00612BDD" w:rsidP="00612BDD">
      <w:pPr>
        <w:pStyle w:val="ListParagraph"/>
        <w:spacing w:before="60"/>
        <w:ind w:left="357" w:right="357"/>
        <w:jc w:val="both"/>
        <w:rPr>
          <w:rFonts w:ascii="Arial" w:hAnsi="Arial" w:cs="Arial"/>
          <w:sz w:val="6"/>
          <w:szCs w:val="6"/>
        </w:rPr>
      </w:pPr>
    </w:p>
    <w:p w14:paraId="0E2F4081" w14:textId="290D05EF"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1</w:t>
      </w:r>
      <w:r>
        <w:rPr>
          <w:rFonts w:ascii="Arial" w:hAnsi="Arial" w:cs="Arial"/>
          <w:sz w:val="20"/>
          <w:szCs w:val="20"/>
        </w:rPr>
        <w:t xml:space="preserve">] </w:t>
      </w:r>
      <w:r w:rsidR="005D58C2" w:rsidRPr="00612BDD">
        <w:rPr>
          <w:rFonts w:ascii="Arial" w:hAnsi="Arial" w:cs="Arial"/>
          <w:sz w:val="20"/>
          <w:szCs w:val="20"/>
        </w:rPr>
        <w:t>In the absence of cogent evidence that the applicant poses more than an obvious risk and weighing this against the compelling circumstances that call for a grant of bail, I am not satisfied that the respondent has demonstrated that bail must be denied on step two of the test.</w:t>
      </w:r>
    </w:p>
    <w:p w14:paraId="45CA4485" w14:textId="77777777" w:rsidR="00612BDD" w:rsidRPr="00665D16" w:rsidRDefault="00612BDD" w:rsidP="00612BDD">
      <w:pPr>
        <w:pStyle w:val="ListParagraph"/>
        <w:spacing w:before="60"/>
        <w:ind w:left="357" w:right="357"/>
        <w:jc w:val="both"/>
        <w:rPr>
          <w:rFonts w:ascii="Arial" w:hAnsi="Arial" w:cs="Arial"/>
          <w:sz w:val="6"/>
          <w:szCs w:val="6"/>
        </w:rPr>
      </w:pPr>
    </w:p>
    <w:p w14:paraId="7BB369DF" w14:textId="49AD1259"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2</w:t>
      </w:r>
      <w:r>
        <w:rPr>
          <w:rFonts w:ascii="Arial" w:hAnsi="Arial" w:cs="Arial"/>
          <w:sz w:val="20"/>
          <w:szCs w:val="20"/>
        </w:rPr>
        <w:t xml:space="preserve">] </w:t>
      </w:r>
      <w:r w:rsidR="005D58C2" w:rsidRPr="00612BDD">
        <w:rPr>
          <w:rFonts w:ascii="Arial" w:hAnsi="Arial" w:cs="Arial"/>
          <w:sz w:val="20"/>
          <w:szCs w:val="20"/>
        </w:rPr>
        <w:t xml:space="preserve">As a result, I consider that the role of the Court in a situation like this is to investigate bail conditions that address the unavoidable risk, while supporting the applicant to change their behaviour. This is a rare opportunity when a vulnerable individual is in a setting that may facilitate rehabilitation. It is these steps that may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 xml:space="preserve">, as the respondent put it, rather than preventative detention or any sort of custodial sentence. The unsuitability of custody in circumstances like this is further supported by the fact that NDIS resources are sidelined when a participant is in a youth detention centre. There is also growing understanding that the </w:t>
      </w:r>
      <w:r w:rsidR="005D58C2" w:rsidRPr="00612BDD">
        <w:rPr>
          <w:rFonts w:ascii="Arial" w:hAnsi="Arial" w:cs="Arial"/>
          <w:sz w:val="20"/>
          <w:szCs w:val="20"/>
        </w:rPr>
        <w:lastRenderedPageBreak/>
        <w:t>justice system is criminogenic and the earlier a child engages with youth justice, the more likely they will reoffend</w:t>
      </w:r>
      <w:r w:rsidR="005D58C2">
        <w:rPr>
          <w:rFonts w:ascii="Arial" w:hAnsi="Arial" w:cs="Arial"/>
          <w:sz w:val="20"/>
          <w:szCs w:val="20"/>
        </w:rPr>
        <w:t xml:space="preserve"> </w:t>
      </w:r>
      <w:r w:rsidR="005D58C2" w:rsidRPr="00612BDD">
        <w:rPr>
          <w:rFonts w:ascii="Arial" w:hAnsi="Arial" w:cs="Arial"/>
          <w:sz w:val="20"/>
          <w:szCs w:val="20"/>
        </w:rPr>
        <w:t>and become entrenched in the system</w:t>
      </w:r>
      <w:r w:rsidR="005D58C2">
        <w:rPr>
          <w:rFonts w:ascii="Arial" w:hAnsi="Arial" w:cs="Arial"/>
          <w:sz w:val="20"/>
          <w:szCs w:val="20"/>
        </w:rPr>
        <w:t>.</w:t>
      </w:r>
    </w:p>
    <w:p w14:paraId="2CF17BC3" w14:textId="77777777" w:rsidR="00612BDD" w:rsidRPr="00665D16" w:rsidRDefault="00612BDD" w:rsidP="00612BDD">
      <w:pPr>
        <w:pStyle w:val="ListParagraph"/>
        <w:spacing w:before="60"/>
        <w:ind w:left="357" w:right="357"/>
        <w:jc w:val="both"/>
        <w:rPr>
          <w:rFonts w:ascii="Arial" w:hAnsi="Arial" w:cs="Arial"/>
          <w:sz w:val="6"/>
          <w:szCs w:val="6"/>
        </w:rPr>
      </w:pPr>
    </w:p>
    <w:p w14:paraId="4725A31C" w14:textId="5662B71C"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3</w:t>
      </w:r>
      <w:r>
        <w:rPr>
          <w:rFonts w:ascii="Arial" w:hAnsi="Arial" w:cs="Arial"/>
          <w:sz w:val="20"/>
          <w:szCs w:val="20"/>
        </w:rPr>
        <w:t xml:space="preserve">] </w:t>
      </w:r>
      <w:r w:rsidR="005D58C2" w:rsidRPr="005D58C2">
        <w:rPr>
          <w:rFonts w:ascii="Arial" w:hAnsi="Arial" w:cs="Arial"/>
          <w:sz w:val="20"/>
          <w:szCs w:val="20"/>
        </w:rPr>
        <w:t>As is true in almost every grant of bail, there will remain a degree of risk. Nevertheless I consider, given the powerful considerations to which I have referred – the applicant’s youth and serious cognitive deficits, his vulnerability in custody and the probability that he will not receive a custodial sentence – what might in other circumstances be viewed as unacceptable risk has properly to be viewed as acceptable</w:t>
      </w:r>
      <w:r w:rsidR="005D58C2">
        <w:rPr>
          <w:rFonts w:ascii="Arial" w:hAnsi="Arial" w:cs="Arial"/>
          <w:sz w:val="20"/>
          <w:szCs w:val="20"/>
        </w:rPr>
        <w:t>.”</w:t>
      </w:r>
    </w:p>
    <w:p w14:paraId="09EF36A7" w14:textId="77777777" w:rsidR="00612BDD" w:rsidRPr="00665D16" w:rsidRDefault="00612BDD" w:rsidP="00612BDD">
      <w:pPr>
        <w:pStyle w:val="ListParagraph"/>
        <w:spacing w:before="60"/>
        <w:ind w:left="357" w:right="357"/>
        <w:jc w:val="both"/>
        <w:rPr>
          <w:rFonts w:ascii="Arial" w:hAnsi="Arial" w:cs="Arial"/>
          <w:sz w:val="6"/>
          <w:szCs w:val="6"/>
        </w:rPr>
      </w:pPr>
    </w:p>
    <w:p w14:paraId="008A6A53" w14:textId="69E9F069" w:rsidR="00665D16" w:rsidRDefault="005D58C2" w:rsidP="002D0CCC">
      <w:pPr>
        <w:jc w:val="both"/>
        <w:rPr>
          <w:rFonts w:ascii="Arial" w:hAnsi="Arial" w:cs="Arial"/>
          <w:sz w:val="20"/>
          <w:szCs w:val="20"/>
        </w:rPr>
      </w:pPr>
      <w:r>
        <w:rPr>
          <w:rFonts w:ascii="Arial" w:hAnsi="Arial" w:cs="Arial"/>
          <w:sz w:val="20"/>
          <w:szCs w:val="20"/>
        </w:rPr>
        <w:t>Accordingly Incerti J granted bail with a number of conditions, including involvement with Youth Justice, a residential address, a curfew, abstinence from any alcohol or drug of dependence, non-contact with co-accused, judicial monitoring and remotely attending an assessment at the Children’s Court Clinic.</w:t>
      </w:r>
    </w:p>
    <w:p w14:paraId="218326B6" w14:textId="77777777" w:rsidR="004529C6" w:rsidRDefault="004529C6" w:rsidP="002D0CCC">
      <w:pPr>
        <w:jc w:val="both"/>
        <w:rPr>
          <w:rFonts w:ascii="Arial" w:hAnsi="Arial" w:cs="Arial"/>
          <w:sz w:val="20"/>
          <w:szCs w:val="20"/>
        </w:rPr>
      </w:pPr>
    </w:p>
    <w:p w14:paraId="19C58105" w14:textId="00928E2D" w:rsidR="004529C6" w:rsidRPr="00333A39" w:rsidRDefault="004529C6" w:rsidP="004529C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Zayne</w:t>
      </w:r>
      <w:r w:rsidRPr="00333A39">
        <w:rPr>
          <w:rFonts w:ascii="Arial" w:hAnsi="Arial" w:cs="Arial"/>
          <w:i/>
          <w:iCs/>
          <w:color w:val="000000"/>
          <w:sz w:val="20"/>
          <w:szCs w:val="20"/>
          <w:u w:val="single"/>
        </w:rPr>
        <w:t>h</w:t>
      </w:r>
      <w:r>
        <w:rPr>
          <w:rFonts w:ascii="Arial" w:hAnsi="Arial" w:cs="Arial"/>
          <w:i/>
          <w:iCs/>
          <w:color w:val="000000"/>
          <w:sz w:val="20"/>
          <w:szCs w:val="20"/>
          <w:u w:val="single"/>
        </w:rPr>
        <w:t xml:space="preserve"> (No 2)</w:t>
      </w:r>
    </w:p>
    <w:p w14:paraId="48F360C7" w14:textId="1F1C0D4E" w:rsidR="004529C6" w:rsidRPr="000000F3" w:rsidRDefault="004529C6" w:rsidP="004529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BD48278" w14:textId="0679B8A6" w:rsidR="004529C6" w:rsidRDefault="004529C6" w:rsidP="004529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374</w:t>
      </w:r>
    </w:p>
    <w:p w14:paraId="3DAA6D4B" w14:textId="2BB05C92" w:rsidR="00B370D9" w:rsidRDefault="004529C6" w:rsidP="004529C6">
      <w:pPr>
        <w:jc w:val="both"/>
        <w:rPr>
          <w:rFonts w:ascii="Arial" w:hAnsi="Arial" w:cs="Arial"/>
          <w:color w:val="000000"/>
          <w:sz w:val="20"/>
          <w:szCs w:val="20"/>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B370D9">
        <w:rPr>
          <w:rFonts w:ascii="Arial" w:hAnsi="Arial" w:cs="Arial"/>
          <w:color w:val="000000"/>
          <w:sz w:val="20"/>
          <w:szCs w:val="20"/>
        </w:rPr>
        <w:t>He ha</w:t>
      </w:r>
      <w:r w:rsidR="007E0F54">
        <w:rPr>
          <w:rFonts w:ascii="Arial" w:hAnsi="Arial" w:cs="Arial"/>
          <w:color w:val="000000"/>
          <w:sz w:val="20"/>
          <w:szCs w:val="20"/>
        </w:rPr>
        <w:t>d</w:t>
      </w:r>
      <w:r w:rsidR="00B370D9">
        <w:rPr>
          <w:rFonts w:ascii="Arial" w:hAnsi="Arial" w:cs="Arial"/>
          <w:color w:val="000000"/>
          <w:sz w:val="20"/>
          <w:szCs w:val="20"/>
        </w:rPr>
        <w:t xml:space="preserve"> been on remand since then. </w:t>
      </w:r>
      <w:r>
        <w:rPr>
          <w:rFonts w:ascii="Arial" w:hAnsi="Arial" w:cs="Arial"/>
          <w:color w:val="000000"/>
          <w:sz w:val="20"/>
          <w:szCs w:val="20"/>
        </w:rPr>
        <w:t>In</w:t>
      </w:r>
      <w:r w:rsidR="00B370D9">
        <w:rPr>
          <w:rFonts w:ascii="Arial" w:hAnsi="Arial" w:cs="Arial"/>
          <w:color w:val="000000"/>
          <w:sz w:val="20"/>
          <w:szCs w:val="20"/>
        </w:rPr>
        <w:t> </w:t>
      </w:r>
      <w:r w:rsidRPr="004529C6">
        <w:rPr>
          <w:rFonts w:ascii="Arial" w:hAnsi="Arial" w:cs="Arial"/>
          <w:i/>
          <w:iCs/>
          <w:color w:val="000000"/>
          <w:sz w:val="20"/>
          <w:szCs w:val="20"/>
        </w:rPr>
        <w:t>Re Zayneh</w:t>
      </w:r>
      <w:r>
        <w:rPr>
          <w:rFonts w:ascii="Arial" w:hAnsi="Arial" w:cs="Arial"/>
          <w:color w:val="000000"/>
          <w:sz w:val="20"/>
          <w:szCs w:val="20"/>
        </w:rPr>
        <w:t xml:space="preserve"> [2023] </w:t>
      </w:r>
      <w:r w:rsidR="00EF1588">
        <w:rPr>
          <w:rFonts w:ascii="Arial" w:hAnsi="Arial" w:cs="Arial"/>
          <w:color w:val="000000"/>
          <w:sz w:val="20"/>
          <w:szCs w:val="20"/>
        </w:rPr>
        <w:t xml:space="preserve">VSC 470 </w:t>
      </w:r>
      <w:r>
        <w:rPr>
          <w:rFonts w:ascii="Arial" w:hAnsi="Arial" w:cs="Arial"/>
          <w:color w:val="000000"/>
          <w:sz w:val="20"/>
          <w:szCs w:val="20"/>
        </w:rPr>
        <w:t xml:space="preserve">Beach JA had found that exceptional circumstances were made out by delay but refused bail on the basis that the applicant was an unacceptable risk of not answering bail.  </w:t>
      </w:r>
      <w:r w:rsidR="00EF1588">
        <w:rPr>
          <w:rFonts w:ascii="Arial" w:hAnsi="Arial" w:cs="Arial"/>
          <w:color w:val="000000"/>
          <w:sz w:val="20"/>
          <w:szCs w:val="20"/>
        </w:rPr>
        <w:t xml:space="preserve">This judgment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4.1.3</w:t>
      </w:r>
      <w:r w:rsidR="00EF1588">
        <w:rPr>
          <w:rFonts w:ascii="Arial" w:hAnsi="Arial" w:cs="Arial"/>
          <w:color w:val="000000"/>
          <w:sz w:val="20"/>
          <w:szCs w:val="20"/>
        </w:rPr>
        <w:t xml:space="preserve"> below.</w:t>
      </w:r>
    </w:p>
    <w:p w14:paraId="100CA32F" w14:textId="77777777" w:rsidR="00B370D9"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Pr="00D439F4">
        <w:rPr>
          <w:rFonts w:ascii="Arial" w:hAnsi="Arial" w:cs="Arial"/>
          <w:i/>
          <w:iCs/>
          <w:color w:val="000000"/>
          <w:sz w:val="20"/>
          <w:szCs w:val="20"/>
        </w:rPr>
        <w:t>Zayneh v The King</w:t>
      </w:r>
      <w:r>
        <w:rPr>
          <w:rFonts w:ascii="Arial" w:hAnsi="Arial" w:cs="Arial"/>
          <w:color w:val="000000"/>
          <w:sz w:val="20"/>
          <w:szCs w:val="20"/>
        </w:rPr>
        <w:t xml:space="preserve"> [2023] VSCA 311</w:t>
      </w:r>
      <w:r w:rsidR="00EF1588">
        <w:rPr>
          <w:rFonts w:ascii="Arial" w:hAnsi="Arial" w:cs="Arial"/>
          <w:color w:val="000000"/>
          <w:sz w:val="20"/>
          <w:szCs w:val="20"/>
        </w:rPr>
        <w:t xml:space="preserve"> which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5.9.2</w:t>
      </w:r>
      <w:r w:rsidR="00EF1588">
        <w:rPr>
          <w:rFonts w:ascii="Arial" w:hAnsi="Arial" w:cs="Arial"/>
          <w:color w:val="000000"/>
          <w:sz w:val="20"/>
          <w:szCs w:val="20"/>
        </w:rPr>
        <w:t xml:space="preserve"> below</w:t>
      </w:r>
      <w:r>
        <w:rPr>
          <w:rFonts w:ascii="Arial" w:hAnsi="Arial" w:cs="Arial"/>
          <w:color w:val="000000"/>
          <w:sz w:val="20"/>
          <w:szCs w:val="20"/>
        </w:rPr>
        <w:t>.</w:t>
      </w:r>
    </w:p>
    <w:p w14:paraId="629DF6B4" w14:textId="6040645E" w:rsidR="004529C6"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In this subsequent bail application </w:t>
      </w:r>
      <w:r w:rsidR="00B370D9">
        <w:rPr>
          <w:rFonts w:ascii="Arial" w:hAnsi="Arial" w:cs="Arial"/>
          <w:color w:val="000000"/>
          <w:sz w:val="20"/>
          <w:szCs w:val="20"/>
        </w:rPr>
        <w:t xml:space="preserve">the applicant was granted bail on extremely stringent conditions, including the provision of 6 bail guarantors totalling $1.78 million and 25 conditions including electronic monitoring </w:t>
      </w:r>
      <w:r w:rsidR="007E0F54">
        <w:rPr>
          <w:rFonts w:ascii="Arial" w:hAnsi="Arial" w:cs="Arial"/>
          <w:color w:val="000000"/>
          <w:sz w:val="20"/>
          <w:szCs w:val="20"/>
        </w:rPr>
        <w:t>a</w:t>
      </w:r>
      <w:r w:rsidR="00F72092">
        <w:rPr>
          <w:rFonts w:ascii="Arial" w:hAnsi="Arial" w:cs="Arial"/>
          <w:color w:val="000000"/>
          <w:sz w:val="20"/>
          <w:szCs w:val="20"/>
        </w:rPr>
        <w:t xml:space="preserve">t his own expense </w:t>
      </w:r>
      <w:r w:rsidR="00B370D9">
        <w:rPr>
          <w:rFonts w:ascii="Arial" w:hAnsi="Arial" w:cs="Arial"/>
          <w:color w:val="000000"/>
          <w:sz w:val="20"/>
          <w:szCs w:val="20"/>
        </w:rPr>
        <w:t xml:space="preserve">and </w:t>
      </w:r>
      <w:r w:rsidR="0006674C">
        <w:rPr>
          <w:rFonts w:ascii="Arial" w:hAnsi="Arial" w:cs="Arial"/>
          <w:color w:val="000000"/>
          <w:sz w:val="20"/>
          <w:szCs w:val="20"/>
        </w:rPr>
        <w:t xml:space="preserve">a </w:t>
      </w:r>
      <w:r w:rsidR="00B370D9">
        <w:rPr>
          <w:rFonts w:ascii="Arial" w:hAnsi="Arial" w:cs="Arial"/>
          <w:color w:val="000000"/>
          <w:sz w:val="20"/>
          <w:szCs w:val="20"/>
        </w:rPr>
        <w:t>requirement that he remain in his residence 24 hours a day, 7</w:t>
      </w:r>
      <w:r w:rsidR="0006674C">
        <w:rPr>
          <w:rFonts w:ascii="Arial" w:hAnsi="Arial" w:cs="Arial"/>
          <w:color w:val="000000"/>
          <w:sz w:val="20"/>
          <w:szCs w:val="20"/>
        </w:rPr>
        <w:t> </w:t>
      </w:r>
      <w:r w:rsidR="00B370D9">
        <w:rPr>
          <w:rFonts w:ascii="Arial" w:hAnsi="Arial" w:cs="Arial"/>
          <w:color w:val="000000"/>
          <w:sz w:val="20"/>
          <w:szCs w:val="20"/>
        </w:rPr>
        <w:t xml:space="preserve">days per week.  </w:t>
      </w:r>
      <w:r w:rsidR="0079327F">
        <w:rPr>
          <w:rFonts w:ascii="Arial" w:hAnsi="Arial" w:cs="Arial"/>
          <w:color w:val="000000"/>
          <w:sz w:val="20"/>
          <w:szCs w:val="20"/>
        </w:rPr>
        <w:t>Elliott J had raised with the applicant</w:t>
      </w:r>
      <w:r w:rsidR="0006674C">
        <w:rPr>
          <w:rFonts w:ascii="Arial" w:hAnsi="Arial" w:cs="Arial"/>
          <w:color w:val="000000"/>
          <w:sz w:val="20"/>
          <w:szCs w:val="20"/>
        </w:rPr>
        <w:t>’s counsel</w:t>
      </w:r>
      <w:r w:rsidR="0079327F">
        <w:rPr>
          <w:rFonts w:ascii="Arial" w:hAnsi="Arial" w:cs="Arial"/>
          <w:color w:val="000000"/>
          <w:sz w:val="20"/>
          <w:szCs w:val="20"/>
        </w:rPr>
        <w:t xml:space="preserve"> whether </w:t>
      </w:r>
      <w:r w:rsidR="0006674C" w:rsidRPr="0006674C">
        <w:rPr>
          <w:rFonts w:ascii="Arial" w:hAnsi="Arial" w:cs="Arial"/>
          <w:sz w:val="20"/>
          <w:szCs w:val="20"/>
        </w:rPr>
        <w:t>any human rights concerns might arise if such a condition were imposed. No point was taken. It was stated that if any issues arose, an application would be made to vary the conditions of his bail in due course.</w:t>
      </w:r>
      <w:r w:rsidR="0006674C">
        <w:rPr>
          <w:rFonts w:ascii="Arial" w:hAnsi="Arial" w:cs="Arial"/>
          <w:sz w:val="20"/>
          <w:szCs w:val="20"/>
        </w:rPr>
        <w:t xml:space="preserve">  </w:t>
      </w:r>
      <w:r w:rsidR="00F72092">
        <w:rPr>
          <w:rFonts w:ascii="Arial" w:hAnsi="Arial" w:cs="Arial"/>
          <w:color w:val="000000"/>
          <w:sz w:val="20"/>
          <w:szCs w:val="20"/>
        </w:rPr>
        <w:t>N</w:t>
      </w:r>
      <w:r w:rsidR="00B370D9">
        <w:rPr>
          <w:rFonts w:ascii="Arial" w:hAnsi="Arial" w:cs="Arial"/>
          <w:color w:val="000000"/>
          <w:sz w:val="20"/>
          <w:szCs w:val="20"/>
        </w:rPr>
        <w:t xml:space="preserve">ew facts and circumstances </w:t>
      </w:r>
      <w:r w:rsidR="00F72092">
        <w:rPr>
          <w:rFonts w:ascii="Arial" w:hAnsi="Arial" w:cs="Arial"/>
          <w:color w:val="000000"/>
          <w:sz w:val="20"/>
          <w:szCs w:val="20"/>
        </w:rPr>
        <w:t xml:space="preserve">shown by the applicant were </w:t>
      </w:r>
      <w:r w:rsidR="00B370D9">
        <w:rPr>
          <w:rFonts w:ascii="Arial" w:hAnsi="Arial" w:cs="Arial"/>
          <w:color w:val="000000"/>
          <w:sz w:val="20"/>
          <w:szCs w:val="20"/>
        </w:rPr>
        <w:t>constituted by a likely 5 year delay</w:t>
      </w:r>
      <w:r w:rsidR="00F72092">
        <w:rPr>
          <w:rFonts w:ascii="Arial" w:hAnsi="Arial" w:cs="Arial"/>
          <w:color w:val="000000"/>
          <w:sz w:val="20"/>
          <w:szCs w:val="20"/>
        </w:rPr>
        <w:t>, possible 6 year delay</w:t>
      </w:r>
      <w:r w:rsidR="00B370D9">
        <w:rPr>
          <w:rFonts w:ascii="Arial" w:hAnsi="Arial" w:cs="Arial"/>
          <w:color w:val="000000"/>
          <w:sz w:val="20"/>
          <w:szCs w:val="20"/>
        </w:rPr>
        <w:t xml:space="preserve"> before trial</w:t>
      </w:r>
      <w:r w:rsidR="00F72092">
        <w:rPr>
          <w:rFonts w:ascii="Arial" w:hAnsi="Arial" w:cs="Arial"/>
          <w:color w:val="000000"/>
          <w:sz w:val="20"/>
          <w:szCs w:val="20"/>
        </w:rPr>
        <w:t>.  In</w:t>
      </w:r>
      <w:r w:rsidR="0006674C">
        <w:rPr>
          <w:rFonts w:ascii="Arial" w:hAnsi="Arial" w:cs="Arial"/>
          <w:color w:val="000000"/>
          <w:sz w:val="20"/>
          <w:szCs w:val="20"/>
        </w:rPr>
        <w:t> </w:t>
      </w:r>
      <w:r w:rsidR="00F72092">
        <w:rPr>
          <w:rFonts w:ascii="Arial" w:hAnsi="Arial" w:cs="Arial"/>
          <w:color w:val="000000"/>
          <w:sz w:val="20"/>
          <w:szCs w:val="20"/>
        </w:rPr>
        <w:t>granting bail Elliott J said at [</w:t>
      </w:r>
      <w:r w:rsidR="008A38C6">
        <w:rPr>
          <w:rFonts w:ascii="Arial" w:hAnsi="Arial" w:cs="Arial"/>
          <w:color w:val="000000"/>
          <w:sz w:val="20"/>
          <w:szCs w:val="20"/>
        </w:rPr>
        <w:t>81</w:t>
      </w:r>
      <w:r w:rsidR="00F72092">
        <w:rPr>
          <w:rFonts w:ascii="Arial" w:hAnsi="Arial" w:cs="Arial"/>
          <w:color w:val="000000"/>
          <w:sz w:val="20"/>
          <w:szCs w:val="20"/>
        </w:rPr>
        <w:t>] &amp; [</w:t>
      </w:r>
      <w:r w:rsidR="008A38C6">
        <w:rPr>
          <w:rFonts w:ascii="Arial" w:hAnsi="Arial" w:cs="Arial"/>
          <w:color w:val="000000"/>
          <w:sz w:val="20"/>
          <w:szCs w:val="20"/>
        </w:rPr>
        <w:t>90</w:t>
      </w:r>
      <w:r w:rsidR="00F72092">
        <w:rPr>
          <w:rFonts w:ascii="Arial" w:hAnsi="Arial" w:cs="Arial"/>
          <w:color w:val="000000"/>
          <w:sz w:val="20"/>
          <w:szCs w:val="20"/>
        </w:rPr>
        <w:t>]</w:t>
      </w:r>
      <w:r w:rsidR="008A38C6">
        <w:rPr>
          <w:rFonts w:ascii="Arial" w:hAnsi="Arial" w:cs="Arial"/>
          <w:color w:val="000000"/>
          <w:sz w:val="20"/>
          <w:szCs w:val="20"/>
        </w:rPr>
        <w:t>-[91]</w:t>
      </w:r>
      <w:r w:rsidR="00F72092">
        <w:rPr>
          <w:rFonts w:ascii="Arial" w:hAnsi="Arial" w:cs="Arial"/>
          <w:color w:val="000000"/>
          <w:sz w:val="20"/>
          <w:szCs w:val="20"/>
        </w:rPr>
        <w:t>:</w:t>
      </w:r>
    </w:p>
    <w:p w14:paraId="7D87F796" w14:textId="25938709" w:rsidR="00F72092" w:rsidRDefault="0006674C" w:rsidP="00FA3CD9">
      <w:pPr>
        <w:spacing w:before="60"/>
        <w:ind w:left="357" w:right="357"/>
        <w:jc w:val="both"/>
        <w:rPr>
          <w:rFonts w:ascii="Arial" w:hAnsi="Arial" w:cs="Arial"/>
          <w:sz w:val="20"/>
          <w:szCs w:val="20"/>
        </w:rPr>
      </w:pPr>
      <w:r>
        <w:rPr>
          <w:rFonts w:ascii="Arial" w:hAnsi="Arial" w:cs="Arial"/>
          <w:sz w:val="20"/>
          <w:szCs w:val="20"/>
        </w:rPr>
        <w:t>[81] “I am satisfied [as conceded by the Director] that the delay in this proceeding on its own constitutes exceptional circumstances justifying a grant of bail.”</w:t>
      </w:r>
    </w:p>
    <w:p w14:paraId="29A71956" w14:textId="4D31A4F9" w:rsidR="0006674C" w:rsidRDefault="0006674C" w:rsidP="009B302D">
      <w:pPr>
        <w:spacing w:before="60"/>
        <w:ind w:left="357" w:right="357"/>
        <w:jc w:val="both"/>
        <w:rPr>
          <w:rFonts w:ascii="Arial" w:hAnsi="Arial" w:cs="Arial"/>
          <w:sz w:val="20"/>
          <w:szCs w:val="20"/>
        </w:rPr>
      </w:pPr>
      <w:r>
        <w:rPr>
          <w:rFonts w:ascii="Arial" w:hAnsi="Arial" w:cs="Arial"/>
          <w:sz w:val="20"/>
          <w:szCs w:val="20"/>
        </w:rPr>
        <w:t>[</w:t>
      </w:r>
      <w:r w:rsidR="008A38C6">
        <w:rPr>
          <w:rFonts w:ascii="Arial" w:hAnsi="Arial" w:cs="Arial"/>
          <w:sz w:val="20"/>
          <w:szCs w:val="20"/>
        </w:rPr>
        <w:t>90</w:t>
      </w:r>
      <w:r>
        <w:rPr>
          <w:rFonts w:ascii="Arial" w:hAnsi="Arial" w:cs="Arial"/>
          <w:sz w:val="20"/>
          <w:szCs w:val="20"/>
        </w:rPr>
        <w:t>] “</w:t>
      </w:r>
      <w:r w:rsidR="008A38C6" w:rsidRPr="008A38C6">
        <w:rPr>
          <w:rFonts w:ascii="Arial" w:hAnsi="Arial" w:cs="Arial"/>
          <w:sz w:val="20"/>
          <w:szCs w:val="20"/>
        </w:rPr>
        <w:t>Returning now to the issue of delay. As stated previously, the length of the delay in the proceeding is relevant to the question of whether, if released on bail, Zayneh would pose an unacceptable risk of failing to answer bail</w:t>
      </w:r>
      <w:r w:rsidR="009B302D">
        <w:rPr>
          <w:rFonts w:ascii="Arial" w:hAnsi="Arial" w:cs="Arial"/>
          <w:sz w:val="20"/>
          <w:szCs w:val="20"/>
        </w:rPr>
        <w:t xml:space="preserve">: </w:t>
      </w:r>
      <w:r w:rsidR="009B302D" w:rsidRPr="009B302D">
        <w:rPr>
          <w:rFonts w:ascii="Arial" w:hAnsi="Arial" w:cs="Arial"/>
          <w:i/>
          <w:iCs/>
          <w:sz w:val="20"/>
          <w:szCs w:val="20"/>
        </w:rPr>
        <w:t>Zayneh v The King</w:t>
      </w:r>
      <w:r w:rsidR="009B302D">
        <w:rPr>
          <w:rFonts w:ascii="Arial" w:hAnsi="Arial" w:cs="Arial"/>
          <w:sz w:val="20"/>
          <w:szCs w:val="20"/>
        </w:rPr>
        <w:t xml:space="preserve"> [2023] VSCA 311, [6]</w:t>
      </w:r>
      <w:r w:rsidR="008A38C6" w:rsidRPr="008A38C6">
        <w:rPr>
          <w:rFonts w:ascii="Arial" w:hAnsi="Arial" w:cs="Arial"/>
          <w:sz w:val="20"/>
          <w:szCs w:val="20"/>
        </w:rPr>
        <w:t>.</w:t>
      </w:r>
      <w:r w:rsidR="009B302D">
        <w:rPr>
          <w:rFonts w:ascii="Arial" w:hAnsi="Arial" w:cs="Arial"/>
          <w:sz w:val="20"/>
          <w:szCs w:val="20"/>
        </w:rPr>
        <w:t xml:space="preserve">  See also </w:t>
      </w:r>
      <w:r w:rsidR="009B302D" w:rsidRPr="009B302D">
        <w:rPr>
          <w:rFonts w:ascii="Arial" w:hAnsi="Arial" w:cs="Arial"/>
          <w:i/>
          <w:iCs/>
          <w:sz w:val="20"/>
          <w:szCs w:val="20"/>
        </w:rPr>
        <w:t>Bail Act</w:t>
      </w:r>
      <w:r w:rsidR="009B302D">
        <w:rPr>
          <w:rFonts w:ascii="Arial" w:hAnsi="Arial" w:cs="Arial"/>
          <w:sz w:val="20"/>
          <w:szCs w:val="20"/>
        </w:rPr>
        <w:t xml:space="preserve">, s.3AAA(1)(k).  </w:t>
      </w:r>
      <w:r w:rsidR="008A38C6" w:rsidRPr="008A38C6">
        <w:rPr>
          <w:rFonts w:ascii="Arial" w:hAnsi="Arial" w:cs="Arial"/>
          <w:sz w:val="20"/>
          <w:szCs w:val="20"/>
        </w:rPr>
        <w:t xml:space="preserve">In cases of inordinate delay, the risk posed by an applicant must be assessed bearing in mind that the community </w:t>
      </w:r>
      <w:r w:rsidR="008A38C6">
        <w:rPr>
          <w:rFonts w:ascii="Arial" w:hAnsi="Arial" w:cs="Arial"/>
          <w:sz w:val="20"/>
          <w:szCs w:val="20"/>
        </w:rPr>
        <w:t>‘</w:t>
      </w:r>
      <w:r w:rsidR="008A38C6" w:rsidRPr="008A38C6">
        <w:rPr>
          <w:rFonts w:ascii="Arial" w:hAnsi="Arial" w:cs="Arial"/>
          <w:sz w:val="20"/>
          <w:szCs w:val="20"/>
        </w:rPr>
        <w:t>will not tolerate the indefinite detention of its citizens with no prospect of charges being tried within a reasonable period</w:t>
      </w:r>
      <w:r w:rsidR="008A38C6">
        <w:rPr>
          <w:rFonts w:ascii="Arial" w:hAnsi="Arial" w:cs="Arial"/>
          <w:sz w:val="20"/>
          <w:szCs w:val="20"/>
        </w:rPr>
        <w:t>’</w:t>
      </w:r>
      <w:r w:rsidR="009B302D">
        <w:rPr>
          <w:rFonts w:ascii="Arial" w:hAnsi="Arial" w:cs="Arial"/>
          <w:sz w:val="20"/>
          <w:szCs w:val="20"/>
        </w:rPr>
        <w:t xml:space="preserve">: </w:t>
      </w:r>
      <w:r w:rsidR="009B302D" w:rsidRPr="009B302D">
        <w:rPr>
          <w:rFonts w:ascii="Arial" w:hAnsi="Arial" w:cs="Arial"/>
          <w:i/>
          <w:iCs/>
          <w:sz w:val="20"/>
          <w:szCs w:val="20"/>
        </w:rPr>
        <w:t>Mokbel v Director of Public Prosecutions (No 3)</w:t>
      </w:r>
      <w:r w:rsidR="009B302D" w:rsidRPr="009B302D">
        <w:rPr>
          <w:rFonts w:ascii="Arial" w:hAnsi="Arial" w:cs="Arial"/>
          <w:sz w:val="20"/>
          <w:szCs w:val="20"/>
        </w:rPr>
        <w:t xml:space="preserve"> (2002) 133 A Crim R 141, 143 [13] (Kellam J), cited with approval in </w:t>
      </w:r>
      <w:r w:rsidR="009B302D" w:rsidRPr="009B302D">
        <w:rPr>
          <w:rFonts w:ascii="Arial" w:hAnsi="Arial" w:cs="Arial"/>
          <w:i/>
          <w:iCs/>
          <w:sz w:val="20"/>
          <w:szCs w:val="20"/>
        </w:rPr>
        <w:t>Director of Public Prosecutions (Cth) v Barbaro</w:t>
      </w:r>
      <w:r w:rsidR="009B302D" w:rsidRPr="009B302D">
        <w:rPr>
          <w:rFonts w:ascii="Arial" w:hAnsi="Arial" w:cs="Arial"/>
          <w:sz w:val="20"/>
          <w:szCs w:val="20"/>
        </w:rPr>
        <w:t xml:space="preserve"> (2009) 20 VR 717, 728 [41]. More recently, see </w:t>
      </w:r>
      <w:r w:rsidR="009B302D" w:rsidRPr="009B302D">
        <w:rPr>
          <w:rFonts w:ascii="Arial" w:hAnsi="Arial" w:cs="Arial"/>
          <w:i/>
          <w:iCs/>
          <w:sz w:val="20"/>
          <w:szCs w:val="20"/>
        </w:rPr>
        <w:t>Re Tiburcy</w:t>
      </w:r>
      <w:r w:rsidR="009B302D" w:rsidRPr="009B302D">
        <w:rPr>
          <w:rFonts w:ascii="Arial" w:hAnsi="Arial" w:cs="Arial"/>
          <w:sz w:val="20"/>
          <w:szCs w:val="20"/>
        </w:rPr>
        <w:t xml:space="preserve"> [2024] VSC 163, [71]-[76] (Fox J), being another case arising out of Operation Ironside (though acknowledged to involve </w:t>
      </w:r>
      <w:r w:rsidR="009B302D">
        <w:rPr>
          <w:rFonts w:ascii="Arial" w:hAnsi="Arial" w:cs="Arial"/>
          <w:sz w:val="20"/>
          <w:szCs w:val="20"/>
        </w:rPr>
        <w:t>‘</w:t>
      </w:r>
      <w:r w:rsidR="009B302D" w:rsidRPr="009B302D">
        <w:rPr>
          <w:rFonts w:ascii="Arial" w:hAnsi="Arial" w:cs="Arial"/>
          <w:sz w:val="20"/>
          <w:szCs w:val="20"/>
        </w:rPr>
        <w:t>not the most serious example of large commercial quantity drug trafficking</w:t>
      </w:r>
      <w:r w:rsidR="009B302D">
        <w:rPr>
          <w:rFonts w:ascii="Arial" w:hAnsi="Arial" w:cs="Arial"/>
          <w:sz w:val="20"/>
          <w:szCs w:val="20"/>
        </w:rPr>
        <w:t>’</w:t>
      </w:r>
      <w:r w:rsidR="009B302D" w:rsidRPr="009B302D">
        <w:rPr>
          <w:rFonts w:ascii="Arial" w:hAnsi="Arial" w:cs="Arial"/>
          <w:sz w:val="20"/>
          <w:szCs w:val="20"/>
        </w:rPr>
        <w:t>: at [74]).</w:t>
      </w:r>
    </w:p>
    <w:p w14:paraId="49243450" w14:textId="4CC5B27C" w:rsidR="008A38C6" w:rsidRDefault="008A38C6" w:rsidP="009B302D">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sidR="009B302D">
        <w:rPr>
          <w:rFonts w:ascii="Arial" w:hAnsi="Arial" w:cs="Arial"/>
          <w:sz w:val="20"/>
          <w:szCs w:val="20"/>
        </w:rPr>
        <w:t xml:space="preserve">: </w:t>
      </w:r>
      <w:r w:rsidR="009B302D" w:rsidRPr="009B302D">
        <w:rPr>
          <w:rFonts w:ascii="Arial" w:hAnsi="Arial" w:cs="Arial"/>
          <w:i/>
          <w:iCs/>
          <w:sz w:val="20"/>
          <w:szCs w:val="20"/>
        </w:rPr>
        <w:t>Director of Public Prosecutions (Cth) v Barbaro</w:t>
      </w:r>
      <w:r w:rsidR="009B302D" w:rsidRPr="009B302D">
        <w:rPr>
          <w:rFonts w:ascii="Arial" w:hAnsi="Arial" w:cs="Arial"/>
          <w:sz w:val="20"/>
          <w:szCs w:val="20"/>
        </w:rPr>
        <w:t xml:space="preserve"> (2009) 20 VR 717, 728 [41].</w:t>
      </w:r>
      <w:r w:rsidR="002D7723">
        <w:rPr>
          <w:rFonts w:ascii="Arial" w:hAnsi="Arial" w:cs="Arial"/>
          <w:sz w:val="20"/>
          <w:szCs w:val="20"/>
        </w:rPr>
        <w:t xml:space="preserve">  As observed by the Court of Appeal in </w:t>
      </w:r>
      <w:r w:rsidR="002D7723" w:rsidRPr="002D7723">
        <w:rPr>
          <w:rFonts w:ascii="Arial" w:hAnsi="Arial" w:cs="Arial"/>
          <w:i/>
          <w:iCs/>
          <w:sz w:val="20"/>
          <w:szCs w:val="20"/>
        </w:rPr>
        <w:t>Zayneh v The King</w:t>
      </w:r>
      <w:r w:rsidR="002D7723">
        <w:rPr>
          <w:rFonts w:ascii="Arial" w:hAnsi="Arial" w:cs="Arial"/>
          <w:sz w:val="20"/>
          <w:szCs w:val="20"/>
        </w:rPr>
        <w:t xml:space="preserve"> [2023] VSCA 311 [7]:</w:t>
      </w:r>
    </w:p>
    <w:p w14:paraId="6AF201D7" w14:textId="22242029" w:rsidR="008A38C6" w:rsidRDefault="008A38C6" w:rsidP="009B302D">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146F8DCD" w14:textId="55AE6596" w:rsidR="009B302D" w:rsidRDefault="00FA3CD9" w:rsidP="00FA3CD9">
      <w:pPr>
        <w:spacing w:before="80"/>
        <w:jc w:val="both"/>
        <w:rPr>
          <w:rFonts w:ascii="Arial" w:hAnsi="Arial" w:cs="Arial"/>
          <w:sz w:val="20"/>
          <w:szCs w:val="20"/>
        </w:rPr>
      </w:pPr>
      <w:r>
        <w:rPr>
          <w:rFonts w:ascii="Arial" w:hAnsi="Arial" w:cs="Arial"/>
          <w:sz w:val="20"/>
          <w:szCs w:val="20"/>
        </w:rPr>
        <w:t xml:space="preserve">In </w:t>
      </w:r>
      <w:r w:rsidRPr="00FA3CD9">
        <w:rPr>
          <w:rFonts w:ascii="Arial" w:hAnsi="Arial" w:cs="Arial"/>
          <w:i/>
          <w:iCs/>
          <w:sz w:val="20"/>
          <w:szCs w:val="20"/>
        </w:rPr>
        <w:t>Re Zayneh (No 3)</w:t>
      </w:r>
      <w:r>
        <w:rPr>
          <w:rFonts w:ascii="Arial" w:hAnsi="Arial" w:cs="Arial"/>
          <w:sz w:val="20"/>
          <w:szCs w:val="20"/>
        </w:rPr>
        <w:t xml:space="preserve"> [2024] VSC 726 applications by Zayneh’s wife and mother to vary undertakings given by them in </w:t>
      </w:r>
      <w:r w:rsidRPr="00FA3CD9">
        <w:rPr>
          <w:rFonts w:ascii="Arial" w:hAnsi="Arial" w:cs="Arial"/>
          <w:i/>
          <w:iCs/>
          <w:color w:val="000000"/>
          <w:sz w:val="20"/>
          <w:szCs w:val="20"/>
        </w:rPr>
        <w:t xml:space="preserve">Re Zayneh (No 2) </w:t>
      </w:r>
      <w:r>
        <w:rPr>
          <w:rFonts w:ascii="Arial" w:hAnsi="Arial" w:cs="Arial"/>
          <w:sz w:val="20"/>
          <w:szCs w:val="20"/>
        </w:rPr>
        <w:t>were granted.</w:t>
      </w:r>
    </w:p>
    <w:p w14:paraId="26D5A7D9" w14:textId="1E7C0050" w:rsidR="00FA3CD9" w:rsidRDefault="00FA3CD9" w:rsidP="00FA3CD9">
      <w:pPr>
        <w:jc w:val="both"/>
        <w:rPr>
          <w:rFonts w:ascii="Arial" w:hAnsi="Arial" w:cs="Arial"/>
          <w:sz w:val="20"/>
          <w:szCs w:val="20"/>
        </w:rPr>
      </w:pPr>
    </w:p>
    <w:p w14:paraId="3CF90899" w14:textId="0B29A030" w:rsidR="00CA58B2" w:rsidRPr="00333A39" w:rsidRDefault="00CA58B2" w:rsidP="00CA58B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GS</w:t>
      </w:r>
    </w:p>
    <w:p w14:paraId="38CBA801" w14:textId="77777777" w:rsidR="00CA58B2" w:rsidRPr="000000F3" w:rsidRDefault="00CA58B2" w:rsidP="00CA5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77F900B5" w14:textId="25CA3865" w:rsidR="00CA58B2" w:rsidRDefault="00CA58B2" w:rsidP="00CA5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439</w:t>
      </w:r>
    </w:p>
    <w:p w14:paraId="7E5C0357" w14:textId="65FF2FED" w:rsidR="00576986" w:rsidRDefault="00CA58B2" w:rsidP="00CA58B2">
      <w:pPr>
        <w:jc w:val="both"/>
        <w:rPr>
          <w:rFonts w:ascii="Arial" w:hAnsi="Arial" w:cs="Arial"/>
          <w:color w:val="000000"/>
          <w:sz w:val="20"/>
          <w:szCs w:val="20"/>
        </w:rPr>
      </w:pPr>
      <w:r>
        <w:rPr>
          <w:rFonts w:ascii="Arial" w:hAnsi="Arial" w:cs="Arial"/>
          <w:color w:val="000000"/>
          <w:sz w:val="20"/>
          <w:szCs w:val="20"/>
        </w:rPr>
        <w:t xml:space="preserve">The </w:t>
      </w:r>
      <w:proofErr w:type="gramStart"/>
      <w:r>
        <w:rPr>
          <w:rFonts w:ascii="Arial" w:hAnsi="Arial" w:cs="Arial"/>
          <w:color w:val="000000"/>
          <w:sz w:val="20"/>
          <w:szCs w:val="20"/>
        </w:rPr>
        <w:t>16</w:t>
      </w:r>
      <w:r w:rsidRPr="00333A39">
        <w:rPr>
          <w:rFonts w:ascii="Arial" w:hAnsi="Arial" w:cs="Arial"/>
          <w:color w:val="000000"/>
          <w:sz w:val="20"/>
          <w:szCs w:val="20"/>
        </w:rPr>
        <w:t xml:space="preserve"> year old</w:t>
      </w:r>
      <w:proofErr w:type="gramEnd"/>
      <w:r w:rsidRPr="00333A39">
        <w:rPr>
          <w:rFonts w:ascii="Arial" w:hAnsi="Arial" w:cs="Arial"/>
          <w:color w:val="000000"/>
          <w:sz w:val="20"/>
          <w:szCs w:val="20"/>
        </w:rPr>
        <w:t xml:space="preserve"> applicant </w:t>
      </w:r>
      <w:r w:rsidR="00B2517D">
        <w:rPr>
          <w:rFonts w:ascii="Arial" w:hAnsi="Arial" w:cs="Arial"/>
          <w:color w:val="000000"/>
          <w:sz w:val="20"/>
          <w:szCs w:val="20"/>
        </w:rPr>
        <w:t>wa</w:t>
      </w:r>
      <w:r w:rsidR="00576986">
        <w:rPr>
          <w:rFonts w:ascii="Arial" w:hAnsi="Arial" w:cs="Arial"/>
          <w:color w:val="000000"/>
          <w:sz w:val="20"/>
          <w:szCs w:val="20"/>
        </w:rPr>
        <w:t>s charged with:</w:t>
      </w:r>
    </w:p>
    <w:p w14:paraId="6885414C" w14:textId="77777777" w:rsidR="00576986" w:rsidRDefault="00576986">
      <w:pPr>
        <w:pStyle w:val="ListParagraph"/>
        <w:numPr>
          <w:ilvl w:val="0"/>
          <w:numId w:val="220"/>
        </w:numPr>
        <w:ind w:left="357" w:hanging="357"/>
        <w:jc w:val="both"/>
        <w:rPr>
          <w:rFonts w:ascii="Arial" w:hAnsi="Arial" w:cs="Arial"/>
          <w:color w:val="000000"/>
          <w:sz w:val="20"/>
          <w:szCs w:val="20"/>
        </w:rPr>
      </w:pPr>
      <w:r w:rsidRPr="00576986">
        <w:rPr>
          <w:rFonts w:ascii="Arial" w:hAnsi="Arial" w:cs="Arial"/>
          <w:color w:val="000000"/>
          <w:sz w:val="20"/>
          <w:szCs w:val="20"/>
        </w:rPr>
        <w:lastRenderedPageBreak/>
        <w:t>17 offences alleged to have been committed on 28/06/2024, namely aggravated burglary x 4, theft of motor vehicle x 2, armed robbery, attempted burglary x 2, theft x 2, robbery x 3 and attempted burglary x 3</w:t>
      </w:r>
      <w:r>
        <w:rPr>
          <w:rFonts w:ascii="Arial" w:hAnsi="Arial" w:cs="Arial"/>
          <w:color w:val="000000"/>
          <w:sz w:val="20"/>
          <w:szCs w:val="20"/>
        </w:rPr>
        <w:t>; and</w:t>
      </w:r>
    </w:p>
    <w:p w14:paraId="44DC31A6" w14:textId="3C20432D" w:rsidR="00576986" w:rsidRPr="00576986" w:rsidRDefault="00576986">
      <w:pPr>
        <w:pStyle w:val="ListParagraph"/>
        <w:numPr>
          <w:ilvl w:val="0"/>
          <w:numId w:val="220"/>
        </w:numPr>
        <w:ind w:left="357" w:hanging="357"/>
        <w:jc w:val="both"/>
        <w:rPr>
          <w:rFonts w:ascii="Arial" w:hAnsi="Arial" w:cs="Arial"/>
          <w:color w:val="000000"/>
          <w:sz w:val="20"/>
          <w:szCs w:val="20"/>
        </w:rPr>
      </w:pPr>
      <w:r>
        <w:rPr>
          <w:rFonts w:ascii="Arial" w:hAnsi="Arial" w:cs="Arial"/>
          <w:color w:val="000000"/>
          <w:sz w:val="20"/>
          <w:szCs w:val="20"/>
        </w:rPr>
        <w:t>4 offences alleged to have been committed on 02/07/2024, namely aggravated burglary, theft, robbery and theft of motor vehicle</w:t>
      </w:r>
      <w:r w:rsidRPr="00576986">
        <w:rPr>
          <w:rFonts w:ascii="Arial" w:hAnsi="Arial" w:cs="Arial"/>
          <w:color w:val="000000"/>
          <w:sz w:val="20"/>
          <w:szCs w:val="20"/>
        </w:rPr>
        <w:t>.</w:t>
      </w:r>
    </w:p>
    <w:p w14:paraId="3E848914" w14:textId="51BCF8AC" w:rsidR="00576986" w:rsidRPr="00576986" w:rsidRDefault="00436FEF" w:rsidP="00576986">
      <w:pPr>
        <w:jc w:val="both"/>
        <w:rPr>
          <w:rFonts w:ascii="Arial" w:hAnsi="Arial" w:cs="Arial"/>
          <w:color w:val="000000"/>
          <w:sz w:val="20"/>
          <w:szCs w:val="20"/>
        </w:rPr>
      </w:pPr>
      <w:r>
        <w:rPr>
          <w:rFonts w:ascii="Arial" w:hAnsi="Arial" w:cs="Arial"/>
          <w:color w:val="000000"/>
          <w:sz w:val="20"/>
          <w:szCs w:val="20"/>
        </w:rPr>
        <w:t xml:space="preserve">The offences were alleged to have been committed while GS was subject to a summons for another Schedule 2 offence. GS’s “criminal </w:t>
      </w:r>
      <w:r w:rsidR="00576986" w:rsidRPr="00576986">
        <w:rPr>
          <w:rFonts w:ascii="Arial" w:hAnsi="Arial" w:cs="Arial"/>
          <w:color w:val="000000"/>
          <w:sz w:val="20"/>
          <w:szCs w:val="20"/>
        </w:rPr>
        <w:t xml:space="preserve">history is not insignificant and includes prior findings of guilt in relation to </w:t>
      </w:r>
      <w:proofErr w:type="gramStart"/>
      <w:r w:rsidR="00576986" w:rsidRPr="00576986">
        <w:rPr>
          <w:rFonts w:ascii="Arial" w:hAnsi="Arial" w:cs="Arial"/>
          <w:color w:val="000000"/>
          <w:sz w:val="20"/>
          <w:szCs w:val="20"/>
        </w:rPr>
        <w:t>violence based</w:t>
      </w:r>
      <w:proofErr w:type="gramEnd"/>
      <w:r w:rsidR="00576986" w:rsidRPr="00576986">
        <w:rPr>
          <w:rFonts w:ascii="Arial" w:hAnsi="Arial" w:cs="Arial"/>
          <w:color w:val="000000"/>
          <w:sz w:val="20"/>
          <w:szCs w:val="20"/>
        </w:rPr>
        <w:t xml:space="preserve"> offending and motor vehicle theft</w:t>
      </w:r>
      <w:r>
        <w:rPr>
          <w:rFonts w:ascii="Arial" w:hAnsi="Arial" w:cs="Arial"/>
          <w:color w:val="000000"/>
          <w:sz w:val="20"/>
          <w:szCs w:val="20"/>
        </w:rPr>
        <w:t>”</w:t>
      </w:r>
      <w:r w:rsidR="00576986" w:rsidRPr="00576986">
        <w:rPr>
          <w:rFonts w:ascii="Arial" w:hAnsi="Arial" w:cs="Arial"/>
          <w:color w:val="000000"/>
          <w:sz w:val="20"/>
          <w:szCs w:val="20"/>
        </w:rPr>
        <w:t xml:space="preserve">. </w:t>
      </w:r>
      <w:r>
        <w:rPr>
          <w:rFonts w:ascii="Arial" w:hAnsi="Arial" w:cs="Arial"/>
          <w:color w:val="000000"/>
          <w:sz w:val="20"/>
          <w:szCs w:val="20"/>
        </w:rPr>
        <w:t xml:space="preserve"> Initially bail was granted for 1 week on strict conditions, his Honour saying at [149]-[150]:</w:t>
      </w:r>
    </w:p>
    <w:p w14:paraId="6ADFE58C" w14:textId="13738757" w:rsidR="00436FEF" w:rsidRDefault="00436FEF" w:rsidP="00436FEF">
      <w:pPr>
        <w:spacing w:before="60"/>
        <w:ind w:left="357" w:right="357"/>
        <w:jc w:val="both"/>
        <w:rPr>
          <w:rFonts w:ascii="Arial" w:hAnsi="Arial" w:cs="Arial"/>
          <w:sz w:val="20"/>
          <w:szCs w:val="20"/>
        </w:rPr>
      </w:pPr>
      <w:r>
        <w:rPr>
          <w:rFonts w:ascii="Arial" w:hAnsi="Arial" w:cs="Arial"/>
          <w:sz w:val="20"/>
          <w:szCs w:val="20"/>
        </w:rPr>
        <w:t>[149] “</w:t>
      </w:r>
      <w:r w:rsidRPr="00436FEF">
        <w:rPr>
          <w:rFonts w:ascii="Arial" w:hAnsi="Arial" w:cs="Arial"/>
          <w:sz w:val="20"/>
          <w:szCs w:val="20"/>
        </w:rPr>
        <w:t xml:space="preserve">Having considered all the relevant circumstances, including the surrounding circumstances in section 3AAA of the </w:t>
      </w:r>
      <w:r w:rsidRPr="00436FEF">
        <w:rPr>
          <w:rFonts w:ascii="Arial" w:hAnsi="Arial" w:cs="Arial"/>
          <w:i/>
          <w:iCs/>
          <w:sz w:val="20"/>
          <w:szCs w:val="20"/>
        </w:rPr>
        <w:t xml:space="preserve">Bail Act </w:t>
      </w:r>
      <w:r w:rsidRPr="00436FEF">
        <w:rPr>
          <w:rFonts w:ascii="Arial" w:hAnsi="Arial" w:cs="Arial"/>
          <w:sz w:val="20"/>
          <w:szCs w:val="20"/>
        </w:rPr>
        <w:t>and the matters specified in section 3B, I was satisfied that exceptional circumstances existed to justify the grant of bail. Although the nature of the alleged offending is serious and the prosecution case cannot be described as weak, exceptional circumstances were established by the combined weight of several factors including GS’ status as a child, his personal circumstances including his upbringing and background and his ability to return to the family home, his difficulties with education (including those arising from the COVID-19 restrictions), the level of support offered by Youth Justice, the Learning Centre and other services, as well as the fact that GS’ time on remand if bail were refused would likely exceed any term of imprisonment imposed.</w:t>
      </w:r>
    </w:p>
    <w:p w14:paraId="0EFCFD9F" w14:textId="5BDDE63F" w:rsidR="00436FEF" w:rsidRDefault="00436FEF" w:rsidP="00436FEF">
      <w:pPr>
        <w:spacing w:before="60"/>
        <w:ind w:left="357" w:right="357"/>
        <w:jc w:val="both"/>
        <w:rPr>
          <w:rFonts w:ascii="Arial" w:hAnsi="Arial" w:cs="Arial"/>
          <w:sz w:val="20"/>
          <w:szCs w:val="20"/>
        </w:rPr>
      </w:pPr>
      <w:r>
        <w:rPr>
          <w:rFonts w:ascii="Arial" w:hAnsi="Arial" w:cs="Arial"/>
          <w:sz w:val="20"/>
          <w:szCs w:val="20"/>
        </w:rPr>
        <w:t xml:space="preserve">[150] </w:t>
      </w:r>
      <w:r w:rsidRPr="00436FEF">
        <w:rPr>
          <w:rFonts w:ascii="Arial" w:hAnsi="Arial" w:cs="Arial"/>
          <w:sz w:val="20"/>
          <w:szCs w:val="20"/>
        </w:rPr>
        <w:t>It was also determined that any risk would not be unacceptable if bail were granted for only 1 week on stringent conditions</w:t>
      </w:r>
      <w:r>
        <w:rPr>
          <w:rFonts w:ascii="Arial" w:hAnsi="Arial" w:cs="Arial"/>
          <w:sz w:val="20"/>
          <w:szCs w:val="20"/>
        </w:rPr>
        <w:t xml:space="preserve">: see </w:t>
      </w:r>
      <w:r w:rsidRPr="00436FEF">
        <w:rPr>
          <w:rFonts w:ascii="Arial" w:hAnsi="Arial" w:cs="Arial"/>
          <w:i/>
          <w:iCs/>
          <w:sz w:val="20"/>
          <w:szCs w:val="20"/>
        </w:rPr>
        <w:t xml:space="preserve">Re FT </w:t>
      </w:r>
      <w:r w:rsidRPr="00436FEF">
        <w:rPr>
          <w:rFonts w:ascii="Arial" w:hAnsi="Arial" w:cs="Arial"/>
          <w:sz w:val="20"/>
          <w:szCs w:val="20"/>
        </w:rPr>
        <w:t xml:space="preserve">[2024] VSC 158, [51], citing </w:t>
      </w:r>
      <w:r w:rsidRPr="00436FEF">
        <w:rPr>
          <w:rFonts w:ascii="Arial" w:hAnsi="Arial" w:cs="Arial"/>
          <w:i/>
          <w:iCs/>
          <w:sz w:val="20"/>
          <w:szCs w:val="20"/>
        </w:rPr>
        <w:t xml:space="preserve">Re KA (No 2) </w:t>
      </w:r>
      <w:r w:rsidRPr="00436FEF">
        <w:rPr>
          <w:rFonts w:ascii="Arial" w:hAnsi="Arial" w:cs="Arial"/>
          <w:sz w:val="20"/>
          <w:szCs w:val="20"/>
        </w:rPr>
        <w:t xml:space="preserve">[2022] VSC 363, [12] (Beach JA). </w:t>
      </w:r>
      <w:r>
        <w:rPr>
          <w:rFonts w:ascii="Arial" w:hAnsi="Arial" w:cs="Arial"/>
          <w:sz w:val="20"/>
          <w:szCs w:val="20"/>
        </w:rPr>
        <w:t xml:space="preserve"> </w:t>
      </w:r>
      <w:r w:rsidRPr="00436FEF">
        <w:rPr>
          <w:rFonts w:ascii="Arial" w:hAnsi="Arial" w:cs="Arial"/>
          <w:sz w:val="20"/>
          <w:szCs w:val="20"/>
        </w:rPr>
        <w:t>This was appropriate in the circumstances of this case to allow GS an opportunity to demonstrate compliance with the conditions of bail, notwithstanding the clear risks he posed at that time. The grant of bail for 1 week was also appropriate to allow GS’ care team to demonstrate the efficacy of the proposed bail program and associated support services.</w:t>
      </w:r>
      <w:r>
        <w:rPr>
          <w:rFonts w:ascii="Arial" w:hAnsi="Arial" w:cs="Arial"/>
          <w:sz w:val="20"/>
          <w:szCs w:val="20"/>
        </w:rPr>
        <w:t>”</w:t>
      </w:r>
    </w:p>
    <w:p w14:paraId="269D117F" w14:textId="1859CF69" w:rsidR="00CA58B2" w:rsidRDefault="00436FEF" w:rsidP="00436FEF">
      <w:pPr>
        <w:spacing w:before="60"/>
        <w:jc w:val="both"/>
        <w:rPr>
          <w:rFonts w:ascii="Arial" w:hAnsi="Arial" w:cs="Arial"/>
          <w:color w:val="000000"/>
          <w:sz w:val="20"/>
          <w:szCs w:val="20"/>
        </w:rPr>
      </w:pPr>
      <w:r>
        <w:rPr>
          <w:rFonts w:ascii="Arial" w:hAnsi="Arial" w:cs="Arial"/>
          <w:color w:val="000000"/>
          <w:sz w:val="20"/>
          <w:szCs w:val="20"/>
        </w:rPr>
        <w:t xml:space="preserve">GS complied with all conditions during the </w:t>
      </w:r>
      <w:proofErr w:type="gramStart"/>
      <w:r>
        <w:rPr>
          <w:rFonts w:ascii="Arial" w:hAnsi="Arial" w:cs="Arial"/>
          <w:color w:val="000000"/>
          <w:sz w:val="20"/>
          <w:szCs w:val="20"/>
        </w:rPr>
        <w:t>1 week</w:t>
      </w:r>
      <w:proofErr w:type="gramEnd"/>
      <w:r>
        <w:rPr>
          <w:rFonts w:ascii="Arial" w:hAnsi="Arial" w:cs="Arial"/>
          <w:color w:val="000000"/>
          <w:sz w:val="20"/>
          <w:szCs w:val="20"/>
        </w:rPr>
        <w:t xml:space="preserve"> period of bail.  His further application for bail was not opposed by the prosecution and his further application was granted</w:t>
      </w:r>
      <w:r w:rsidR="0011228E">
        <w:rPr>
          <w:rFonts w:ascii="Arial" w:hAnsi="Arial" w:cs="Arial"/>
          <w:color w:val="000000"/>
          <w:sz w:val="20"/>
          <w:szCs w:val="20"/>
        </w:rPr>
        <w:t>, Elliott J saying at [159]-[160]:</w:t>
      </w:r>
    </w:p>
    <w:p w14:paraId="4BD9F0AE" w14:textId="47CE9519" w:rsidR="0011228E" w:rsidRDefault="0011228E" w:rsidP="0011228E">
      <w:pPr>
        <w:spacing w:before="60"/>
        <w:ind w:left="357" w:right="357"/>
        <w:jc w:val="both"/>
        <w:rPr>
          <w:rFonts w:ascii="Arial" w:hAnsi="Arial" w:cs="Arial"/>
          <w:sz w:val="20"/>
          <w:szCs w:val="20"/>
        </w:rPr>
      </w:pPr>
      <w:r>
        <w:rPr>
          <w:rFonts w:ascii="Arial" w:hAnsi="Arial" w:cs="Arial"/>
          <w:sz w:val="20"/>
          <w:szCs w:val="20"/>
        </w:rPr>
        <w:t>[159] “</w:t>
      </w:r>
      <w:r w:rsidRPr="0011228E">
        <w:rPr>
          <w:rFonts w:ascii="Arial" w:hAnsi="Arial" w:cs="Arial"/>
          <w:sz w:val="20"/>
          <w:szCs w:val="20"/>
        </w:rPr>
        <w:t>Further, in light of GS’ compliance with his conditions of bail during the 1 week period of bail, his positive and courteous approach with those assisting him since bail has been granted, and the considerable level of support he continues to receive from Youth Justice, the Learning Centre and other services, and his family members, I am again satisfied that if bail were to continue on largely the same conditions, the risk posed would be reduced to an acceptable level.</w:t>
      </w:r>
    </w:p>
    <w:p w14:paraId="789F1186" w14:textId="0D6B0F4A" w:rsidR="0011228E" w:rsidRPr="0011228E" w:rsidRDefault="0011228E" w:rsidP="0011228E">
      <w:pPr>
        <w:spacing w:before="60"/>
        <w:ind w:left="357" w:right="357"/>
        <w:jc w:val="both"/>
        <w:rPr>
          <w:rFonts w:ascii="Arial" w:hAnsi="Arial" w:cs="Arial"/>
          <w:sz w:val="20"/>
          <w:szCs w:val="20"/>
        </w:rPr>
      </w:pPr>
      <w:r>
        <w:rPr>
          <w:rFonts w:ascii="Arial" w:hAnsi="Arial" w:cs="Arial"/>
          <w:sz w:val="20"/>
          <w:szCs w:val="20"/>
        </w:rPr>
        <w:t xml:space="preserve">[160] </w:t>
      </w:r>
      <w:r w:rsidRPr="0011228E">
        <w:rPr>
          <w:rFonts w:ascii="Arial" w:hAnsi="Arial" w:cs="Arial"/>
          <w:sz w:val="20"/>
          <w:szCs w:val="20"/>
        </w:rPr>
        <w:t>That said, it is appropriate to continue with judicial monitoring for at least another week. The matter will be listed again next week for that purpose.</w:t>
      </w:r>
      <w:r>
        <w:rPr>
          <w:rFonts w:ascii="Arial" w:hAnsi="Arial" w:cs="Arial"/>
          <w:sz w:val="20"/>
          <w:szCs w:val="20"/>
        </w:rPr>
        <w:t>”</w:t>
      </w:r>
    </w:p>
    <w:p w14:paraId="54E2B24F" w14:textId="77777777" w:rsidR="0011228E" w:rsidRDefault="0011228E" w:rsidP="002D0CCC">
      <w:pPr>
        <w:jc w:val="both"/>
        <w:rPr>
          <w:rFonts w:ascii="Arial" w:hAnsi="Arial" w:cs="Arial"/>
          <w:sz w:val="20"/>
          <w:szCs w:val="20"/>
        </w:rPr>
      </w:pPr>
    </w:p>
    <w:p w14:paraId="09DE7B5B" w14:textId="5DE11756" w:rsidR="00B2517D" w:rsidRPr="00333A39" w:rsidRDefault="00B2517D" w:rsidP="00B2517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JB</w:t>
      </w:r>
    </w:p>
    <w:p w14:paraId="372F06E2" w14:textId="77AF210F" w:rsidR="00B2517D" w:rsidRPr="000000F3" w:rsidRDefault="00B2517D" w:rsidP="00B2517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Croucher J</w:t>
      </w:r>
      <w:r w:rsidRPr="000000F3">
        <w:rPr>
          <w:rFonts w:ascii="Arial" w:hAnsi="Arial" w:cs="Arial"/>
          <w:color w:val="000000"/>
          <w:sz w:val="20"/>
          <w:szCs w:val="20"/>
        </w:rPr>
        <w:t>]</w:t>
      </w:r>
    </w:p>
    <w:p w14:paraId="2227E81E" w14:textId="123E8E94" w:rsidR="00B2517D" w:rsidRDefault="00B2517D" w:rsidP="00B2517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549</w:t>
      </w:r>
    </w:p>
    <w:p w14:paraId="5C6D6670" w14:textId="671519F3" w:rsidR="00B2517D" w:rsidRDefault="00B2517D" w:rsidP="002D0CCC">
      <w:pPr>
        <w:jc w:val="both"/>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16 year old</w:t>
      </w:r>
      <w:proofErr w:type="gramEnd"/>
      <w:r>
        <w:rPr>
          <w:rFonts w:ascii="Arial" w:hAnsi="Arial" w:cs="Arial"/>
          <w:sz w:val="20"/>
          <w:szCs w:val="20"/>
        </w:rPr>
        <w:t xml:space="preserve"> applicant was charged with, </w:t>
      </w:r>
      <w:r w:rsidRPr="008E7A64">
        <w:rPr>
          <w:rFonts w:ascii="Arial" w:hAnsi="Arial" w:cs="Arial"/>
          <w:i/>
          <w:iCs/>
          <w:sz w:val="20"/>
          <w:szCs w:val="20"/>
        </w:rPr>
        <w:t>inter alia</w:t>
      </w:r>
      <w:r>
        <w:rPr>
          <w:rFonts w:ascii="Arial" w:hAnsi="Arial" w:cs="Arial"/>
          <w:sz w:val="20"/>
          <w:szCs w:val="20"/>
        </w:rPr>
        <w:t>, car theft, attempted armed robbery, armed robbery and aggravated burglary allegedly committed while on bail and summons on numerous other charges</w:t>
      </w:r>
      <w:r w:rsidR="008E7A64">
        <w:rPr>
          <w:rFonts w:ascii="Arial" w:hAnsi="Arial" w:cs="Arial"/>
          <w:sz w:val="20"/>
          <w:szCs w:val="20"/>
        </w:rPr>
        <w:t>.  He</w:t>
      </w:r>
      <w:r>
        <w:rPr>
          <w:rFonts w:ascii="Arial" w:hAnsi="Arial" w:cs="Arial"/>
          <w:sz w:val="20"/>
          <w:szCs w:val="20"/>
        </w:rPr>
        <w:t xml:space="preserve"> had been on remand in a youth justice centre for 45 days</w:t>
      </w:r>
      <w:r w:rsidR="008E7A64">
        <w:rPr>
          <w:rFonts w:ascii="Arial" w:hAnsi="Arial" w:cs="Arial"/>
          <w:sz w:val="20"/>
          <w:szCs w:val="20"/>
        </w:rPr>
        <w:t>.  W</w:t>
      </w:r>
      <w:r>
        <w:rPr>
          <w:rFonts w:ascii="Arial" w:hAnsi="Arial" w:cs="Arial"/>
          <w:sz w:val="20"/>
          <w:szCs w:val="20"/>
        </w:rPr>
        <w:t>hen previously on bail on 3</w:t>
      </w:r>
      <w:r w:rsidR="008E7A64">
        <w:rPr>
          <w:rFonts w:ascii="Arial" w:hAnsi="Arial" w:cs="Arial"/>
          <w:sz w:val="20"/>
          <w:szCs w:val="20"/>
        </w:rPr>
        <w:t> </w:t>
      </w:r>
      <w:r>
        <w:rPr>
          <w:rFonts w:ascii="Arial" w:hAnsi="Arial" w:cs="Arial"/>
          <w:sz w:val="20"/>
          <w:szCs w:val="20"/>
        </w:rPr>
        <w:t>occasions he had been supported by Youth Justice</w:t>
      </w:r>
      <w:r w:rsidR="008E7A64">
        <w:rPr>
          <w:rFonts w:ascii="Arial" w:hAnsi="Arial" w:cs="Arial"/>
          <w:sz w:val="20"/>
          <w:szCs w:val="20"/>
        </w:rPr>
        <w:t>.  O</w:t>
      </w:r>
      <w:r>
        <w:rPr>
          <w:rFonts w:ascii="Arial" w:hAnsi="Arial" w:cs="Arial"/>
          <w:sz w:val="20"/>
          <w:szCs w:val="20"/>
        </w:rPr>
        <w:t>n this occasion he had been assessed as suitable for a Youth Justice Intensive bail program, evidence about which was detailed at [21]-[29]</w:t>
      </w:r>
      <w:r w:rsidR="008E7A64">
        <w:rPr>
          <w:rFonts w:ascii="Arial" w:hAnsi="Arial" w:cs="Arial"/>
          <w:sz w:val="20"/>
          <w:szCs w:val="20"/>
        </w:rPr>
        <w:t xml:space="preserve">.  He had no </w:t>
      </w:r>
      <w:r>
        <w:rPr>
          <w:rFonts w:ascii="Arial" w:hAnsi="Arial" w:cs="Arial"/>
          <w:sz w:val="20"/>
          <w:szCs w:val="20"/>
        </w:rPr>
        <w:t>prior convictions or findings of guilt</w:t>
      </w:r>
      <w:r w:rsidR="008E7A64">
        <w:rPr>
          <w:rFonts w:ascii="Arial" w:hAnsi="Arial" w:cs="Arial"/>
          <w:sz w:val="20"/>
          <w:szCs w:val="20"/>
        </w:rPr>
        <w:t>.  Ex</w:t>
      </w:r>
      <w:r>
        <w:rPr>
          <w:rFonts w:ascii="Arial" w:hAnsi="Arial" w:cs="Arial"/>
          <w:sz w:val="20"/>
          <w:szCs w:val="20"/>
        </w:rPr>
        <w:t xml:space="preserve">ceptional circumstances </w:t>
      </w:r>
      <w:r w:rsidR="008E7A64">
        <w:rPr>
          <w:rFonts w:ascii="Arial" w:hAnsi="Arial" w:cs="Arial"/>
          <w:sz w:val="20"/>
          <w:szCs w:val="20"/>
        </w:rPr>
        <w:t xml:space="preserve">were </w:t>
      </w:r>
      <w:r>
        <w:rPr>
          <w:rFonts w:ascii="Arial" w:hAnsi="Arial" w:cs="Arial"/>
          <w:sz w:val="20"/>
          <w:szCs w:val="20"/>
        </w:rPr>
        <w:t>found for the reasons detailed at [34]-[40]</w:t>
      </w:r>
      <w:r w:rsidR="008E7A64">
        <w:rPr>
          <w:rFonts w:ascii="Arial" w:hAnsi="Arial" w:cs="Arial"/>
          <w:sz w:val="20"/>
          <w:szCs w:val="20"/>
        </w:rPr>
        <w:t xml:space="preserve">.  In granting bail on 8 conditions (including compliance </w:t>
      </w:r>
      <w:r w:rsidR="008E7A64" w:rsidRPr="008E7A64">
        <w:rPr>
          <w:rFonts w:ascii="Arial" w:hAnsi="Arial" w:cs="Arial"/>
          <w:sz w:val="20"/>
          <w:szCs w:val="20"/>
        </w:rPr>
        <w:t>with all lawful directions of the Youth Justice Intensive Bail Program</w:t>
      </w:r>
      <w:r w:rsidR="008E7A64">
        <w:rPr>
          <w:rFonts w:ascii="Arial" w:hAnsi="Arial" w:cs="Arial"/>
          <w:sz w:val="20"/>
          <w:szCs w:val="20"/>
        </w:rPr>
        <w:t>), Croucher J said at [54]:</w:t>
      </w:r>
    </w:p>
    <w:p w14:paraId="44BEE73A" w14:textId="6556861C" w:rsidR="008E7A64" w:rsidRDefault="008E7A64" w:rsidP="008E7A64">
      <w:pPr>
        <w:spacing w:before="60"/>
        <w:ind w:left="357" w:right="357"/>
        <w:jc w:val="both"/>
        <w:rPr>
          <w:rFonts w:ascii="Arial" w:hAnsi="Arial" w:cs="Arial"/>
          <w:sz w:val="20"/>
          <w:szCs w:val="20"/>
        </w:rPr>
      </w:pPr>
      <w:r>
        <w:rPr>
          <w:rFonts w:ascii="Arial" w:hAnsi="Arial" w:cs="Arial"/>
          <w:sz w:val="20"/>
          <w:szCs w:val="20"/>
        </w:rPr>
        <w:t>“</w:t>
      </w:r>
      <w:r w:rsidRPr="008E7A64">
        <w:rPr>
          <w:rFonts w:ascii="Arial" w:hAnsi="Arial" w:cs="Arial"/>
          <w:sz w:val="20"/>
          <w:szCs w:val="20"/>
        </w:rPr>
        <w:t xml:space="preserve">I consider that there is a grave risk of preventative detention should I refuse bail. </w:t>
      </w:r>
      <w:r>
        <w:rPr>
          <w:rFonts w:ascii="Arial" w:hAnsi="Arial" w:cs="Arial"/>
          <w:sz w:val="20"/>
          <w:szCs w:val="20"/>
        </w:rPr>
        <w:t xml:space="preserve">[Counsel for JB] </w:t>
      </w:r>
      <w:r w:rsidRPr="008E7A64">
        <w:rPr>
          <w:rFonts w:ascii="Arial" w:hAnsi="Arial" w:cs="Arial"/>
          <w:sz w:val="20"/>
          <w:szCs w:val="20"/>
        </w:rPr>
        <w:t xml:space="preserve">is right to submit that this factor is relevant when assessing unacceptable risk. As Maxwell P and Kaye JA said in </w:t>
      </w:r>
      <w:r w:rsidRPr="008E7A64">
        <w:rPr>
          <w:rFonts w:ascii="Arial" w:hAnsi="Arial" w:cs="Arial"/>
          <w:i/>
          <w:iCs/>
          <w:sz w:val="20"/>
          <w:szCs w:val="20"/>
        </w:rPr>
        <w:t>HA (a pseudonym) v The Queen</w:t>
      </w:r>
      <w:r>
        <w:rPr>
          <w:rFonts w:ascii="Arial" w:hAnsi="Arial" w:cs="Arial"/>
          <w:sz w:val="20"/>
          <w:szCs w:val="20"/>
        </w:rPr>
        <w:t xml:space="preserve"> [2021] VSCA 64 at [66]:</w:t>
      </w:r>
    </w:p>
    <w:p w14:paraId="6504BECF" w14:textId="2F9160E9" w:rsidR="008E7A64" w:rsidRDefault="008E7A64" w:rsidP="008E7A64">
      <w:pPr>
        <w:spacing w:before="60"/>
        <w:ind w:left="720" w:right="720"/>
        <w:jc w:val="both"/>
        <w:rPr>
          <w:rFonts w:ascii="Arial" w:hAnsi="Arial" w:cs="Arial"/>
          <w:sz w:val="20"/>
          <w:szCs w:val="20"/>
        </w:rPr>
      </w:pPr>
      <w:r>
        <w:rPr>
          <w:rFonts w:ascii="Arial" w:hAnsi="Arial" w:cs="Arial"/>
          <w:sz w:val="20"/>
          <w:szCs w:val="20"/>
        </w:rPr>
        <w:t>‘</w:t>
      </w:r>
      <w:r w:rsidRPr="008E7A64">
        <w:rPr>
          <w:rFonts w:ascii="Arial" w:hAnsi="Arial" w:cs="Arial"/>
          <w:sz w:val="18"/>
          <w:szCs w:val="18"/>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18"/>
          <w:szCs w:val="18"/>
        </w:rPr>
        <w:t>’”</w:t>
      </w:r>
    </w:p>
    <w:p w14:paraId="20355E27" w14:textId="1DC08500" w:rsidR="00B2517D" w:rsidRDefault="00B2517D" w:rsidP="002D0CCC">
      <w:pPr>
        <w:jc w:val="both"/>
        <w:rPr>
          <w:rFonts w:ascii="Arial" w:hAnsi="Arial" w:cs="Arial"/>
          <w:sz w:val="20"/>
          <w:szCs w:val="20"/>
        </w:rPr>
      </w:pPr>
    </w:p>
    <w:p w14:paraId="768C0158" w14:textId="3D7839D7" w:rsidR="00067DED" w:rsidRPr="00067DED" w:rsidRDefault="00067DED" w:rsidP="002D0CCC">
      <w:pPr>
        <w:jc w:val="both"/>
        <w:rPr>
          <w:rFonts w:ascii="Arial" w:hAnsi="Arial" w:cs="Arial"/>
          <w:i/>
          <w:iCs/>
          <w:sz w:val="20"/>
          <w:szCs w:val="20"/>
          <w:u w:val="single"/>
        </w:rPr>
      </w:pPr>
      <w:r w:rsidRPr="00067DED">
        <w:rPr>
          <w:rFonts w:ascii="Arial" w:hAnsi="Arial" w:cs="Arial"/>
          <w:i/>
          <w:iCs/>
          <w:sz w:val="20"/>
          <w:szCs w:val="20"/>
          <w:u w:val="single"/>
        </w:rPr>
        <w:t>Re KL</w:t>
      </w:r>
      <w:r w:rsidR="0010255B">
        <w:rPr>
          <w:rFonts w:ascii="Arial" w:hAnsi="Arial" w:cs="Arial"/>
          <w:i/>
          <w:iCs/>
          <w:sz w:val="20"/>
          <w:szCs w:val="20"/>
          <w:u w:val="single"/>
        </w:rPr>
        <w:t xml:space="preserve"> </w:t>
      </w:r>
      <w:r w:rsidR="00DF3384">
        <w:rPr>
          <w:rFonts w:ascii="Arial" w:hAnsi="Arial" w:cs="Arial"/>
          <w:i/>
          <w:iCs/>
          <w:sz w:val="20"/>
          <w:szCs w:val="20"/>
          <w:u w:val="single"/>
        </w:rPr>
        <w:t>+</w:t>
      </w:r>
      <w:r w:rsidR="0010255B">
        <w:rPr>
          <w:rFonts w:ascii="Arial" w:hAnsi="Arial" w:cs="Arial"/>
          <w:i/>
          <w:iCs/>
          <w:sz w:val="20"/>
          <w:szCs w:val="20"/>
          <w:u w:val="single"/>
        </w:rPr>
        <w:t xml:space="preserve"> Re KL (No 2)</w:t>
      </w:r>
    </w:p>
    <w:p w14:paraId="5B465475" w14:textId="28045EE8" w:rsidR="0010255B" w:rsidRPr="000000F3" w:rsidRDefault="0010255B" w:rsidP="0010255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422F0C2" w14:textId="246D169F" w:rsidR="0010255B" w:rsidRDefault="0010255B" w:rsidP="0010255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 xml:space="preserve">734 &amp; [2024] VSC </w:t>
      </w:r>
      <w:r w:rsidR="00894F2C">
        <w:rPr>
          <w:rFonts w:ascii="Arial" w:hAnsi="Arial" w:cs="Arial"/>
          <w:color w:val="000000"/>
          <w:sz w:val="20"/>
          <w:szCs w:val="20"/>
        </w:rPr>
        <w:t>741</w:t>
      </w:r>
    </w:p>
    <w:p w14:paraId="02756FF2" w14:textId="37B5658A" w:rsidR="00067DED" w:rsidRDefault="0010255B" w:rsidP="002D0CCC">
      <w:pPr>
        <w:jc w:val="both"/>
        <w:rPr>
          <w:rFonts w:ascii="Arial" w:hAnsi="Arial" w:cs="Arial"/>
          <w:sz w:val="20"/>
          <w:szCs w:val="20"/>
        </w:rPr>
      </w:pPr>
      <w:r>
        <w:rPr>
          <w:rFonts w:ascii="Arial" w:hAnsi="Arial" w:cs="Arial"/>
          <w:sz w:val="20"/>
          <w:szCs w:val="20"/>
        </w:rPr>
        <w:t xml:space="preserve">The 13 year old applicant was “charged with </w:t>
      </w:r>
      <w:r w:rsidRPr="0010255B">
        <w:rPr>
          <w:rFonts w:ascii="Arial" w:hAnsi="Arial" w:cs="Arial"/>
          <w:sz w:val="20"/>
          <w:szCs w:val="20"/>
        </w:rPr>
        <w:t xml:space="preserve">a raft of serious offences including </w:t>
      </w:r>
      <w:r w:rsidRPr="00067DED">
        <w:rPr>
          <w:rFonts w:ascii="Arial" w:hAnsi="Arial" w:cs="Arial"/>
          <w:sz w:val="20"/>
          <w:szCs w:val="20"/>
        </w:rPr>
        <w:t>motor vehicle theft, aggravated burglary, theft, threats to kill, false imprisonment and assault with a weapon</w:t>
      </w:r>
      <w:r>
        <w:rPr>
          <w:rFonts w:ascii="Arial" w:hAnsi="Arial" w:cs="Arial"/>
          <w:sz w:val="20"/>
          <w:szCs w:val="20"/>
        </w:rPr>
        <w:t xml:space="preserve">” – presumption </w:t>
      </w:r>
      <w:r>
        <w:rPr>
          <w:rFonts w:ascii="Arial" w:hAnsi="Arial" w:cs="Arial"/>
          <w:sz w:val="20"/>
          <w:szCs w:val="20"/>
        </w:rPr>
        <w:lastRenderedPageBreak/>
        <w:t xml:space="preserve">of </w:t>
      </w:r>
      <w:r w:rsidRPr="0010255B">
        <w:rPr>
          <w:rFonts w:ascii="Arial" w:hAnsi="Arial" w:cs="Arial"/>
          <w:i/>
          <w:iCs/>
          <w:sz w:val="20"/>
          <w:szCs w:val="20"/>
        </w:rPr>
        <w:t>doli incapax</w:t>
      </w:r>
      <w:r>
        <w:rPr>
          <w:rFonts w:ascii="Arial" w:hAnsi="Arial" w:cs="Arial"/>
          <w:sz w:val="20"/>
          <w:szCs w:val="20"/>
        </w:rPr>
        <w:t xml:space="preserve"> – this was KL’s second time in custody, having </w:t>
      </w:r>
      <w:r w:rsidRPr="0010255B">
        <w:rPr>
          <w:rFonts w:ascii="Arial" w:hAnsi="Arial" w:cs="Arial"/>
          <w:sz w:val="20"/>
          <w:szCs w:val="20"/>
        </w:rPr>
        <w:t>spent 6 days on remand in September 2024</w:t>
      </w:r>
      <w:r>
        <w:rPr>
          <w:rFonts w:ascii="Arial" w:hAnsi="Arial" w:cs="Arial"/>
          <w:sz w:val="20"/>
          <w:szCs w:val="20"/>
        </w:rPr>
        <w:t xml:space="preserve"> and</w:t>
      </w:r>
      <w:r w:rsidRPr="0010255B">
        <w:rPr>
          <w:rFonts w:ascii="Arial" w:hAnsi="Arial" w:cs="Arial"/>
          <w:sz w:val="20"/>
          <w:szCs w:val="20"/>
        </w:rPr>
        <w:t xml:space="preserve"> an additional 9 days in custody since his grant of bail was revoked on 13 November 2024</w:t>
      </w:r>
      <w:r>
        <w:rPr>
          <w:rFonts w:ascii="Arial" w:hAnsi="Arial" w:cs="Arial"/>
          <w:sz w:val="20"/>
          <w:szCs w:val="20"/>
        </w:rPr>
        <w:t xml:space="preserve"> – exceptional circumstances </w:t>
      </w:r>
      <w:r w:rsidR="00DF3384">
        <w:rPr>
          <w:rFonts w:ascii="Arial" w:hAnsi="Arial" w:cs="Arial"/>
          <w:sz w:val="20"/>
          <w:szCs w:val="20"/>
        </w:rPr>
        <w:t xml:space="preserve">were </w:t>
      </w:r>
      <w:r>
        <w:rPr>
          <w:rFonts w:ascii="Arial" w:hAnsi="Arial" w:cs="Arial"/>
          <w:sz w:val="20"/>
          <w:szCs w:val="20"/>
        </w:rPr>
        <w:t xml:space="preserve">established </w:t>
      </w:r>
      <w:r w:rsidR="00DF3384">
        <w:rPr>
          <w:rFonts w:ascii="Arial" w:hAnsi="Arial" w:cs="Arial"/>
          <w:sz w:val="20"/>
          <w:szCs w:val="20"/>
        </w:rPr>
        <w:t>and</w:t>
      </w:r>
      <w:r>
        <w:rPr>
          <w:rFonts w:ascii="Arial" w:hAnsi="Arial" w:cs="Arial"/>
          <w:sz w:val="20"/>
          <w:szCs w:val="20"/>
        </w:rPr>
        <w:t xml:space="preserve"> unacceptable risk </w:t>
      </w:r>
      <w:r w:rsidR="00DF3384">
        <w:rPr>
          <w:rFonts w:ascii="Arial" w:hAnsi="Arial" w:cs="Arial"/>
          <w:sz w:val="20"/>
          <w:szCs w:val="20"/>
        </w:rPr>
        <w:t xml:space="preserve">was </w:t>
      </w:r>
      <w:r>
        <w:rPr>
          <w:rFonts w:ascii="Arial" w:hAnsi="Arial" w:cs="Arial"/>
          <w:sz w:val="20"/>
          <w:szCs w:val="20"/>
        </w:rPr>
        <w:t>not pressed by prosecution – bail was granted for 1 week – at [66]-[70] Elliott J said:</w:t>
      </w:r>
    </w:p>
    <w:p w14:paraId="709D24CE" w14:textId="03346591" w:rsidR="0010255B" w:rsidRDefault="0010255B" w:rsidP="0010255B">
      <w:pPr>
        <w:spacing w:before="60"/>
        <w:ind w:left="357" w:right="357"/>
        <w:jc w:val="both"/>
        <w:rPr>
          <w:rFonts w:ascii="Arial" w:hAnsi="Arial" w:cs="Arial"/>
          <w:sz w:val="20"/>
          <w:szCs w:val="20"/>
        </w:rPr>
      </w:pPr>
      <w:r>
        <w:rPr>
          <w:rFonts w:ascii="Arial" w:hAnsi="Arial" w:cs="Arial"/>
          <w:sz w:val="20"/>
          <w:szCs w:val="20"/>
        </w:rPr>
        <w:t>[66] “</w:t>
      </w:r>
      <w:r w:rsidRPr="0010255B">
        <w:rPr>
          <w:rFonts w:ascii="Arial" w:hAnsi="Arial" w:cs="Arial"/>
          <w:sz w:val="20"/>
          <w:szCs w:val="20"/>
        </w:rPr>
        <w:t>There can be no question that exceptional circumstances exist that justify the grant of bail, having regard to KL’s age, the supports available to him and his lack of criminal history.</w:t>
      </w:r>
      <w:r>
        <w:rPr>
          <w:rFonts w:ascii="Arial" w:hAnsi="Arial" w:cs="Arial"/>
          <w:sz w:val="20"/>
          <w:szCs w:val="20"/>
        </w:rPr>
        <w:t>”</w:t>
      </w:r>
    </w:p>
    <w:p w14:paraId="20B10BF0" w14:textId="75428F42" w:rsidR="0010255B" w:rsidRDefault="0010255B" w:rsidP="0010255B">
      <w:pPr>
        <w:spacing w:before="60"/>
        <w:ind w:left="357" w:right="357"/>
        <w:jc w:val="both"/>
        <w:rPr>
          <w:rFonts w:ascii="Arial" w:hAnsi="Arial" w:cs="Arial"/>
          <w:sz w:val="20"/>
          <w:szCs w:val="20"/>
        </w:rPr>
      </w:pPr>
      <w:r>
        <w:rPr>
          <w:rFonts w:ascii="Arial" w:hAnsi="Arial" w:cs="Arial"/>
          <w:sz w:val="20"/>
          <w:szCs w:val="20"/>
        </w:rPr>
        <w:t xml:space="preserve">[67] </w:t>
      </w:r>
      <w:r w:rsidRPr="0010255B">
        <w:rPr>
          <w:rFonts w:ascii="Arial" w:hAnsi="Arial" w:cs="Arial"/>
          <w:sz w:val="20"/>
          <w:szCs w:val="20"/>
        </w:rPr>
        <w:t xml:space="preserve">Leaving aside matters relating to </w:t>
      </w:r>
      <w:r w:rsidRPr="002D22A3">
        <w:rPr>
          <w:rFonts w:ascii="Arial" w:hAnsi="Arial" w:cs="Arial"/>
          <w:i/>
          <w:iCs/>
          <w:sz w:val="20"/>
          <w:szCs w:val="20"/>
        </w:rPr>
        <w:t>doli incapax</w:t>
      </w:r>
      <w:r w:rsidRPr="0010255B">
        <w:rPr>
          <w:rFonts w:ascii="Arial" w:hAnsi="Arial" w:cs="Arial"/>
          <w:sz w:val="20"/>
          <w:szCs w:val="20"/>
        </w:rPr>
        <w:t xml:space="preserve">, the prosecution case in relation to the more serious charges could only be described as strong. The seriousness of some of the charges is difficult to overstate. However, KL is only a child and must be given every reasonable opportunity, consistent with the </w:t>
      </w:r>
      <w:r w:rsidRPr="002D22A3">
        <w:rPr>
          <w:rFonts w:ascii="Arial" w:hAnsi="Arial" w:cs="Arial"/>
          <w:i/>
          <w:iCs/>
          <w:sz w:val="20"/>
          <w:szCs w:val="20"/>
        </w:rPr>
        <w:t>Bail Act</w:t>
      </w:r>
      <w:r w:rsidRPr="0010255B">
        <w:rPr>
          <w:rFonts w:ascii="Arial" w:hAnsi="Arial" w:cs="Arial"/>
          <w:sz w:val="20"/>
          <w:szCs w:val="20"/>
        </w:rPr>
        <w:t>, to find his place in our society in a manner that is satisfactory for both him and the community at large.</w:t>
      </w:r>
    </w:p>
    <w:p w14:paraId="3BEFAA08" w14:textId="4011940A"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[68] </w:t>
      </w:r>
      <w:r w:rsidRPr="0010255B">
        <w:rPr>
          <w:rFonts w:ascii="Arial" w:hAnsi="Arial" w:cs="Arial"/>
          <w:sz w:val="20"/>
          <w:szCs w:val="20"/>
        </w:rPr>
        <w:t>As for unacceptable risk, the question is far more difficult. Members of our community are entitled to feel that the authorities, including the courts, are here to protect them from invasive and violent crimes the effect of which go to the very fabric of the type of society we live in. KL’s current situation means that the risk he obviously poses could only be considered as being acceptable with the imposition of very strict conditions of bail.</w:t>
      </w:r>
    </w:p>
    <w:p w14:paraId="4212D9DB" w14:textId="747356FD"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[69] </w:t>
      </w:r>
      <w:r w:rsidRPr="0010255B">
        <w:rPr>
          <w:rFonts w:ascii="Arial" w:hAnsi="Arial" w:cs="Arial"/>
          <w:sz w:val="20"/>
          <w:szCs w:val="20"/>
        </w:rPr>
        <w:t>It is clear that the parties to this application have appreciated this and have worked diligently together to include conditions of bail directed specifically at seeking to assist KL and also reduce the real risk that KL would pose if bail were granted. The court acknowledges the importance of this constructive approach. However, there have also been attempts in the past to formulate appropriate conditions of bail which have not resulted in KL acting appropriately or satisfactorily directing his efforts towards rehabilitation and an acceptable course of conduct.</w:t>
      </w:r>
    </w:p>
    <w:p w14:paraId="48DD435A" w14:textId="3D374983"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[70] </w:t>
      </w:r>
      <w:r w:rsidRPr="0010255B">
        <w:rPr>
          <w:rFonts w:ascii="Arial" w:hAnsi="Arial" w:cs="Arial"/>
          <w:sz w:val="20"/>
          <w:szCs w:val="20"/>
        </w:rPr>
        <w:t>In circumstances where it would appear that previously KL has not fully accepted the seriousness of his situation, I am not willing to grant bail without ongoing court supervision. Accordingly, bail will only be granted for a week.</w:t>
      </w:r>
      <w:r>
        <w:rPr>
          <w:rFonts w:ascii="Arial" w:hAnsi="Arial" w:cs="Arial"/>
          <w:sz w:val="20"/>
          <w:szCs w:val="20"/>
        </w:rPr>
        <w:t>”</w:t>
      </w:r>
    </w:p>
    <w:p w14:paraId="31D0BA59" w14:textId="77777777" w:rsidR="00067DED" w:rsidRDefault="00067DED" w:rsidP="002D0CCC">
      <w:pPr>
        <w:jc w:val="both"/>
        <w:rPr>
          <w:rFonts w:ascii="Arial" w:hAnsi="Arial" w:cs="Arial"/>
          <w:sz w:val="20"/>
          <w:szCs w:val="20"/>
        </w:rPr>
      </w:pPr>
    </w:p>
    <w:p w14:paraId="59D17D4D" w14:textId="5E955D2B" w:rsidR="00894F2C" w:rsidRDefault="00894F2C" w:rsidP="002D0CCC">
      <w:pPr>
        <w:jc w:val="both"/>
        <w:rPr>
          <w:rFonts w:ascii="Arial" w:hAnsi="Arial" w:cs="Arial"/>
          <w:sz w:val="20"/>
          <w:szCs w:val="20"/>
        </w:rPr>
      </w:pPr>
      <w:r>
        <w:rPr>
          <w:rFonts w:ascii="Arial" w:hAnsi="Arial" w:cs="Arial"/>
          <w:sz w:val="20"/>
          <w:szCs w:val="20"/>
        </w:rPr>
        <w:t>At the time bail was granted KL was told directly that “it was necessary for him to comply strictly with the conditions of his bail and that any breach would be treated with the utmost seriousness”. Six days later KL was back on remand charged with further offences</w:t>
      </w:r>
      <w:r w:rsidR="005E16A0">
        <w:rPr>
          <w:rFonts w:ascii="Arial" w:hAnsi="Arial" w:cs="Arial"/>
          <w:sz w:val="20"/>
          <w:szCs w:val="20"/>
        </w:rPr>
        <w:t xml:space="preserve"> while on bail</w:t>
      </w:r>
      <w:r>
        <w:rPr>
          <w:rFonts w:ascii="Arial" w:hAnsi="Arial" w:cs="Arial"/>
          <w:sz w:val="20"/>
          <w:szCs w:val="20"/>
        </w:rPr>
        <w:t>, namely armed robbery, theft of motor vehicle and theft. Elliott J again found exceptional circumstances had been established</w:t>
      </w:r>
      <w:r w:rsidR="005E16A0">
        <w:rPr>
          <w:rFonts w:ascii="Arial" w:hAnsi="Arial" w:cs="Arial"/>
          <w:sz w:val="20"/>
          <w:szCs w:val="20"/>
        </w:rPr>
        <w:t xml:space="preserve">. </w:t>
      </w:r>
      <w:r w:rsidR="00DF3384">
        <w:rPr>
          <w:rFonts w:ascii="Arial" w:hAnsi="Arial" w:cs="Arial"/>
          <w:sz w:val="20"/>
          <w:szCs w:val="20"/>
        </w:rPr>
        <w:t xml:space="preserve">However, on the issue of unacceptable risk </w:t>
      </w:r>
      <w:r w:rsidR="005E16A0">
        <w:rPr>
          <w:rFonts w:ascii="Arial" w:hAnsi="Arial" w:cs="Arial"/>
          <w:sz w:val="20"/>
          <w:szCs w:val="20"/>
        </w:rPr>
        <w:t xml:space="preserve">his </w:t>
      </w:r>
      <w:r>
        <w:rPr>
          <w:rFonts w:ascii="Arial" w:hAnsi="Arial" w:cs="Arial"/>
          <w:sz w:val="20"/>
          <w:szCs w:val="20"/>
        </w:rPr>
        <w:t xml:space="preserve">Honour </w:t>
      </w:r>
      <w:r w:rsidR="00DF3384">
        <w:rPr>
          <w:rFonts w:ascii="Arial" w:hAnsi="Arial" w:cs="Arial"/>
          <w:sz w:val="20"/>
          <w:szCs w:val="20"/>
        </w:rPr>
        <w:t xml:space="preserve">refused bail, saying </w:t>
      </w:r>
      <w:r>
        <w:rPr>
          <w:rFonts w:ascii="Arial" w:hAnsi="Arial" w:cs="Arial"/>
          <w:sz w:val="20"/>
          <w:szCs w:val="20"/>
        </w:rPr>
        <w:t xml:space="preserve">at </w:t>
      </w:r>
      <w:r w:rsidR="005E16A0">
        <w:rPr>
          <w:rFonts w:ascii="Arial" w:hAnsi="Arial" w:cs="Arial"/>
          <w:sz w:val="20"/>
          <w:szCs w:val="20"/>
        </w:rPr>
        <w:t>[27]-[30]:</w:t>
      </w:r>
    </w:p>
    <w:p w14:paraId="544008F5" w14:textId="509566C3" w:rsidR="005E16A0" w:rsidRDefault="005E16A0" w:rsidP="005E16A0">
      <w:pPr>
        <w:spacing w:before="60"/>
        <w:ind w:left="357" w:right="357"/>
        <w:jc w:val="both"/>
        <w:rPr>
          <w:rFonts w:ascii="Arial" w:hAnsi="Arial" w:cs="Arial"/>
          <w:sz w:val="20"/>
          <w:szCs w:val="20"/>
        </w:rPr>
      </w:pPr>
      <w:r>
        <w:rPr>
          <w:rFonts w:ascii="Arial" w:hAnsi="Arial" w:cs="Arial"/>
          <w:sz w:val="20"/>
          <w:szCs w:val="20"/>
        </w:rPr>
        <w:t>[27] “</w:t>
      </w:r>
      <w:r w:rsidRPr="00894F2C">
        <w:rPr>
          <w:rFonts w:ascii="Arial" w:hAnsi="Arial" w:cs="Arial"/>
          <w:sz w:val="20"/>
          <w:szCs w:val="20"/>
        </w:rPr>
        <w:t>As to the question of unacceptable risk, KL has demonstrated an inability to comply even remotely with his conditions of bail.</w:t>
      </w:r>
      <w:r>
        <w:rPr>
          <w:rFonts w:ascii="Arial" w:hAnsi="Arial" w:cs="Arial"/>
          <w:sz w:val="20"/>
          <w:szCs w:val="20"/>
        </w:rPr>
        <w:t>..</w:t>
      </w:r>
      <w:r w:rsidRPr="005E16A0">
        <w:rPr>
          <w:rFonts w:ascii="Arial" w:hAnsi="Arial" w:cs="Arial"/>
          <w:sz w:val="20"/>
          <w:szCs w:val="20"/>
        </w:rPr>
        <w:t xml:space="preserve"> The irrefutable conclusion to draw from KL’s past conduct (including in the last week) is that if he were granted bail again, he would be highly unlikely to comply with almost all conditions imposed.</w:t>
      </w:r>
    </w:p>
    <w:p w14:paraId="450C4984" w14:textId="6025BDEB" w:rsidR="005E16A0" w:rsidRDefault="005E16A0" w:rsidP="005E16A0">
      <w:pPr>
        <w:spacing w:before="60"/>
        <w:ind w:left="357" w:right="357"/>
        <w:jc w:val="both"/>
        <w:rPr>
          <w:rFonts w:ascii="Arial" w:hAnsi="Arial" w:cs="Arial"/>
          <w:sz w:val="20"/>
          <w:szCs w:val="20"/>
        </w:rPr>
      </w:pPr>
      <w:r>
        <w:rPr>
          <w:rFonts w:ascii="Arial" w:hAnsi="Arial" w:cs="Arial"/>
          <w:sz w:val="20"/>
          <w:szCs w:val="20"/>
        </w:rPr>
        <w:t xml:space="preserve">[28] </w:t>
      </w:r>
      <w:r w:rsidRPr="005E16A0">
        <w:rPr>
          <w:rFonts w:ascii="Arial" w:hAnsi="Arial" w:cs="Arial"/>
          <w:sz w:val="20"/>
          <w:szCs w:val="20"/>
        </w:rPr>
        <w:t>Leaving aside the further charges laid this week, the charges the subject of this application are very serious and there is a real prospect that KL will be sentenced to a term of imprisonment if found guilty. Observations previously made of attendant risks in relation to children stealing and driving cars warrant repetition</w:t>
      </w:r>
      <w:r>
        <w:rPr>
          <w:rFonts w:ascii="Arial" w:hAnsi="Arial" w:cs="Arial"/>
          <w:sz w:val="20"/>
          <w:szCs w:val="20"/>
        </w:rPr>
        <w:t xml:space="preserve">: </w:t>
      </w:r>
      <w:r w:rsidRPr="005E16A0">
        <w:rPr>
          <w:rFonts w:ascii="Arial" w:hAnsi="Arial" w:cs="Arial"/>
          <w:i/>
          <w:iCs/>
          <w:sz w:val="20"/>
          <w:szCs w:val="20"/>
        </w:rPr>
        <w:t>FT v The King</w:t>
      </w:r>
      <w:r>
        <w:rPr>
          <w:rFonts w:ascii="Arial" w:hAnsi="Arial" w:cs="Arial"/>
          <w:sz w:val="20"/>
          <w:szCs w:val="20"/>
        </w:rPr>
        <w:t xml:space="preserve"> [2024] VSCA 90, [96]</w:t>
      </w:r>
      <w:r w:rsidRPr="005E16A0">
        <w:rPr>
          <w:rFonts w:ascii="Arial" w:hAnsi="Arial" w:cs="Arial"/>
          <w:sz w:val="20"/>
          <w:szCs w:val="20"/>
        </w:rPr>
        <w:t>.</w:t>
      </w:r>
    </w:p>
    <w:p w14:paraId="7B8917CB" w14:textId="680D79D5" w:rsidR="005E16A0" w:rsidRDefault="005E16A0" w:rsidP="005E16A0">
      <w:pPr>
        <w:spacing w:before="60"/>
        <w:ind w:left="357" w:right="357"/>
        <w:jc w:val="both"/>
        <w:rPr>
          <w:rFonts w:ascii="Arial" w:hAnsi="Arial" w:cs="Arial"/>
          <w:sz w:val="20"/>
          <w:szCs w:val="20"/>
        </w:rPr>
      </w:pPr>
      <w:r>
        <w:rPr>
          <w:rFonts w:ascii="Arial" w:hAnsi="Arial" w:cs="Arial"/>
          <w:sz w:val="20"/>
          <w:szCs w:val="20"/>
        </w:rPr>
        <w:t xml:space="preserve">[29] </w:t>
      </w:r>
      <w:r w:rsidRPr="005E16A0">
        <w:rPr>
          <w:rFonts w:ascii="Arial" w:hAnsi="Arial" w:cs="Arial"/>
          <w:sz w:val="20"/>
          <w:szCs w:val="20"/>
        </w:rPr>
        <w:t xml:space="preserve">Further, in circumstances where the presumption of </w:t>
      </w:r>
      <w:r w:rsidRPr="005E16A0">
        <w:rPr>
          <w:rFonts w:ascii="Arial" w:hAnsi="Arial" w:cs="Arial"/>
          <w:i/>
          <w:iCs/>
          <w:sz w:val="20"/>
          <w:szCs w:val="20"/>
        </w:rPr>
        <w:t>doli incapax</w:t>
      </w:r>
      <w:r w:rsidRPr="005E16A0">
        <w:rPr>
          <w:rFonts w:ascii="Arial" w:hAnsi="Arial" w:cs="Arial"/>
          <w:sz w:val="20"/>
          <w:szCs w:val="20"/>
        </w:rPr>
        <w:t xml:space="preserve"> appears likely to be in issue, the evidence presently before the court does not establish that KL’s ongoing incarceration could be properly characterised as a form of preventative detention. In any event, the very high level of risk posed by KL of endangering the safety or welfare of any other person in our community is such that the prosecution has established it is unacceptable.</w:t>
      </w:r>
      <w:r>
        <w:rPr>
          <w:rFonts w:ascii="Arial" w:hAnsi="Arial" w:cs="Arial"/>
          <w:sz w:val="20"/>
          <w:szCs w:val="20"/>
        </w:rPr>
        <w:t xml:space="preserve"> </w:t>
      </w:r>
      <w:r w:rsidRPr="005E16A0">
        <w:rPr>
          <w:rFonts w:ascii="Arial" w:hAnsi="Arial" w:cs="Arial"/>
          <w:sz w:val="20"/>
          <w:szCs w:val="20"/>
        </w:rPr>
        <w:t>In light of this finding, it is not necessary to determine whether KL poses an unacceptable risk of interfering with a witness or otherwise obstructing the course of justice in any matter.</w:t>
      </w:r>
      <w:r>
        <w:rPr>
          <w:rFonts w:ascii="Arial" w:hAnsi="Arial" w:cs="Arial"/>
          <w:sz w:val="20"/>
          <w:szCs w:val="20"/>
        </w:rPr>
        <w:t xml:space="preserve"> In short, no conditions of bail are capable of ameliorating the risk to a level that remotely approaches an acceptable risk: </w:t>
      </w:r>
      <w:r w:rsidR="00DF3384">
        <w:rPr>
          <w:rFonts w:ascii="Arial" w:hAnsi="Arial" w:cs="Arial"/>
          <w:sz w:val="20"/>
          <w:szCs w:val="20"/>
        </w:rPr>
        <w:t xml:space="preserve">compare </w:t>
      </w:r>
      <w:r w:rsidR="00DF3384" w:rsidRPr="00DF3384">
        <w:rPr>
          <w:rFonts w:ascii="Arial" w:hAnsi="Arial" w:cs="Arial"/>
          <w:i/>
          <w:iCs/>
          <w:sz w:val="20"/>
          <w:szCs w:val="20"/>
        </w:rPr>
        <w:t>Re Dip</w:t>
      </w:r>
      <w:r w:rsidR="00DF3384">
        <w:rPr>
          <w:rFonts w:ascii="Arial" w:hAnsi="Arial" w:cs="Arial"/>
          <w:sz w:val="20"/>
          <w:szCs w:val="20"/>
        </w:rPr>
        <w:t xml:space="preserve"> [2019] VSC 11, [57]-[59].</w:t>
      </w:r>
    </w:p>
    <w:p w14:paraId="0E4E67B0" w14:textId="3C9DC349" w:rsidR="00DF3384" w:rsidRDefault="00DF3384" w:rsidP="00CB54FD">
      <w:pPr>
        <w:spacing w:before="60"/>
        <w:ind w:left="357" w:right="357"/>
        <w:jc w:val="both"/>
        <w:rPr>
          <w:rFonts w:ascii="Arial" w:hAnsi="Arial" w:cs="Arial"/>
          <w:sz w:val="20"/>
          <w:szCs w:val="20"/>
        </w:rPr>
      </w:pPr>
      <w:r>
        <w:rPr>
          <w:rFonts w:ascii="Arial" w:hAnsi="Arial" w:cs="Arial"/>
          <w:sz w:val="20"/>
          <w:szCs w:val="20"/>
        </w:rPr>
        <w:t xml:space="preserve">[30] </w:t>
      </w:r>
      <w:r w:rsidRPr="005E16A0">
        <w:rPr>
          <w:rFonts w:ascii="Arial" w:hAnsi="Arial" w:cs="Arial"/>
          <w:sz w:val="20"/>
          <w:szCs w:val="20"/>
        </w:rPr>
        <w:t>As has been observed elsewhere</w:t>
      </w:r>
      <w:r>
        <w:rPr>
          <w:rFonts w:ascii="Arial" w:hAnsi="Arial" w:cs="Arial"/>
          <w:sz w:val="20"/>
          <w:szCs w:val="20"/>
        </w:rPr>
        <w:t xml:space="preserve"> {</w:t>
      </w:r>
      <w:r w:rsidRPr="00DF3384">
        <w:rPr>
          <w:rFonts w:ascii="Arial" w:hAnsi="Arial" w:cs="Arial"/>
          <w:i/>
          <w:iCs/>
          <w:sz w:val="20"/>
          <w:szCs w:val="20"/>
        </w:rPr>
        <w:t>FT v The King</w:t>
      </w:r>
      <w:r>
        <w:rPr>
          <w:rFonts w:ascii="Arial" w:hAnsi="Arial" w:cs="Arial"/>
          <w:sz w:val="20"/>
          <w:szCs w:val="20"/>
        </w:rPr>
        <w:t xml:space="preserve"> [2024] VSCA 90, [96]; see also </w:t>
      </w:r>
      <w:r w:rsidRPr="00DF3384">
        <w:rPr>
          <w:rFonts w:ascii="Arial" w:hAnsi="Arial" w:cs="Arial"/>
          <w:i/>
          <w:iCs/>
          <w:sz w:val="20"/>
          <w:szCs w:val="20"/>
        </w:rPr>
        <w:t>HA v The Queen</w:t>
      </w:r>
      <w:r>
        <w:rPr>
          <w:rFonts w:ascii="Arial" w:hAnsi="Arial" w:cs="Arial"/>
          <w:sz w:val="20"/>
          <w:szCs w:val="20"/>
        </w:rPr>
        <w:t xml:space="preserve"> [2021] VSCA 64, [62]-[63]}</w:t>
      </w:r>
      <w:r w:rsidRPr="005E16A0">
        <w:rPr>
          <w:rFonts w:ascii="Arial" w:hAnsi="Arial" w:cs="Arial"/>
          <w:sz w:val="20"/>
          <w:szCs w:val="20"/>
        </w:rPr>
        <w:t>,</w:t>
      </w:r>
      <w:r>
        <w:rPr>
          <w:rFonts w:ascii="Arial" w:hAnsi="Arial" w:cs="Arial"/>
          <w:sz w:val="20"/>
          <w:szCs w:val="20"/>
        </w:rPr>
        <w:t xml:space="preserve"> </w:t>
      </w:r>
      <w:r w:rsidRPr="005E16A0">
        <w:rPr>
          <w:rFonts w:ascii="Arial" w:hAnsi="Arial" w:cs="Arial"/>
          <w:sz w:val="20"/>
          <w:szCs w:val="20"/>
        </w:rPr>
        <w:t>depending on the circumstances, some risk of reoffending on bail, even a high risk, may not be properly characterised as</w:t>
      </w:r>
      <w:r>
        <w:rPr>
          <w:rFonts w:ascii="Arial" w:hAnsi="Arial" w:cs="Arial"/>
          <w:sz w:val="20"/>
          <w:szCs w:val="20"/>
        </w:rPr>
        <w:t xml:space="preserve"> unacceptable.  An assessment must be made of the probability of the risk eventuating and the likely harm if it does: </w:t>
      </w:r>
      <w:r w:rsidRPr="00DF3384">
        <w:rPr>
          <w:rFonts w:ascii="Arial" w:hAnsi="Arial" w:cs="Arial"/>
          <w:i/>
          <w:iCs/>
          <w:sz w:val="20"/>
          <w:szCs w:val="20"/>
        </w:rPr>
        <w:t>FT v The King</w:t>
      </w:r>
      <w:r>
        <w:rPr>
          <w:rFonts w:ascii="Arial" w:hAnsi="Arial" w:cs="Arial"/>
          <w:sz w:val="20"/>
          <w:szCs w:val="20"/>
        </w:rPr>
        <w:t xml:space="preserve"> [2024] VSCA 90, [96]. Here, both integers weigh heavily against KL.”</w:t>
      </w:r>
    </w:p>
    <w:p w14:paraId="0C75F6E4" w14:textId="77777777" w:rsidR="005E16A0" w:rsidRDefault="005E16A0" w:rsidP="002D0CCC">
      <w:pPr>
        <w:jc w:val="both"/>
        <w:rPr>
          <w:rFonts w:ascii="Arial" w:hAnsi="Arial" w:cs="Arial"/>
          <w:sz w:val="20"/>
          <w:szCs w:val="20"/>
        </w:rPr>
      </w:pPr>
    </w:p>
    <w:p w14:paraId="3CA81C2D" w14:textId="77777777" w:rsidR="00CB54FD" w:rsidRPr="00067DED" w:rsidRDefault="00CB54FD" w:rsidP="00CB54FD">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RK</w:t>
      </w:r>
    </w:p>
    <w:p w14:paraId="184DB80D" w14:textId="77777777" w:rsidR="00CB54FD" w:rsidRPr="000000F3" w:rsidRDefault="00CB54FD" w:rsidP="00CB54F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 JA</w:t>
      </w:r>
      <w:r w:rsidRPr="000000F3">
        <w:rPr>
          <w:rFonts w:ascii="Arial" w:hAnsi="Arial" w:cs="Arial"/>
          <w:color w:val="000000"/>
          <w:sz w:val="20"/>
          <w:szCs w:val="20"/>
        </w:rPr>
        <w:t>]</w:t>
      </w:r>
    </w:p>
    <w:p w14:paraId="789A8C0F" w14:textId="77777777" w:rsidR="00CB54FD" w:rsidRDefault="00CB54FD" w:rsidP="00CB54F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792</w:t>
      </w:r>
    </w:p>
    <w:p w14:paraId="7069F450" w14:textId="77777777" w:rsidR="003750C3" w:rsidRDefault="003750C3" w:rsidP="00CB54FD">
      <w:pPr>
        <w:jc w:val="both"/>
        <w:rPr>
          <w:rFonts w:ascii="Arial" w:hAnsi="Arial" w:cs="Arial"/>
          <w:sz w:val="20"/>
          <w:szCs w:val="20"/>
        </w:rPr>
      </w:pPr>
      <w:r>
        <w:rPr>
          <w:rFonts w:ascii="Arial" w:hAnsi="Arial" w:cs="Arial"/>
          <w:sz w:val="20"/>
          <w:szCs w:val="20"/>
        </w:rPr>
        <w:t xml:space="preserve">See also </w:t>
      </w:r>
      <w:r w:rsidRPr="003750C3">
        <w:rPr>
          <w:rFonts w:ascii="Arial" w:hAnsi="Arial" w:cs="Arial"/>
          <w:b/>
          <w:bCs/>
          <w:sz w:val="20"/>
          <w:szCs w:val="20"/>
          <w:shd w:val="clear" w:color="auto" w:fill="C5E0B3" w:themeFill="accent6" w:themeFillTint="66"/>
        </w:rPr>
        <w:t>section 9.4.11</w:t>
      </w:r>
      <w:r>
        <w:rPr>
          <w:rFonts w:ascii="Arial" w:hAnsi="Arial" w:cs="Arial"/>
          <w:sz w:val="20"/>
          <w:szCs w:val="20"/>
        </w:rPr>
        <w:t xml:space="preserve"> below.</w:t>
      </w:r>
    </w:p>
    <w:p w14:paraId="6E3CCFC3" w14:textId="17CEB7B2" w:rsidR="00CB54FD" w:rsidRPr="00CB54FD" w:rsidRDefault="00CB54FD" w:rsidP="00CB54FD">
      <w:pPr>
        <w:jc w:val="both"/>
        <w:rPr>
          <w:rFonts w:ascii="Arial" w:hAnsi="Arial" w:cs="Arial"/>
          <w:sz w:val="20"/>
          <w:szCs w:val="20"/>
        </w:rPr>
      </w:pPr>
      <w:r>
        <w:rPr>
          <w:rFonts w:ascii="Arial" w:hAnsi="Arial" w:cs="Arial"/>
          <w:sz w:val="20"/>
          <w:szCs w:val="20"/>
        </w:rPr>
        <w:t xml:space="preserve">The </w:t>
      </w:r>
      <w:proofErr w:type="gramStart"/>
      <w:r w:rsidRPr="00631A6D">
        <w:rPr>
          <w:rFonts w:ascii="Arial" w:hAnsi="Arial" w:cs="Arial"/>
          <w:sz w:val="20"/>
          <w:szCs w:val="20"/>
        </w:rPr>
        <w:t>31 year old</w:t>
      </w:r>
      <w:proofErr w:type="gramEnd"/>
      <w:r w:rsidRPr="00631A6D">
        <w:rPr>
          <w:rFonts w:ascii="Arial" w:hAnsi="Arial" w:cs="Arial"/>
          <w:sz w:val="20"/>
          <w:szCs w:val="20"/>
        </w:rPr>
        <w:t xml:space="preserve"> Aboriginal applicant </w:t>
      </w:r>
      <w:r>
        <w:rPr>
          <w:rFonts w:ascii="Arial" w:hAnsi="Arial" w:cs="Arial"/>
          <w:sz w:val="20"/>
          <w:szCs w:val="20"/>
        </w:rPr>
        <w:t xml:space="preserve">was facing 16 sets of charges including 5 counts of unlawful assault, aggravated burglary, intentionally causing injury, persistent contravention of a FVIO and 2 counts of stalking. He has diagnoses of </w:t>
      </w:r>
      <w:r w:rsidRPr="00631A6D">
        <w:rPr>
          <w:rFonts w:ascii="Arial" w:hAnsi="Arial" w:cs="Arial"/>
          <w:sz w:val="20"/>
          <w:szCs w:val="20"/>
        </w:rPr>
        <w:t xml:space="preserve">schizoaffective disorder and schizophrenia and a history of substance </w:t>
      </w:r>
      <w:r w:rsidRPr="00631A6D">
        <w:rPr>
          <w:rFonts w:ascii="Arial" w:hAnsi="Arial" w:cs="Arial"/>
          <w:sz w:val="20"/>
          <w:szCs w:val="20"/>
        </w:rPr>
        <w:lastRenderedPageBreak/>
        <w:t>use</w:t>
      </w:r>
      <w:r>
        <w:rPr>
          <w:rFonts w:ascii="Arial" w:hAnsi="Arial" w:cs="Arial"/>
          <w:sz w:val="20"/>
          <w:szCs w:val="20"/>
        </w:rPr>
        <w:t xml:space="preserve">. He had </w:t>
      </w:r>
      <w:r w:rsidRPr="00631A6D">
        <w:rPr>
          <w:rFonts w:ascii="Arial" w:hAnsi="Arial" w:cs="Arial"/>
          <w:sz w:val="20"/>
          <w:szCs w:val="20"/>
        </w:rPr>
        <w:t>spent 239 days on remand in relation to the charges</w:t>
      </w:r>
      <w:r>
        <w:rPr>
          <w:rFonts w:ascii="Arial" w:hAnsi="Arial" w:cs="Arial"/>
          <w:sz w:val="20"/>
          <w:szCs w:val="20"/>
        </w:rPr>
        <w:t>. Exceptional circumstances were found for reasons stated at [17]-[23]. The applicant was not an unacceptable risk, Niall JA stating at [31] (emphasis added):</w:t>
      </w:r>
    </w:p>
    <w:p w14:paraId="2DFB5FFB" w14:textId="77777777" w:rsidR="00CB54FD" w:rsidRDefault="00CB54FD" w:rsidP="00CB54FD">
      <w:pPr>
        <w:spacing w:before="60"/>
        <w:ind w:left="357" w:right="357"/>
        <w:jc w:val="both"/>
        <w:rPr>
          <w:rFonts w:ascii="Arial" w:hAnsi="Arial" w:cs="Arial"/>
          <w:sz w:val="20"/>
          <w:szCs w:val="20"/>
        </w:rPr>
      </w:pPr>
      <w:r>
        <w:rPr>
          <w:rFonts w:ascii="Arial" w:hAnsi="Arial" w:cs="Arial"/>
          <w:sz w:val="20"/>
          <w:szCs w:val="20"/>
        </w:rPr>
        <w:t>“</w:t>
      </w:r>
      <w:r w:rsidRPr="00CB54FD">
        <w:rPr>
          <w:rFonts w:ascii="Arial" w:hAnsi="Arial" w:cs="Arial"/>
          <w:sz w:val="20"/>
          <w:szCs w:val="20"/>
        </w:rPr>
        <w:t xml:space="preserve">Further, I am not satisfied that any of the relevant risks are unacceptable having regard to the overall seriousness of the alleged offending, the surrounding circumstances to which I have already referred (including, in particular, the applicant’s Aboriginality and mental health diagnoses) and the bail conditions that I imposed, which mitigate the relevant risks to some extent. </w:t>
      </w:r>
      <w:r w:rsidRPr="00CB54FD">
        <w:rPr>
          <w:rFonts w:ascii="Arial" w:hAnsi="Arial" w:cs="Arial"/>
          <w:b/>
          <w:bCs/>
          <w:sz w:val="20"/>
          <w:szCs w:val="20"/>
        </w:rPr>
        <w:t>I also consider that the risks must be weighed against the prospect of the applicant serving an even longer period of remand which is increasingly capable of being characterised as ‘akin to a form of preventive detention’</w:t>
      </w:r>
      <w:r>
        <w:rPr>
          <w:rFonts w:ascii="Arial" w:hAnsi="Arial" w:cs="Arial"/>
          <w:sz w:val="20"/>
          <w:szCs w:val="20"/>
        </w:rPr>
        <w:t xml:space="preserve">: </w:t>
      </w:r>
      <w:r w:rsidRPr="00CB54FD">
        <w:rPr>
          <w:rFonts w:ascii="Arial" w:hAnsi="Arial" w:cs="Arial"/>
          <w:i/>
          <w:iCs/>
          <w:sz w:val="20"/>
          <w:szCs w:val="20"/>
        </w:rPr>
        <w:t>Re HA</w:t>
      </w:r>
      <w:r>
        <w:rPr>
          <w:rFonts w:ascii="Arial" w:hAnsi="Arial" w:cs="Arial"/>
          <w:sz w:val="20"/>
          <w:szCs w:val="20"/>
        </w:rPr>
        <w:t xml:space="preserve"> </w:t>
      </w:r>
      <w:r w:rsidRPr="00CB54FD">
        <w:rPr>
          <w:rFonts w:ascii="Arial" w:hAnsi="Arial" w:cs="Arial"/>
          <w:sz w:val="20"/>
          <w:szCs w:val="20"/>
        </w:rPr>
        <w:t>[2021] VSCA 64, [63].</w:t>
      </w:r>
      <w:r>
        <w:rPr>
          <w:rFonts w:ascii="Arial" w:hAnsi="Arial" w:cs="Arial"/>
          <w:sz w:val="20"/>
          <w:szCs w:val="20"/>
        </w:rPr>
        <w:t>”</w:t>
      </w:r>
    </w:p>
    <w:p w14:paraId="419E37D2" w14:textId="77777777" w:rsidR="003750C3" w:rsidRDefault="003750C3" w:rsidP="002D0CCC">
      <w:pPr>
        <w:jc w:val="both"/>
        <w:rPr>
          <w:rFonts w:ascii="Arial" w:hAnsi="Arial" w:cs="Arial"/>
          <w:sz w:val="20"/>
          <w:szCs w:val="20"/>
        </w:rPr>
      </w:pPr>
    </w:p>
    <w:p w14:paraId="6410333C" w14:textId="6AE0A5BC" w:rsidR="00304D07" w:rsidRPr="00067DED" w:rsidRDefault="00304D07" w:rsidP="00304D07">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DS (a pseudonym)</w:t>
      </w:r>
    </w:p>
    <w:p w14:paraId="5C8A77BC" w14:textId="768DBE3E" w:rsidR="00304D07" w:rsidRPr="000000F3" w:rsidRDefault="00304D07" w:rsidP="00304D07">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Kaye JA</w:t>
      </w:r>
      <w:r w:rsidRPr="000000F3">
        <w:rPr>
          <w:rFonts w:ascii="Arial" w:hAnsi="Arial" w:cs="Arial"/>
          <w:color w:val="000000"/>
          <w:sz w:val="20"/>
          <w:szCs w:val="20"/>
        </w:rPr>
        <w:t>]</w:t>
      </w:r>
    </w:p>
    <w:p w14:paraId="47205990" w14:textId="7C18DD7C" w:rsidR="00304D07" w:rsidRDefault="00304D07" w:rsidP="00304D07">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823</w:t>
      </w:r>
    </w:p>
    <w:p w14:paraId="5204F61A" w14:textId="0FC9573C" w:rsidR="00304D07" w:rsidRDefault="00304D07" w:rsidP="00304D07">
      <w:pPr>
        <w:jc w:val="both"/>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14 year old</w:t>
      </w:r>
      <w:proofErr w:type="gramEnd"/>
      <w:r>
        <w:rPr>
          <w:rFonts w:ascii="Arial" w:hAnsi="Arial" w:cs="Arial"/>
          <w:sz w:val="20"/>
          <w:szCs w:val="20"/>
        </w:rPr>
        <w:t xml:space="preserve"> applicant had been diagnosed with Attention Deficit Hyperactivity Disorder and Generalised Anxiety </w:t>
      </w:r>
      <w:r w:rsidR="00225EB5">
        <w:rPr>
          <w:rFonts w:ascii="Arial" w:hAnsi="Arial" w:cs="Arial"/>
          <w:sz w:val="20"/>
          <w:szCs w:val="20"/>
        </w:rPr>
        <w:t xml:space="preserve">and Conduct </w:t>
      </w:r>
      <w:r>
        <w:rPr>
          <w:rFonts w:ascii="Arial" w:hAnsi="Arial" w:cs="Arial"/>
          <w:sz w:val="20"/>
          <w:szCs w:val="20"/>
        </w:rPr>
        <w:t>Disorder</w:t>
      </w:r>
      <w:r w:rsidR="00225EB5">
        <w:rPr>
          <w:rFonts w:ascii="Arial" w:hAnsi="Arial" w:cs="Arial"/>
          <w:sz w:val="20"/>
          <w:szCs w:val="20"/>
        </w:rPr>
        <w:t>, had a history of self-harm and suicide risk and at the age of 8 years had attempted to commit suicide</w:t>
      </w:r>
      <w:r w:rsidR="003530CB">
        <w:rPr>
          <w:rFonts w:ascii="Arial" w:hAnsi="Arial" w:cs="Arial"/>
          <w:sz w:val="20"/>
          <w:szCs w:val="20"/>
        </w:rPr>
        <w:t>.  He</w:t>
      </w:r>
      <w:r w:rsidR="00225EB5">
        <w:rPr>
          <w:rFonts w:ascii="Arial" w:hAnsi="Arial" w:cs="Arial"/>
          <w:sz w:val="20"/>
          <w:szCs w:val="20"/>
        </w:rPr>
        <w:t xml:space="preserve"> w</w:t>
      </w:r>
      <w:r>
        <w:rPr>
          <w:rFonts w:ascii="Arial" w:hAnsi="Arial" w:cs="Arial"/>
          <w:sz w:val="20"/>
          <w:szCs w:val="20"/>
        </w:rPr>
        <w:t xml:space="preserve">as </w:t>
      </w:r>
      <w:r w:rsidRPr="00304D07">
        <w:rPr>
          <w:rFonts w:ascii="Arial" w:hAnsi="Arial" w:cs="Arial"/>
          <w:sz w:val="20"/>
          <w:szCs w:val="20"/>
        </w:rPr>
        <w:t>charged with home invasion, aggravated burglary person present, burglary, theft of motor vehicle, obtaining property by deception, theft</w:t>
      </w:r>
      <w:r>
        <w:rPr>
          <w:rFonts w:ascii="Arial" w:hAnsi="Arial" w:cs="Arial"/>
          <w:sz w:val="20"/>
          <w:szCs w:val="20"/>
        </w:rPr>
        <w:t xml:space="preserve"> and</w:t>
      </w:r>
      <w:r w:rsidRPr="00304D07">
        <w:rPr>
          <w:rFonts w:ascii="Arial" w:hAnsi="Arial" w:cs="Arial"/>
          <w:sz w:val="20"/>
          <w:szCs w:val="20"/>
        </w:rPr>
        <w:t xml:space="preserve"> retaining stolen goods</w:t>
      </w:r>
      <w:r w:rsidR="00AA3AE5">
        <w:rPr>
          <w:rFonts w:ascii="Arial" w:hAnsi="Arial" w:cs="Arial"/>
          <w:sz w:val="20"/>
          <w:szCs w:val="20"/>
        </w:rPr>
        <w:t xml:space="preserve"> </w:t>
      </w:r>
      <w:r w:rsidR="003530CB">
        <w:rPr>
          <w:rFonts w:ascii="Arial" w:hAnsi="Arial" w:cs="Arial"/>
          <w:sz w:val="20"/>
          <w:szCs w:val="20"/>
        </w:rPr>
        <w:t xml:space="preserve">allegedly committed </w:t>
      </w:r>
      <w:r w:rsidR="00AA3AE5">
        <w:rPr>
          <w:rFonts w:ascii="Arial" w:hAnsi="Arial" w:cs="Arial"/>
          <w:sz w:val="20"/>
          <w:szCs w:val="20"/>
        </w:rPr>
        <w:t>while subject to a probation order</w:t>
      </w:r>
      <w:r>
        <w:rPr>
          <w:rFonts w:ascii="Arial" w:hAnsi="Arial" w:cs="Arial"/>
          <w:sz w:val="20"/>
          <w:szCs w:val="20"/>
        </w:rPr>
        <w:t xml:space="preserve">. He had faced difficult circumstances in custody, including being assaulted twice by other young detainees. </w:t>
      </w:r>
      <w:r w:rsidRPr="00304D07">
        <w:rPr>
          <w:rFonts w:ascii="Arial" w:hAnsi="Arial" w:cs="Arial"/>
          <w:sz w:val="20"/>
          <w:szCs w:val="20"/>
        </w:rPr>
        <w:t>The respondent accept</w:t>
      </w:r>
      <w:r>
        <w:rPr>
          <w:rFonts w:ascii="Arial" w:hAnsi="Arial" w:cs="Arial"/>
          <w:sz w:val="20"/>
          <w:szCs w:val="20"/>
        </w:rPr>
        <w:t>ed</w:t>
      </w:r>
      <w:r w:rsidRPr="00304D07">
        <w:rPr>
          <w:rFonts w:ascii="Arial" w:hAnsi="Arial" w:cs="Arial"/>
          <w:sz w:val="20"/>
          <w:szCs w:val="20"/>
        </w:rPr>
        <w:t xml:space="preserve"> that it </w:t>
      </w:r>
      <w:r>
        <w:rPr>
          <w:rFonts w:ascii="Arial" w:hAnsi="Arial" w:cs="Arial"/>
          <w:sz w:val="20"/>
          <w:szCs w:val="20"/>
        </w:rPr>
        <w:t>wa</w:t>
      </w:r>
      <w:r w:rsidRPr="00304D07">
        <w:rPr>
          <w:rFonts w:ascii="Arial" w:hAnsi="Arial" w:cs="Arial"/>
          <w:sz w:val="20"/>
          <w:szCs w:val="20"/>
        </w:rPr>
        <w:t>s open to the Court to find that exceptional circumstances exist</w:t>
      </w:r>
      <w:r w:rsidR="00AA3AE5">
        <w:rPr>
          <w:rFonts w:ascii="Arial" w:hAnsi="Arial" w:cs="Arial"/>
          <w:sz w:val="20"/>
          <w:szCs w:val="20"/>
        </w:rPr>
        <w:t xml:space="preserve">ed </w:t>
      </w:r>
      <w:r w:rsidRPr="00304D07">
        <w:rPr>
          <w:rFonts w:ascii="Arial" w:hAnsi="Arial" w:cs="Arial"/>
          <w:sz w:val="20"/>
          <w:szCs w:val="20"/>
        </w:rPr>
        <w:t>that justif</w:t>
      </w:r>
      <w:r w:rsidR="00AA3AE5">
        <w:rPr>
          <w:rFonts w:ascii="Arial" w:hAnsi="Arial" w:cs="Arial"/>
          <w:sz w:val="20"/>
          <w:szCs w:val="20"/>
        </w:rPr>
        <w:t>ied</w:t>
      </w:r>
      <w:r w:rsidRPr="00304D07">
        <w:rPr>
          <w:rFonts w:ascii="Arial" w:hAnsi="Arial" w:cs="Arial"/>
          <w:sz w:val="20"/>
          <w:szCs w:val="20"/>
        </w:rPr>
        <w:t xml:space="preserve"> the grant of bail. </w:t>
      </w:r>
      <w:r w:rsidR="00881BEF">
        <w:rPr>
          <w:rFonts w:ascii="Arial" w:hAnsi="Arial" w:cs="Arial"/>
          <w:sz w:val="20"/>
          <w:szCs w:val="20"/>
        </w:rPr>
        <w:t>However, t</w:t>
      </w:r>
      <w:r w:rsidRPr="00304D07">
        <w:rPr>
          <w:rFonts w:ascii="Arial" w:hAnsi="Arial" w:cs="Arial"/>
          <w:sz w:val="20"/>
          <w:szCs w:val="20"/>
        </w:rPr>
        <w:t>he respondent oppose</w:t>
      </w:r>
      <w:r>
        <w:rPr>
          <w:rFonts w:ascii="Arial" w:hAnsi="Arial" w:cs="Arial"/>
          <w:sz w:val="20"/>
          <w:szCs w:val="20"/>
        </w:rPr>
        <w:t>d</w:t>
      </w:r>
      <w:r w:rsidRPr="00304D07">
        <w:rPr>
          <w:rFonts w:ascii="Arial" w:hAnsi="Arial" w:cs="Arial"/>
          <w:sz w:val="20"/>
          <w:szCs w:val="20"/>
        </w:rPr>
        <w:t xml:space="preserve"> the grant of bail on the basis that, if the applicant were released on bail, there would be an unacceptable risk that he would commit a Schedule 1 or Schedule 2 offence and that he would endanger the safety or welfare of another person.</w:t>
      </w:r>
      <w:r>
        <w:rPr>
          <w:rFonts w:ascii="Arial" w:hAnsi="Arial" w:cs="Arial"/>
          <w:sz w:val="20"/>
          <w:szCs w:val="20"/>
        </w:rPr>
        <w:t xml:space="preserve"> </w:t>
      </w:r>
      <w:r w:rsidRPr="00304D07">
        <w:rPr>
          <w:rFonts w:ascii="Arial" w:hAnsi="Arial" w:cs="Arial"/>
          <w:sz w:val="20"/>
          <w:szCs w:val="20"/>
        </w:rPr>
        <w:t xml:space="preserve">In the course of his evidence, </w:t>
      </w:r>
      <w:r>
        <w:rPr>
          <w:rFonts w:ascii="Arial" w:hAnsi="Arial" w:cs="Arial"/>
          <w:sz w:val="20"/>
          <w:szCs w:val="20"/>
        </w:rPr>
        <w:t>the applicant’s father</w:t>
      </w:r>
      <w:r w:rsidRPr="00304D07">
        <w:rPr>
          <w:rFonts w:ascii="Arial" w:hAnsi="Arial" w:cs="Arial"/>
          <w:sz w:val="20"/>
          <w:szCs w:val="20"/>
        </w:rPr>
        <w:t xml:space="preserve"> stated that he would be prepared to give a formal undertaking to the court that if the applicant were released on bail, and if the applicant failed to abide by any of the terms of the bail, he would immediately contact the informant or (if the informant is not available) other police.</w:t>
      </w:r>
      <w:r>
        <w:rPr>
          <w:rFonts w:ascii="Arial" w:hAnsi="Arial" w:cs="Arial"/>
          <w:sz w:val="20"/>
          <w:szCs w:val="20"/>
        </w:rPr>
        <w:t xml:space="preserve"> </w:t>
      </w:r>
      <w:r w:rsidR="00225EB5">
        <w:rPr>
          <w:rFonts w:ascii="Arial" w:hAnsi="Arial" w:cs="Arial"/>
          <w:sz w:val="20"/>
          <w:szCs w:val="20"/>
        </w:rPr>
        <w:t xml:space="preserve">At [98]-[99] Kaye JA explained why </w:t>
      </w:r>
      <w:r w:rsidR="00225EB5" w:rsidRPr="00225EB5">
        <w:rPr>
          <w:rFonts w:ascii="Arial" w:hAnsi="Arial" w:cs="Arial"/>
          <w:sz w:val="20"/>
          <w:szCs w:val="20"/>
        </w:rPr>
        <w:t>the applicant ha</w:t>
      </w:r>
      <w:r w:rsidR="00225EB5">
        <w:rPr>
          <w:rFonts w:ascii="Arial" w:hAnsi="Arial" w:cs="Arial"/>
          <w:sz w:val="20"/>
          <w:szCs w:val="20"/>
        </w:rPr>
        <w:t>d</w:t>
      </w:r>
      <w:r w:rsidR="00225EB5" w:rsidRPr="00225EB5">
        <w:rPr>
          <w:rFonts w:ascii="Arial" w:hAnsi="Arial" w:cs="Arial"/>
          <w:sz w:val="20"/>
          <w:szCs w:val="20"/>
        </w:rPr>
        <w:t xml:space="preserve"> established the requisite exceptional circumstances pursuant to s 4A of the Bail Act.</w:t>
      </w:r>
      <w:r w:rsidR="00225EB5">
        <w:rPr>
          <w:rFonts w:ascii="Arial" w:hAnsi="Arial" w:cs="Arial"/>
          <w:sz w:val="20"/>
          <w:szCs w:val="20"/>
        </w:rPr>
        <w:t xml:space="preserve"> At [100]-[113] his Honour discussed the “critical, and difficult, question” of unacceptable risk, ultimately finding at [114] that:</w:t>
      </w:r>
    </w:p>
    <w:p w14:paraId="5E572C9F" w14:textId="41F154AA" w:rsidR="00225EB5" w:rsidRDefault="00225EB5" w:rsidP="00225EB5">
      <w:pPr>
        <w:spacing w:before="60"/>
        <w:ind w:left="357" w:right="357"/>
        <w:jc w:val="both"/>
        <w:rPr>
          <w:rFonts w:ascii="Arial" w:hAnsi="Arial" w:cs="Arial"/>
          <w:sz w:val="20"/>
          <w:szCs w:val="20"/>
        </w:rPr>
      </w:pPr>
      <w:r>
        <w:rPr>
          <w:rFonts w:ascii="Arial" w:hAnsi="Arial" w:cs="Arial"/>
          <w:sz w:val="20"/>
          <w:szCs w:val="20"/>
        </w:rPr>
        <w:t>“</w:t>
      </w:r>
      <w:r w:rsidRPr="00225EB5">
        <w:rPr>
          <w:rFonts w:ascii="Arial" w:hAnsi="Arial" w:cs="Arial"/>
          <w:sz w:val="20"/>
          <w:szCs w:val="20"/>
        </w:rPr>
        <w:t>Taking those matters into account and in particular the matters prescribed by s 3B and s 3AAA of the Bail Act, I am not satisfied that if the applicant were released on bail, risks that he would commit a Schedule 1 or Schedule 2 offence, or that he would endanger the safety and welfare of members of the community, would be unacceptable.</w:t>
      </w:r>
      <w:r>
        <w:rPr>
          <w:rFonts w:ascii="Arial" w:hAnsi="Arial" w:cs="Arial"/>
          <w:sz w:val="20"/>
          <w:szCs w:val="20"/>
        </w:rPr>
        <w:t>”</w:t>
      </w:r>
    </w:p>
    <w:p w14:paraId="0CD83C78" w14:textId="77777777" w:rsidR="00F37D7C" w:rsidRDefault="00F37D7C" w:rsidP="00304D07">
      <w:pPr>
        <w:jc w:val="both"/>
        <w:rPr>
          <w:rFonts w:ascii="Arial" w:hAnsi="Arial" w:cs="Arial"/>
          <w:sz w:val="20"/>
          <w:szCs w:val="20"/>
        </w:rPr>
      </w:pPr>
      <w:bookmarkStart w:id="313" w:name="_Hlk187304111"/>
    </w:p>
    <w:bookmarkEnd w:id="313"/>
    <w:p w14:paraId="5883FC61" w14:textId="4792A575" w:rsidR="002D0CCC" w:rsidRDefault="002D0CCC" w:rsidP="00E92383">
      <w:pPr>
        <w:keepNext/>
        <w:keepLines/>
        <w:jc w:val="both"/>
        <w:rPr>
          <w:rFonts w:ascii="Arial" w:hAnsi="Arial" w:cs="Arial"/>
          <w:sz w:val="20"/>
        </w:rPr>
      </w:pPr>
      <w:r>
        <w:rPr>
          <w:rFonts w:ascii="Arial" w:hAnsi="Arial" w:cs="Arial"/>
          <w:sz w:val="20"/>
        </w:rPr>
        <w:t>Other cases in which exceptional circumstances were found and bail was granted include:</w:t>
      </w:r>
    </w:p>
    <w:p w14:paraId="5A75F824" w14:textId="61B0D3E6" w:rsidR="001459E2" w:rsidRDefault="001459E2" w:rsidP="008E1147">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(Lasry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(Lasry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Re Denaye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Oldis </w:t>
      </w:r>
      <w:r w:rsidRPr="001459E2">
        <w:rPr>
          <w:rFonts w:ascii="Arial" w:hAnsi="Arial" w:cs="Arial"/>
          <w:iCs/>
          <w:sz w:val="20"/>
        </w:rPr>
        <w:t>[2020] VSC 769 (</w:t>
      </w:r>
      <w:r>
        <w:rPr>
          <w:rFonts w:ascii="Arial" w:hAnsi="Arial" w:cs="Arial"/>
          <w:iCs/>
          <w:sz w:val="20"/>
        </w:rPr>
        <w:t xml:space="preserve">Tinney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Kake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w:t>
      </w:r>
      <w:r w:rsidR="00CC7674" w:rsidRPr="009276B6">
        <w:rPr>
          <w:rFonts w:ascii="Arial" w:hAnsi="Arial" w:cs="Arial"/>
          <w:i/>
          <w:sz w:val="20"/>
          <w:szCs w:val="20"/>
        </w:rPr>
        <w:lastRenderedPageBreak/>
        <w:t xml:space="preserve">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 xml:space="preserve">[2020] VSC 882 (Lasry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Dinatale </w:t>
      </w:r>
      <w:r w:rsidRPr="00C35FCF">
        <w:rPr>
          <w:rFonts w:ascii="Arial" w:hAnsi="Arial" w:cs="Arial"/>
          <w:color w:val="000000"/>
          <w:sz w:val="20"/>
        </w:rPr>
        <w:t>[2021] VSC 104 (Tinney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number of offences principally alleging family violence and intervention order breaches in 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(Lasry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Spreckley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5404DFD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coaccused,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w:t>
      </w:r>
      <w:r w:rsidRPr="003A7A76">
        <w:rPr>
          <w:rFonts w:ascii="Arial" w:hAnsi="Arial" w:cs="Arial"/>
          <w:color w:val="000000"/>
          <w:sz w:val="20"/>
        </w:rPr>
        <w:t xml:space="preserve">Lasry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1BDD4182" w:rsidR="00EC1D46" w:rsidRDefault="00EC1D46" w:rsidP="00523694">
      <w:pPr>
        <w:numPr>
          <w:ilvl w:val="0"/>
          <w:numId w:val="8"/>
        </w:numPr>
        <w:ind w:right="96"/>
        <w:jc w:val="both"/>
        <w:rPr>
          <w:rFonts w:ascii="Arial" w:hAnsi="Arial" w:cs="Arial"/>
          <w:sz w:val="20"/>
          <w:szCs w:val="20"/>
        </w:rPr>
      </w:pPr>
      <w:r>
        <w:rPr>
          <w:rFonts w:ascii="Arial" w:hAnsi="Arial" w:cs="Arial"/>
          <w:i/>
          <w:iCs/>
          <w:sz w:val="20"/>
          <w:szCs w:val="20"/>
        </w:rPr>
        <w:t xml:space="preserve">Turner v Lill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w:t>
      </w:r>
      <w:r w:rsidR="00C86BBB">
        <w:rPr>
          <w:rFonts w:ascii="Arial" w:hAnsi="Arial" w:cs="Arial"/>
          <w:sz w:val="20"/>
          <w:szCs w:val="20"/>
        </w:rPr>
        <w:t xml:space="preserve">[as to which see </w:t>
      </w:r>
      <w:r w:rsidR="00C13645" w:rsidRPr="00C13645">
        <w:rPr>
          <w:rFonts w:ascii="Arial" w:hAnsi="Arial" w:cs="Arial"/>
          <w:b/>
          <w:bCs/>
          <w:sz w:val="20"/>
          <w:szCs w:val="20"/>
          <w:shd w:val="clear" w:color="auto" w:fill="C5E0B3" w:themeFill="accent6" w:themeFillTint="66"/>
        </w:rPr>
        <w:t>sub</w:t>
      </w:r>
      <w:r w:rsidR="00C86BBB" w:rsidRPr="00C13645">
        <w:rPr>
          <w:rFonts w:ascii="Arial" w:hAnsi="Arial" w:cs="Arial"/>
          <w:b/>
          <w:bCs/>
          <w:sz w:val="20"/>
          <w:szCs w:val="20"/>
          <w:shd w:val="clear" w:color="auto" w:fill="C5E0B3" w:themeFill="accent6" w:themeFillTint="66"/>
        </w:rPr>
        <w:t>section 9.5.17.1</w:t>
      </w:r>
      <w:r w:rsidR="00C86BBB">
        <w:rPr>
          <w:rFonts w:ascii="Arial" w:hAnsi="Arial" w:cs="Arial"/>
          <w:sz w:val="20"/>
          <w:szCs w:val="20"/>
        </w:rPr>
        <w:t xml:space="preserve"> below] </w:t>
      </w:r>
      <w:r w:rsidRPr="003F71E7">
        <w:rPr>
          <w:rFonts w:ascii="Arial" w:hAnsi="Arial" w:cs="Arial"/>
          <w:sz w:val="20"/>
          <w:szCs w:val="20"/>
        </w:rPr>
        <w:t xml:space="preserve">–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(Lasry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Warda </w:t>
      </w:r>
      <w:r w:rsidRPr="008A4E5F">
        <w:rPr>
          <w:rFonts w:ascii="Arial" w:hAnsi="Arial" w:cs="Arial"/>
          <w:sz w:val="20"/>
          <w:szCs w:val="20"/>
        </w:rPr>
        <w:t>[2021] VSC 323 (Lasry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 xml:space="preserve">[2021] VSC 342 (Tinney J-66 year old applicant charged with murdering his </w:t>
      </w:r>
      <w:r w:rsidR="00EC49CF">
        <w:rPr>
          <w:rFonts w:ascii="Arial" w:hAnsi="Arial" w:cs="Arial"/>
          <w:sz w:val="20"/>
          <w:szCs w:val="20"/>
        </w:rPr>
        <w:t xml:space="preserve">partner 14 years before – no criminal offending in interim and no attempt to flee – no relevant criminal 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A2402F">
      <w:pPr>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396A34">
      <w:pPr>
        <w:numPr>
          <w:ilvl w:val="0"/>
          <w:numId w:val="8"/>
        </w:numPr>
        <w:ind w:right="96"/>
        <w:jc w:val="both"/>
        <w:rPr>
          <w:rFonts w:ascii="Arial" w:hAnsi="Arial" w:cs="Arial"/>
          <w:sz w:val="20"/>
          <w:szCs w:val="20"/>
        </w:rPr>
      </w:pPr>
      <w:r>
        <w:rPr>
          <w:rFonts w:ascii="Arial" w:hAnsi="Arial" w:cs="Arial"/>
          <w:i/>
          <w:iCs/>
          <w:sz w:val="20"/>
          <w:szCs w:val="20"/>
        </w:rPr>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314" w:name="_9.4.1.2_SOME_CASES"/>
      <w:bookmarkEnd w:id="314"/>
      <w:r w:rsidR="002C0F1D">
        <w:rPr>
          <w:rFonts w:ascii="Arial" w:hAnsi="Arial" w:cs="Arial"/>
          <w:sz w:val="20"/>
          <w:szCs w:val="20"/>
        </w:rPr>
        <w:t>.</w:t>
      </w:r>
    </w:p>
    <w:p w14:paraId="2D48A417" w14:textId="16E3DDBC" w:rsidR="00325251" w:rsidRPr="00EF5A84" w:rsidRDefault="001215F5" w:rsidP="00396A34">
      <w:pPr>
        <w:numPr>
          <w:ilvl w:val="0"/>
          <w:numId w:val="8"/>
        </w:numPr>
        <w:ind w:right="96"/>
        <w:jc w:val="both"/>
        <w:rPr>
          <w:rFonts w:ascii="Arial" w:hAnsi="Arial" w:cs="Arial"/>
          <w:sz w:val="20"/>
          <w:szCs w:val="20"/>
        </w:rPr>
      </w:pPr>
      <w:r>
        <w:rPr>
          <w:rFonts w:ascii="Arial" w:hAnsi="Arial" w:cs="Arial"/>
          <w:i/>
          <w:iCs/>
          <w:sz w:val="20"/>
          <w:szCs w:val="20"/>
        </w:rPr>
        <w:t xml:space="preserve">Re Kudric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Tinney J see 9.4.11 below</w:t>
      </w:r>
      <w:r w:rsidR="002C0F1D">
        <w:rPr>
          <w:rFonts w:ascii="Arial" w:hAnsi="Arial" w:cs="Arial"/>
          <w:color w:val="000000"/>
          <w:sz w:val="20"/>
          <w:szCs w:val="20"/>
        </w:rPr>
        <w:t>.</w:t>
      </w:r>
    </w:p>
    <w:p w14:paraId="4F506B5E" w14:textId="61F59570" w:rsidR="00DE389D" w:rsidRDefault="00CE2A02" w:rsidP="00396A34">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Windana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D63CC0">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Tinney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lastRenderedPageBreak/>
        <w:t xml:space="preserve">Re Rizakis </w:t>
      </w:r>
      <w:r w:rsidRPr="00632AD8">
        <w:rPr>
          <w:rFonts w:ascii="Arial" w:hAnsi="Arial" w:cs="Arial"/>
          <w:sz w:val="20"/>
          <w:szCs w:val="20"/>
        </w:rPr>
        <w:t xml:space="preserve">[2021] VSC 550 (Lasry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Niyazi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t xml:space="preserve">Re Tafa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Tafa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r w:rsidRPr="000B4951">
        <w:rPr>
          <w:rFonts w:ascii="Arial" w:hAnsi="Arial" w:cs="Arial"/>
          <w:i/>
          <w:iCs/>
          <w:sz w:val="20"/>
          <w:szCs w:val="20"/>
        </w:rPr>
        <w:t xml:space="preserve">Kuol </w:t>
      </w:r>
      <w:r>
        <w:rPr>
          <w:rFonts w:ascii="Arial" w:hAnsi="Arial" w:cs="Arial"/>
          <w:sz w:val="20"/>
          <w:szCs w:val="20"/>
        </w:rPr>
        <w:t xml:space="preserve">[2021] VSC 598 (Lasry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(Lasry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otential for time remanded in custody to 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 xml:space="preserve">[2021] VSC 638 (Tinney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Re Bolvan</w:t>
      </w:r>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 xml:space="preserve">2021] VSC 759 (Lasry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 xml:space="preserve">30 year old applicant charged with trafficking in a commercial quantity of methylamphetamine, possession of a small quantity of methylamphetamine, possession of a small quantity of cannabis, possession of crossbow without exemption, possession of </w:t>
      </w:r>
      <w:r>
        <w:rPr>
          <w:rFonts w:ascii="Arial" w:hAnsi="Arial" w:cs="Arial"/>
          <w:sz w:val="20"/>
          <w:szCs w:val="20"/>
        </w:rPr>
        <w:lastRenderedPageBreak/>
        <w:t>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A2402F">
      <w:pPr>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Galiamble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r w:rsidR="00AC422E">
        <w:rPr>
          <w:rFonts w:ascii="Arial" w:hAnsi="Arial" w:cs="Arial"/>
          <w:i/>
          <w:iCs/>
          <w:sz w:val="20"/>
          <w:szCs w:val="20"/>
        </w:rPr>
        <w:t>Mirukaj</w:t>
      </w:r>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exceptional circumstances made out on issues including likely delay {[75]-[78]} and parity with a coaccused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(Lasry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D63CC0">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with a relevant criminal history charged with trafficking in a commercial quantity of methamphetamine – exceptional circumstances 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Re Kerbage</w:t>
      </w:r>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Re Kuron</w:t>
      </w:r>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xml:space="preserve">: (1) the prosecution case with respect to aggravated </w:t>
      </w:r>
      <w:r w:rsidR="00C0129F">
        <w:rPr>
          <w:rFonts w:ascii="Arial" w:hAnsi="Arial" w:cs="Arial"/>
          <w:sz w:val="20"/>
          <w:szCs w:val="20"/>
        </w:rPr>
        <w:lastRenderedPageBreak/>
        <w:t>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6A17BB">
      <w:pPr>
        <w:numPr>
          <w:ilvl w:val="0"/>
          <w:numId w:val="8"/>
        </w:numPr>
        <w:ind w:right="96"/>
        <w:jc w:val="both"/>
        <w:rPr>
          <w:rFonts w:ascii="Arial" w:hAnsi="Arial" w:cs="Arial"/>
          <w:sz w:val="20"/>
          <w:szCs w:val="20"/>
        </w:rPr>
      </w:pPr>
      <w:r w:rsidRPr="00306949">
        <w:rPr>
          <w:rFonts w:ascii="Arial" w:hAnsi="Arial" w:cs="Arial"/>
          <w:i/>
          <w:iCs/>
          <w:sz w:val="20"/>
          <w:szCs w:val="20"/>
        </w:rPr>
        <w:t>Re Ann-Marie Troselj</w:t>
      </w:r>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6A17BB">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6A17BB">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Re Tra</w:t>
      </w:r>
      <w:r>
        <w:rPr>
          <w:rFonts w:ascii="Arial" w:hAnsi="Arial" w:cs="Arial"/>
          <w:i/>
          <w:iCs/>
          <w:sz w:val="20"/>
          <w:szCs w:val="20"/>
        </w:rPr>
        <w:t>k</w:t>
      </w:r>
      <w:r w:rsidRPr="00747ACB">
        <w:rPr>
          <w:rFonts w:ascii="Arial" w:hAnsi="Arial" w:cs="Arial"/>
          <w:i/>
          <w:iCs/>
          <w:sz w:val="20"/>
          <w:szCs w:val="20"/>
        </w:rPr>
        <w:t>ci</w:t>
      </w:r>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cumstances made 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while on summons for Schedule 2 offences – alleged offending at lower end of range of seriousness – delay – likelihood that time on remand would exceed length of any sentence – exceptional circumstances established – rick not unacceptable if granted bail on conditions).</w:t>
      </w:r>
    </w:p>
    <w:p w14:paraId="6A860A00" w14:textId="5E43103F"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w:t>
      </w:r>
      <w:r w:rsidRPr="00C13645">
        <w:rPr>
          <w:rFonts w:ascii="Arial" w:hAnsi="Arial" w:cs="Arial"/>
          <w:b/>
          <w:color w:val="000000"/>
          <w:sz w:val="20"/>
          <w:shd w:val="clear" w:color="auto" w:fill="C5E0B3" w:themeFill="accent6" w:themeFillTint="66"/>
        </w:rPr>
        <w:t>section 9.2.</w:t>
      </w:r>
      <w:r w:rsidR="003D04E0">
        <w:rPr>
          <w:rFonts w:ascii="Arial" w:hAnsi="Arial" w:cs="Arial"/>
          <w:b/>
          <w:color w:val="000000"/>
          <w:sz w:val="20"/>
          <w:shd w:val="clear" w:color="auto" w:fill="C5E0B3" w:themeFill="accent6" w:themeFillTint="66"/>
        </w:rPr>
        <w:t>5/6</w:t>
      </w:r>
      <w:r>
        <w:rPr>
          <w:rFonts w:ascii="Arial" w:hAnsi="Arial" w:cs="Arial"/>
          <w:bCs/>
          <w:color w:val="000000"/>
          <w:sz w:val="20"/>
        </w:rPr>
        <w:t>)-</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315" w:name="_Hlk118897454"/>
      <w:r w:rsidRPr="007023E6">
        <w:rPr>
          <w:rFonts w:ascii="Arial" w:hAnsi="Arial" w:cs="Arial"/>
          <w:i/>
          <w:iCs/>
          <w:sz w:val="20"/>
          <w:szCs w:val="20"/>
        </w:rPr>
        <w:t>Re SP</w:t>
      </w:r>
      <w:r>
        <w:rPr>
          <w:rFonts w:ascii="Arial" w:hAnsi="Arial" w:cs="Arial"/>
          <w:sz w:val="20"/>
          <w:szCs w:val="20"/>
        </w:rPr>
        <w:t xml:space="preserve"> [2022] VSC 626 </w:t>
      </w:r>
      <w:bookmarkEnd w:id="315"/>
      <w:r>
        <w:rPr>
          <w:rFonts w:ascii="Arial" w:hAnsi="Arial" w:cs="Arial"/>
          <w:sz w:val="20"/>
          <w:szCs w:val="20"/>
        </w:rPr>
        <w:t>(Jane Dixon J-29 year old Aboriginal applicant charged with traffick methamphetamine (commercial quantity or alternatively traffickable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pPr>
        <w:numPr>
          <w:ilvl w:val="0"/>
          <w:numId w:val="107"/>
        </w:numPr>
        <w:ind w:left="720"/>
        <w:jc w:val="both"/>
        <w:rPr>
          <w:rFonts w:ascii="Arial" w:hAnsi="Arial" w:cs="Arial"/>
          <w:sz w:val="20"/>
          <w:szCs w:val="20"/>
        </w:rPr>
      </w:pPr>
      <w:r>
        <w:rPr>
          <w:rFonts w:ascii="Arial" w:hAnsi="Arial" w:cs="Arial"/>
          <w:sz w:val="20"/>
          <w:szCs w:val="20"/>
        </w:rPr>
        <w:lastRenderedPageBreak/>
        <w:t>uncertainty as to whether prosecution will be unable to establish trafficking at a commercial level;</w:t>
      </w:r>
    </w:p>
    <w:p w14:paraId="1C0C1A14" w14:textId="1B2C001E" w:rsidR="007023E6" w:rsidRDefault="007023E6">
      <w:pPr>
        <w:numPr>
          <w:ilvl w:val="0"/>
          <w:numId w:val="107"/>
        </w:numPr>
        <w:ind w:left="720"/>
        <w:jc w:val="both"/>
        <w:rPr>
          <w:rFonts w:ascii="Arial" w:hAnsi="Arial" w:cs="Arial"/>
          <w:sz w:val="20"/>
          <w:szCs w:val="20"/>
        </w:rPr>
      </w:pPr>
      <w:r>
        <w:rPr>
          <w:rFonts w:ascii="Arial" w:hAnsi="Arial" w:cs="Arial"/>
          <w:sz w:val="20"/>
          <w:szCs w:val="20"/>
        </w:rPr>
        <w:t>delay of years rather than months;</w:t>
      </w:r>
    </w:p>
    <w:p w14:paraId="43FE9926" w14:textId="2E4A211C" w:rsidR="007023E6" w:rsidRDefault="007023E6">
      <w:pPr>
        <w:numPr>
          <w:ilvl w:val="0"/>
          <w:numId w:val="107"/>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tensive prior criminal history and first time remanded in a prison;</w:t>
      </w:r>
    </w:p>
    <w:p w14:paraId="225C897B" w14:textId="6B55F5C4" w:rsidR="007023E6" w:rsidRDefault="00A65442">
      <w:pPr>
        <w:numPr>
          <w:ilvl w:val="0"/>
          <w:numId w:val="107"/>
        </w:numPr>
        <w:ind w:left="720"/>
        <w:jc w:val="both"/>
        <w:rPr>
          <w:rFonts w:ascii="Arial" w:hAnsi="Arial" w:cs="Arial"/>
          <w:sz w:val="20"/>
          <w:szCs w:val="20"/>
        </w:rPr>
      </w:pPr>
      <w:r>
        <w:rPr>
          <w:rFonts w:ascii="Arial" w:hAnsi="Arial" w:cs="Arial"/>
          <w:sz w:val="20"/>
          <w:szCs w:val="20"/>
        </w:rPr>
        <w:t>consideration in s.3A Bail Act apply to applicant as an Aboriginal person;</w:t>
      </w:r>
    </w:p>
    <w:p w14:paraId="5BC254B7" w14:textId="655E6E14" w:rsidR="00A65442" w:rsidRDefault="00A65442">
      <w:pPr>
        <w:numPr>
          <w:ilvl w:val="0"/>
          <w:numId w:val="107"/>
        </w:numPr>
        <w:ind w:left="720"/>
        <w:jc w:val="both"/>
        <w:rPr>
          <w:rFonts w:ascii="Arial" w:hAnsi="Arial" w:cs="Arial"/>
          <w:sz w:val="20"/>
          <w:szCs w:val="20"/>
        </w:rPr>
      </w:pPr>
      <w:r>
        <w:rPr>
          <w:rFonts w:ascii="Arial" w:hAnsi="Arial" w:cs="Arial"/>
          <w:sz w:val="20"/>
          <w:szCs w:val="20"/>
        </w:rPr>
        <w:t>applicant’s family circumstances, including good family support from his partner and extended family and a stable residence to return to;</w:t>
      </w:r>
    </w:p>
    <w:p w14:paraId="25AE9113" w14:textId="737CC5E3" w:rsidR="00A65442" w:rsidRDefault="00A65442">
      <w:pPr>
        <w:numPr>
          <w:ilvl w:val="0"/>
          <w:numId w:val="107"/>
        </w:numPr>
        <w:ind w:left="720"/>
        <w:jc w:val="both"/>
        <w:rPr>
          <w:rFonts w:ascii="Arial" w:hAnsi="Arial" w:cs="Arial"/>
          <w:sz w:val="20"/>
          <w:szCs w:val="20"/>
        </w:rPr>
      </w:pPr>
      <w:r>
        <w:rPr>
          <w:rFonts w:ascii="Arial" w:hAnsi="Arial" w:cs="Arial"/>
          <w:sz w:val="20"/>
          <w:szCs w:val="20"/>
        </w:rPr>
        <w:t>applicant suffering increased levels of depression and anxiety in custody and appears to be in need of a greater level of treatment than has been provided to him;</w:t>
      </w:r>
    </w:p>
    <w:p w14:paraId="14C09C57" w14:textId="47269323" w:rsidR="00A65442" w:rsidRDefault="00A65442">
      <w:pPr>
        <w:numPr>
          <w:ilvl w:val="0"/>
          <w:numId w:val="107"/>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pPr>
        <w:numPr>
          <w:ilvl w:val="0"/>
          <w:numId w:val="107"/>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pPr>
        <w:numPr>
          <w:ilvl w:val="0"/>
          <w:numId w:val="107"/>
        </w:numPr>
        <w:ind w:left="720"/>
        <w:jc w:val="both"/>
        <w:rPr>
          <w:rFonts w:ascii="Arial" w:hAnsi="Arial" w:cs="Arial"/>
          <w:sz w:val="20"/>
          <w:szCs w:val="20"/>
        </w:rPr>
      </w:pPr>
      <w:r>
        <w:rPr>
          <w:rFonts w:ascii="Arial" w:hAnsi="Arial" w:cs="Arial"/>
          <w:sz w:val="20"/>
          <w:szCs w:val="20"/>
        </w:rPr>
        <w:t>stable residence well away from where the alleged offending occurred</w:t>
      </w:r>
      <w:r w:rsidR="00F517F3">
        <w:rPr>
          <w:rFonts w:ascii="Arial" w:hAnsi="Arial" w:cs="Arial"/>
          <w:sz w:val="20"/>
          <w:szCs w:val="20"/>
        </w:rPr>
        <w:t>;</w:t>
      </w:r>
    </w:p>
    <w:p w14:paraId="6DF508D0" w14:textId="77777777" w:rsidR="00F517F3" w:rsidRDefault="00EF46EE">
      <w:pPr>
        <w:numPr>
          <w:ilvl w:val="0"/>
          <w:numId w:val="107"/>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3 year old child who has congenital liver disease</w:t>
      </w:r>
      <w:r w:rsidR="00F517F3">
        <w:rPr>
          <w:rFonts w:ascii="Arial" w:hAnsi="Arial" w:cs="Arial"/>
          <w:sz w:val="20"/>
          <w:szCs w:val="20"/>
        </w:rPr>
        <w:t>;</w:t>
      </w:r>
    </w:p>
    <w:p w14:paraId="143E3BF4" w14:textId="77777777" w:rsidR="00F517F3" w:rsidRDefault="002624EC">
      <w:pPr>
        <w:numPr>
          <w:ilvl w:val="0"/>
          <w:numId w:val="107"/>
        </w:numPr>
        <w:ind w:left="720"/>
        <w:jc w:val="both"/>
        <w:rPr>
          <w:rFonts w:ascii="Arial" w:hAnsi="Arial" w:cs="Arial"/>
          <w:sz w:val="20"/>
          <w:szCs w:val="20"/>
        </w:rPr>
      </w:pPr>
      <w:r w:rsidRPr="00F517F3">
        <w:rPr>
          <w:rFonts w:ascii="Arial" w:hAnsi="Arial" w:cs="Arial"/>
          <w:sz w:val="20"/>
          <w:szCs w:val="20"/>
        </w:rPr>
        <w:t>likely to be substantial pre-trial delay</w:t>
      </w:r>
      <w:r w:rsidR="00F517F3">
        <w:rPr>
          <w:rFonts w:ascii="Arial" w:hAnsi="Arial" w:cs="Arial"/>
          <w:sz w:val="20"/>
          <w:szCs w:val="20"/>
        </w:rPr>
        <w:t>;</w:t>
      </w:r>
    </w:p>
    <w:p w14:paraId="22C1E9DF" w14:textId="77777777" w:rsidR="00F517F3" w:rsidRDefault="00F517F3">
      <w:pPr>
        <w:numPr>
          <w:ilvl w:val="0"/>
          <w:numId w:val="107"/>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brief</w:t>
      </w:r>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19B209F4"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t>Re Xian</w:t>
      </w:r>
      <w:r>
        <w:rPr>
          <w:rFonts w:ascii="Arial" w:hAnsi="Arial" w:cs="Arial"/>
          <w:sz w:val="20"/>
          <w:szCs w:val="20"/>
        </w:rPr>
        <w:t xml:space="preserve"> [2022] VSC 492 (Champion J-19 year old applicant charged with aggravated home invasion, criminal damage and attempted aggravated home invasion – considerable delay – no criminal history, supportive family and strong protective factors – youth justice supervision – exceptional circumstances conceded by informant – risk not unacceptable with conditions).</w:t>
      </w:r>
    </w:p>
    <w:p w14:paraId="75EC4F8F" w14:textId="6AB42ED1" w:rsidR="004E2783" w:rsidRPr="004E2783" w:rsidRDefault="004E2783" w:rsidP="0046122F">
      <w:pPr>
        <w:numPr>
          <w:ilvl w:val="0"/>
          <w:numId w:val="8"/>
        </w:numPr>
        <w:ind w:right="96"/>
        <w:jc w:val="both"/>
        <w:rPr>
          <w:rFonts w:ascii="Arial" w:hAnsi="Arial" w:cs="Arial"/>
          <w:sz w:val="20"/>
          <w:szCs w:val="20"/>
        </w:rPr>
      </w:pPr>
      <w:bookmarkStart w:id="316" w:name="_Hlk122609366"/>
      <w:r>
        <w:rPr>
          <w:rFonts w:ascii="Arial" w:hAnsi="Arial" w:cs="Arial"/>
          <w:i/>
          <w:iCs/>
          <w:sz w:val="20"/>
          <w:szCs w:val="20"/>
        </w:rPr>
        <w:t xml:space="preserve">Re ZP </w:t>
      </w:r>
      <w:r w:rsidRPr="004E2783">
        <w:rPr>
          <w:rFonts w:ascii="Arial" w:hAnsi="Arial" w:cs="Arial"/>
          <w:sz w:val="20"/>
          <w:szCs w:val="20"/>
        </w:rPr>
        <w:t>[2022] VSC 585 (Champion J-24 year old applicant charged with</w:t>
      </w:r>
      <w:r>
        <w:rPr>
          <w:rFonts w:ascii="Arial" w:hAnsi="Arial" w:cs="Arial"/>
          <w:sz w:val="20"/>
          <w:szCs w:val="20"/>
        </w:rPr>
        <w:t xml:space="preserve"> burglary and handling stolen goods – at the time of the alleged offending the applicant was serving a CCO – applicant had a limited criminal history an a special vulnerability due to her mental health – onerous conditions in custody as a consequence of COVID-19 – exceptional circumstances </w:t>
      </w:r>
      <w:r w:rsidR="00CC71F7">
        <w:rPr>
          <w:rFonts w:ascii="Arial" w:hAnsi="Arial" w:cs="Arial"/>
          <w:sz w:val="20"/>
          <w:szCs w:val="20"/>
        </w:rPr>
        <w:t>made out by the combination of circumstances discussed at [52]-[66] – risk not unacceptable with conditions).</w:t>
      </w:r>
    </w:p>
    <w:p w14:paraId="5E3491F5" w14:textId="2867670D" w:rsidR="00D135AD" w:rsidRDefault="00D135AD" w:rsidP="0046122F">
      <w:pPr>
        <w:numPr>
          <w:ilvl w:val="0"/>
          <w:numId w:val="8"/>
        </w:numPr>
        <w:ind w:right="96"/>
        <w:jc w:val="both"/>
        <w:rPr>
          <w:rFonts w:ascii="Arial" w:hAnsi="Arial" w:cs="Arial"/>
          <w:sz w:val="20"/>
          <w:szCs w:val="20"/>
        </w:rPr>
      </w:pPr>
      <w:r w:rsidRPr="00D135AD">
        <w:rPr>
          <w:rFonts w:ascii="Arial" w:hAnsi="Arial" w:cs="Arial"/>
          <w:i/>
          <w:iCs/>
          <w:sz w:val="20"/>
          <w:szCs w:val="20"/>
        </w:rPr>
        <w:t>Re Smith-Goode</w:t>
      </w:r>
      <w:r w:rsidRPr="00D135AD">
        <w:rPr>
          <w:rFonts w:ascii="Arial" w:hAnsi="Arial" w:cs="Arial"/>
          <w:sz w:val="20"/>
          <w:szCs w:val="20"/>
        </w:rPr>
        <w:t xml:space="preserve"> [2022] VSC 798</w:t>
      </w:r>
      <w:bookmarkEnd w:id="316"/>
      <w:r w:rsidRPr="00D135AD">
        <w:rPr>
          <w:rFonts w:ascii="Arial" w:hAnsi="Arial" w:cs="Arial"/>
          <w:sz w:val="20"/>
          <w:szCs w:val="20"/>
        </w:rPr>
        <w:t xml:space="preserve"> (Kaye JA-22 year old applicant charged with reckless conduct endangering life, recklessly causing injury, contravening Family Violence Intervention Order, stalking, making threat to kill, and committing indictable offence while on bail</w:t>
      </w:r>
      <w:r>
        <w:rPr>
          <w:rFonts w:ascii="Arial" w:hAnsi="Arial" w:cs="Arial"/>
          <w:sz w:val="20"/>
          <w:szCs w:val="20"/>
        </w:rPr>
        <w:t xml:space="preserve"> – applicant of Aboriginal descent and had a disadvantaged and dysfunctional upbringing – delay and difficult circumstances in custody during COVID-19 pandemic – suitable programs available for applicant if on bail – respondent did not oppose a finding that exceptional circumstances existed – taking into account the availability of the CISP &amp; VACCA programs, the respondent had not established that, if the applicant were released on bail subject to appropriate conditions, the risk of the applicant reoffending was not unacceptable).</w:t>
      </w:r>
    </w:p>
    <w:p w14:paraId="21E937DD" w14:textId="26FE7E66" w:rsidR="0033741E" w:rsidRDefault="0033741E" w:rsidP="0046122F">
      <w:pPr>
        <w:numPr>
          <w:ilvl w:val="0"/>
          <w:numId w:val="8"/>
        </w:numPr>
        <w:ind w:right="96"/>
        <w:jc w:val="both"/>
        <w:rPr>
          <w:rFonts w:ascii="Arial" w:hAnsi="Arial" w:cs="Arial"/>
          <w:sz w:val="20"/>
          <w:szCs w:val="20"/>
        </w:rPr>
      </w:pPr>
      <w:r>
        <w:rPr>
          <w:rFonts w:ascii="Arial" w:hAnsi="Arial" w:cs="Arial"/>
          <w:i/>
          <w:iCs/>
          <w:sz w:val="20"/>
          <w:szCs w:val="20"/>
        </w:rPr>
        <w:t xml:space="preserve">Re Warren </w:t>
      </w:r>
      <w:r w:rsidRPr="0033741E">
        <w:rPr>
          <w:rFonts w:ascii="Arial" w:hAnsi="Arial" w:cs="Arial"/>
          <w:sz w:val="20"/>
          <w:szCs w:val="20"/>
        </w:rPr>
        <w:t>[2023] VSC 98 (Niall JA-</w:t>
      </w:r>
      <w:r>
        <w:rPr>
          <w:rFonts w:ascii="Arial" w:hAnsi="Arial" w:cs="Arial"/>
          <w:sz w:val="20"/>
          <w:szCs w:val="20"/>
        </w:rPr>
        <w:t>31 year old applicant charged with 2 sets of charges involving 20 dishonesty offences – respondent did not oppose a finding that exceptional circumstances existed – risk of committing an offence can be moderated by conditions).</w:t>
      </w:r>
    </w:p>
    <w:p w14:paraId="40458AEC" w14:textId="3A6A9A11" w:rsidR="00384DA3" w:rsidRDefault="00384DA3" w:rsidP="0033741E">
      <w:pPr>
        <w:numPr>
          <w:ilvl w:val="0"/>
          <w:numId w:val="8"/>
        </w:numPr>
        <w:ind w:right="96"/>
        <w:jc w:val="both"/>
        <w:rPr>
          <w:rFonts w:ascii="Arial" w:hAnsi="Arial" w:cs="Arial"/>
          <w:sz w:val="20"/>
          <w:szCs w:val="20"/>
        </w:rPr>
      </w:pPr>
      <w:r w:rsidRPr="00384DA3">
        <w:rPr>
          <w:rFonts w:ascii="Arial" w:hAnsi="Arial" w:cs="Arial"/>
          <w:i/>
          <w:iCs/>
          <w:sz w:val="20"/>
          <w:szCs w:val="20"/>
        </w:rPr>
        <w:t>Re Pollard</w:t>
      </w:r>
      <w:r w:rsidRPr="00384DA3">
        <w:rPr>
          <w:rFonts w:ascii="Arial" w:hAnsi="Arial" w:cs="Arial"/>
          <w:sz w:val="20"/>
          <w:szCs w:val="20"/>
        </w:rPr>
        <w:t xml:space="preserve"> [2023] VSC 106 (Fox J-33 year old applicant with a history of drug dependence and limited family support charged with 15 charges including trafficking in a drug of dependence, resist arrest, assault police, intentionally cause injury, recklessly cause injury and common law assault, albeit “not a serious example of any of the matters the subject of the police charges” – applicant also charged with breaching a supervision order as a result of the police charges – applicant’s criminal history commenced in the Children’s Court in 2005 when he was 15 years old – he was dealt with for a range of offending, including violence, dishonesty, drug possession, property damage, bail and driving-related matters</w:t>
      </w:r>
      <w:r>
        <w:rPr>
          <w:rFonts w:ascii="Arial" w:hAnsi="Arial" w:cs="Arial"/>
          <w:sz w:val="20"/>
          <w:szCs w:val="20"/>
        </w:rPr>
        <w:t xml:space="preserve"> – i</w:t>
      </w:r>
      <w:r w:rsidRPr="00384DA3">
        <w:rPr>
          <w:rFonts w:ascii="Arial" w:hAnsi="Arial" w:cs="Arial"/>
          <w:sz w:val="20"/>
          <w:szCs w:val="20"/>
        </w:rPr>
        <w:t>n</w:t>
      </w:r>
      <w:r>
        <w:rPr>
          <w:rFonts w:ascii="Arial" w:hAnsi="Arial" w:cs="Arial"/>
          <w:sz w:val="20"/>
          <w:szCs w:val="20"/>
        </w:rPr>
        <w:t xml:space="preserve"> </w:t>
      </w:r>
      <w:r w:rsidRPr="00384DA3">
        <w:rPr>
          <w:rFonts w:ascii="Arial" w:hAnsi="Arial" w:cs="Arial"/>
          <w:sz w:val="20"/>
          <w:szCs w:val="20"/>
        </w:rPr>
        <w:t>2010 and 2011, he received terms of imprisonment for offences including recklessly cause serious injury, intentionally cause injury and affray</w:t>
      </w:r>
      <w:r>
        <w:rPr>
          <w:rFonts w:ascii="Arial" w:hAnsi="Arial" w:cs="Arial"/>
          <w:sz w:val="20"/>
          <w:szCs w:val="20"/>
        </w:rPr>
        <w:t xml:space="preserve"> </w:t>
      </w:r>
      <w:r w:rsidR="002953A2">
        <w:rPr>
          <w:rFonts w:ascii="Arial" w:hAnsi="Arial" w:cs="Arial"/>
          <w:sz w:val="20"/>
          <w:szCs w:val="20"/>
        </w:rPr>
        <w:t>–</w:t>
      </w:r>
      <w:r>
        <w:rPr>
          <w:rFonts w:ascii="Arial" w:hAnsi="Arial" w:cs="Arial"/>
          <w:sz w:val="20"/>
          <w:szCs w:val="20"/>
        </w:rPr>
        <w:t xml:space="preserve"> o</w:t>
      </w:r>
      <w:r w:rsidRPr="00384DA3">
        <w:rPr>
          <w:rFonts w:ascii="Arial" w:hAnsi="Arial" w:cs="Arial"/>
          <w:sz w:val="20"/>
          <w:szCs w:val="20"/>
        </w:rPr>
        <w:t>n</w:t>
      </w:r>
      <w:r w:rsidR="002953A2">
        <w:rPr>
          <w:rFonts w:ascii="Arial" w:hAnsi="Arial" w:cs="Arial"/>
          <w:sz w:val="20"/>
          <w:szCs w:val="20"/>
        </w:rPr>
        <w:t xml:space="preserve"> </w:t>
      </w:r>
      <w:r w:rsidRPr="00384DA3">
        <w:rPr>
          <w:rFonts w:ascii="Arial" w:hAnsi="Arial" w:cs="Arial"/>
          <w:sz w:val="20"/>
          <w:szCs w:val="20"/>
        </w:rPr>
        <w:t>16</w:t>
      </w:r>
      <w:r w:rsidR="00443684">
        <w:rPr>
          <w:rFonts w:ascii="Arial" w:hAnsi="Arial" w:cs="Arial"/>
          <w:sz w:val="20"/>
          <w:szCs w:val="20"/>
        </w:rPr>
        <w:t> </w:t>
      </w:r>
      <w:r w:rsidRPr="00384DA3">
        <w:rPr>
          <w:rFonts w:ascii="Arial" w:hAnsi="Arial" w:cs="Arial"/>
          <w:sz w:val="20"/>
          <w:szCs w:val="20"/>
        </w:rPr>
        <w:t xml:space="preserve">September 2012, he was remanded on the index offence, and since then he has largely </w:t>
      </w:r>
      <w:r w:rsidRPr="00384DA3">
        <w:rPr>
          <w:rFonts w:ascii="Arial" w:hAnsi="Arial" w:cs="Arial"/>
          <w:sz w:val="20"/>
          <w:szCs w:val="20"/>
        </w:rPr>
        <w:lastRenderedPageBreak/>
        <w:t>remained either in custody, undergoing treatment at Rivergum or otherwise subject to a supervision order</w:t>
      </w:r>
      <w:r>
        <w:rPr>
          <w:rFonts w:ascii="Arial" w:hAnsi="Arial" w:cs="Arial"/>
          <w:sz w:val="20"/>
          <w:szCs w:val="20"/>
        </w:rPr>
        <w:t xml:space="preserve"> – s</w:t>
      </w:r>
      <w:r w:rsidRPr="00384DA3">
        <w:rPr>
          <w:rFonts w:ascii="Arial" w:hAnsi="Arial" w:cs="Arial"/>
          <w:sz w:val="20"/>
          <w:szCs w:val="20"/>
        </w:rPr>
        <w:t>ince</w:t>
      </w:r>
      <w:r>
        <w:rPr>
          <w:rFonts w:ascii="Arial" w:hAnsi="Arial" w:cs="Arial"/>
          <w:sz w:val="20"/>
          <w:szCs w:val="20"/>
        </w:rPr>
        <w:t xml:space="preserve"> </w:t>
      </w:r>
      <w:r w:rsidRPr="00384DA3">
        <w:rPr>
          <w:rFonts w:ascii="Arial" w:hAnsi="Arial" w:cs="Arial"/>
          <w:sz w:val="20"/>
          <w:szCs w:val="20"/>
        </w:rPr>
        <w:t xml:space="preserve">the commencement of the supervision order in December 2018 </w:t>
      </w:r>
      <w:r w:rsidR="00443684">
        <w:rPr>
          <w:rFonts w:ascii="Arial" w:hAnsi="Arial" w:cs="Arial"/>
          <w:sz w:val="20"/>
          <w:szCs w:val="20"/>
        </w:rPr>
        <w:t>he</w:t>
      </w:r>
      <w:r w:rsidRPr="00384DA3">
        <w:rPr>
          <w:rFonts w:ascii="Arial" w:hAnsi="Arial" w:cs="Arial"/>
          <w:sz w:val="20"/>
          <w:szCs w:val="20"/>
        </w:rPr>
        <w:t xml:space="preserve"> has been sentenced in relation to 13 breaches of that order, and various other offences, including using a drug of dependence, possessing a controlled weapon, theft, wilful damage and committing indictable offences whilst on bail</w:t>
      </w:r>
      <w:r>
        <w:rPr>
          <w:rFonts w:ascii="Arial" w:hAnsi="Arial" w:cs="Arial"/>
          <w:sz w:val="20"/>
          <w:szCs w:val="20"/>
        </w:rPr>
        <w:t xml:space="preserve"> – likely d</w:t>
      </w:r>
      <w:r w:rsidRPr="00384DA3">
        <w:rPr>
          <w:rFonts w:ascii="Arial" w:hAnsi="Arial" w:cs="Arial"/>
          <w:sz w:val="20"/>
          <w:szCs w:val="20"/>
        </w:rPr>
        <w:t xml:space="preserve">elay </w:t>
      </w:r>
      <w:r>
        <w:rPr>
          <w:rFonts w:ascii="Arial" w:hAnsi="Arial" w:cs="Arial"/>
          <w:sz w:val="20"/>
          <w:szCs w:val="20"/>
        </w:rPr>
        <w:t>leading to a r</w:t>
      </w:r>
      <w:r w:rsidRPr="00384DA3">
        <w:rPr>
          <w:rFonts w:ascii="Arial" w:hAnsi="Arial" w:cs="Arial"/>
          <w:sz w:val="20"/>
          <w:szCs w:val="20"/>
        </w:rPr>
        <w:t xml:space="preserve">eal prospect that applicant’s time on remand will exceed any ultimate sentence – </w:t>
      </w:r>
      <w:r>
        <w:rPr>
          <w:rFonts w:ascii="Arial" w:hAnsi="Arial" w:cs="Arial"/>
          <w:sz w:val="20"/>
          <w:szCs w:val="20"/>
        </w:rPr>
        <w:t>e</w:t>
      </w:r>
      <w:r w:rsidRPr="00384DA3">
        <w:rPr>
          <w:rFonts w:ascii="Arial" w:hAnsi="Arial" w:cs="Arial"/>
          <w:sz w:val="20"/>
          <w:szCs w:val="20"/>
        </w:rPr>
        <w:t xml:space="preserve">xceptional circumstances established – </w:t>
      </w:r>
      <w:r w:rsidR="00443684">
        <w:rPr>
          <w:rFonts w:ascii="Arial" w:hAnsi="Arial" w:cs="Arial"/>
          <w:sz w:val="20"/>
          <w:szCs w:val="20"/>
        </w:rPr>
        <w:t>r</w:t>
      </w:r>
      <w:r w:rsidRPr="00384DA3">
        <w:rPr>
          <w:rFonts w:ascii="Arial" w:hAnsi="Arial" w:cs="Arial"/>
          <w:sz w:val="20"/>
          <w:szCs w:val="20"/>
        </w:rPr>
        <w:t xml:space="preserve">elevance of delay to unacceptable risk – </w:t>
      </w:r>
      <w:r w:rsidR="00443684">
        <w:rPr>
          <w:rFonts w:ascii="Arial" w:hAnsi="Arial" w:cs="Arial"/>
          <w:sz w:val="20"/>
          <w:szCs w:val="20"/>
        </w:rPr>
        <w:t>a</w:t>
      </w:r>
      <w:r w:rsidRPr="00384DA3">
        <w:rPr>
          <w:rFonts w:ascii="Arial" w:hAnsi="Arial" w:cs="Arial"/>
          <w:sz w:val="20"/>
          <w:szCs w:val="20"/>
        </w:rPr>
        <w:t xml:space="preserve">pplicant the subject of an interim supervision order to commence immediately upon his release from custody – </w:t>
      </w:r>
      <w:r w:rsidR="00443684">
        <w:rPr>
          <w:rFonts w:ascii="Arial" w:hAnsi="Arial" w:cs="Arial"/>
          <w:sz w:val="20"/>
          <w:szCs w:val="20"/>
        </w:rPr>
        <w:t>a</w:t>
      </w:r>
      <w:r w:rsidRPr="00384DA3">
        <w:rPr>
          <w:rFonts w:ascii="Arial" w:hAnsi="Arial" w:cs="Arial"/>
          <w:sz w:val="20"/>
          <w:szCs w:val="20"/>
        </w:rPr>
        <w:t>pplicant not an unacceptable risk if released on bail with strict conditions</w:t>
      </w:r>
      <w:r w:rsidR="00443684">
        <w:rPr>
          <w:rFonts w:ascii="Arial" w:hAnsi="Arial" w:cs="Arial"/>
          <w:sz w:val="20"/>
          <w:szCs w:val="20"/>
        </w:rPr>
        <w:t>).</w:t>
      </w:r>
    </w:p>
    <w:p w14:paraId="557B804B" w14:textId="71A4F19F" w:rsidR="00B63C8F" w:rsidRDefault="00B63C8F" w:rsidP="00666E14">
      <w:pPr>
        <w:numPr>
          <w:ilvl w:val="0"/>
          <w:numId w:val="8"/>
        </w:numPr>
        <w:ind w:right="96"/>
        <w:jc w:val="both"/>
        <w:rPr>
          <w:rFonts w:ascii="Arial" w:hAnsi="Arial" w:cs="Arial"/>
          <w:sz w:val="20"/>
          <w:szCs w:val="20"/>
        </w:rPr>
      </w:pPr>
      <w:r w:rsidRPr="00B63C8F">
        <w:rPr>
          <w:rFonts w:ascii="Arial" w:hAnsi="Arial" w:cs="Arial"/>
          <w:i/>
          <w:iCs/>
          <w:sz w:val="20"/>
          <w:szCs w:val="20"/>
        </w:rPr>
        <w:t>Re Murray</w:t>
      </w:r>
      <w:r>
        <w:rPr>
          <w:rFonts w:ascii="Arial" w:hAnsi="Arial" w:cs="Arial"/>
          <w:sz w:val="20"/>
          <w:szCs w:val="20"/>
        </w:rPr>
        <w:t xml:space="preserve"> [2023] VSC 266 (Niall JA-18 year old Aboriginal applicant with a </w:t>
      </w:r>
      <w:r w:rsidR="00BE37F5">
        <w:rPr>
          <w:rFonts w:ascii="Arial" w:hAnsi="Arial" w:cs="Arial"/>
          <w:sz w:val="20"/>
          <w:szCs w:val="20"/>
        </w:rPr>
        <w:t xml:space="preserve">“relatively modest” </w:t>
      </w:r>
      <w:r>
        <w:rPr>
          <w:rFonts w:ascii="Arial" w:hAnsi="Arial" w:cs="Arial"/>
          <w:sz w:val="20"/>
          <w:szCs w:val="20"/>
        </w:rPr>
        <w:t xml:space="preserve">Children’s Court criminal history </w:t>
      </w:r>
      <w:r w:rsidR="00BE37F5">
        <w:rPr>
          <w:rFonts w:ascii="Arial" w:hAnsi="Arial" w:cs="Arial"/>
          <w:sz w:val="20"/>
          <w:szCs w:val="20"/>
        </w:rPr>
        <w:t xml:space="preserve">had been charged with 8 sets of offences comprising </w:t>
      </w:r>
      <w:r>
        <w:rPr>
          <w:rFonts w:ascii="Arial" w:hAnsi="Arial" w:cs="Arial"/>
          <w:sz w:val="20"/>
          <w:szCs w:val="20"/>
        </w:rPr>
        <w:t>52 charges</w:t>
      </w:r>
      <w:r w:rsidR="00BE37F5">
        <w:rPr>
          <w:rFonts w:ascii="Arial" w:hAnsi="Arial" w:cs="Arial"/>
          <w:sz w:val="20"/>
          <w:szCs w:val="20"/>
        </w:rPr>
        <w:t>:</w:t>
      </w:r>
    </w:p>
    <w:p w14:paraId="1A3437F5" w14:textId="5782F576"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(a)</w:t>
      </w:r>
      <w:r>
        <w:rPr>
          <w:rFonts w:ascii="Arial" w:hAnsi="Arial" w:cs="Arial"/>
          <w:sz w:val="20"/>
          <w:szCs w:val="20"/>
        </w:rPr>
        <w:tab/>
      </w:r>
      <w:r w:rsidRPr="00B63C8F">
        <w:rPr>
          <w:rFonts w:ascii="Arial" w:hAnsi="Arial" w:cs="Arial"/>
          <w:sz w:val="20"/>
          <w:szCs w:val="20"/>
        </w:rPr>
        <w:t>Contravene family violence interim intervention order (14 charges);</w:t>
      </w:r>
    </w:p>
    <w:p w14:paraId="43E4BDBA" w14:textId="2E08AC15"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(b)</w:t>
      </w:r>
      <w:r>
        <w:rPr>
          <w:rFonts w:ascii="Arial" w:hAnsi="Arial" w:cs="Arial"/>
          <w:sz w:val="20"/>
          <w:szCs w:val="20"/>
        </w:rPr>
        <w:tab/>
      </w:r>
      <w:r w:rsidRPr="00B63C8F">
        <w:rPr>
          <w:rFonts w:ascii="Arial" w:hAnsi="Arial" w:cs="Arial"/>
          <w:sz w:val="20"/>
          <w:szCs w:val="20"/>
        </w:rPr>
        <w:t>Contravene bail conduct conditions (</w:t>
      </w:r>
      <w:r>
        <w:rPr>
          <w:rFonts w:ascii="Arial" w:hAnsi="Arial" w:cs="Arial"/>
          <w:sz w:val="20"/>
          <w:szCs w:val="20"/>
        </w:rPr>
        <w:t>6</w:t>
      </w:r>
      <w:r w:rsidRPr="00B63C8F">
        <w:rPr>
          <w:rFonts w:ascii="Arial" w:hAnsi="Arial" w:cs="Arial"/>
          <w:sz w:val="20"/>
          <w:szCs w:val="20"/>
        </w:rPr>
        <w:t xml:space="preserve"> charges);</w:t>
      </w:r>
    </w:p>
    <w:p w14:paraId="6003D9EE" w14:textId="2C18645C"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(c)</w:t>
      </w:r>
      <w:r>
        <w:rPr>
          <w:rFonts w:ascii="Arial" w:hAnsi="Arial" w:cs="Arial"/>
          <w:sz w:val="20"/>
          <w:szCs w:val="20"/>
        </w:rPr>
        <w:tab/>
      </w:r>
      <w:r w:rsidRPr="00B63C8F">
        <w:rPr>
          <w:rFonts w:ascii="Arial" w:hAnsi="Arial" w:cs="Arial"/>
          <w:sz w:val="20"/>
          <w:szCs w:val="20"/>
        </w:rPr>
        <w:t>Persistent contravention of family violence intervention order (</w:t>
      </w:r>
      <w:r>
        <w:rPr>
          <w:rFonts w:ascii="Arial" w:hAnsi="Arial" w:cs="Arial"/>
          <w:sz w:val="20"/>
          <w:szCs w:val="20"/>
        </w:rPr>
        <w:t>8</w:t>
      </w:r>
      <w:r w:rsidRPr="00B63C8F">
        <w:rPr>
          <w:rFonts w:ascii="Arial" w:hAnsi="Arial" w:cs="Arial"/>
          <w:sz w:val="20"/>
          <w:szCs w:val="20"/>
        </w:rPr>
        <w:t xml:space="preserve"> charges);</w:t>
      </w:r>
    </w:p>
    <w:p w14:paraId="24A92636" w14:textId="20DA46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(d)</w:t>
      </w:r>
      <w:r>
        <w:rPr>
          <w:rFonts w:ascii="Arial" w:hAnsi="Arial" w:cs="Arial"/>
          <w:sz w:val="20"/>
          <w:szCs w:val="20"/>
        </w:rPr>
        <w:tab/>
      </w:r>
      <w:r w:rsidRPr="00B63C8F">
        <w:rPr>
          <w:rFonts w:ascii="Arial" w:hAnsi="Arial" w:cs="Arial"/>
          <w:sz w:val="20"/>
          <w:szCs w:val="20"/>
        </w:rPr>
        <w:t>Commit an indictable offence whilst on bail (10 charges);</w:t>
      </w:r>
    </w:p>
    <w:p w14:paraId="51648A10" w14:textId="011B5E1B"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(e)</w:t>
      </w:r>
      <w:r>
        <w:rPr>
          <w:rFonts w:ascii="Arial" w:hAnsi="Arial" w:cs="Arial"/>
          <w:sz w:val="20"/>
          <w:szCs w:val="20"/>
        </w:rPr>
        <w:tab/>
      </w:r>
      <w:r w:rsidRPr="00B63C8F">
        <w:rPr>
          <w:rFonts w:ascii="Arial" w:hAnsi="Arial" w:cs="Arial"/>
          <w:sz w:val="20"/>
          <w:szCs w:val="20"/>
        </w:rPr>
        <w:t>Contravene family violence final intervention order (12 charges);</w:t>
      </w:r>
    </w:p>
    <w:p w14:paraId="72389D96" w14:textId="21AEF0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(f)</w:t>
      </w:r>
      <w:r>
        <w:rPr>
          <w:rFonts w:ascii="Arial" w:hAnsi="Arial" w:cs="Arial"/>
          <w:sz w:val="20"/>
          <w:szCs w:val="20"/>
        </w:rPr>
        <w:tab/>
      </w:r>
      <w:r w:rsidRPr="00B63C8F">
        <w:rPr>
          <w:rFonts w:ascii="Arial" w:hAnsi="Arial" w:cs="Arial"/>
          <w:sz w:val="20"/>
          <w:szCs w:val="20"/>
        </w:rPr>
        <w:t>Aggravated burglary;</w:t>
      </w:r>
    </w:p>
    <w:p w14:paraId="2E022B49" w14:textId="03277F0B" w:rsidR="00B63C8F" w:rsidRPr="00B63C8F" w:rsidRDefault="00B63C8F" w:rsidP="00B63C8F">
      <w:pPr>
        <w:pStyle w:val="ListParagraph"/>
        <w:ind w:left="357"/>
        <w:jc w:val="both"/>
        <w:rPr>
          <w:rFonts w:ascii="Arial" w:hAnsi="Arial" w:cs="Arial"/>
          <w:sz w:val="16"/>
          <w:szCs w:val="20"/>
        </w:rPr>
      </w:pPr>
      <w:r w:rsidRPr="00B63C8F">
        <w:rPr>
          <w:rFonts w:ascii="Arial" w:hAnsi="Arial" w:cs="Arial"/>
          <w:sz w:val="20"/>
          <w:szCs w:val="20"/>
        </w:rPr>
        <w:t>(g)</w:t>
      </w:r>
      <w:r>
        <w:rPr>
          <w:rFonts w:ascii="Arial" w:hAnsi="Arial" w:cs="Arial"/>
          <w:sz w:val="20"/>
          <w:szCs w:val="20"/>
        </w:rPr>
        <w:tab/>
      </w:r>
      <w:r w:rsidRPr="00B63C8F">
        <w:rPr>
          <w:rFonts w:ascii="Arial" w:hAnsi="Arial" w:cs="Arial"/>
          <w:sz w:val="20"/>
          <w:szCs w:val="20"/>
        </w:rPr>
        <w:t>Theft.</w:t>
      </w:r>
    </w:p>
    <w:p w14:paraId="252B7AE0" w14:textId="6583EB97" w:rsidR="00523694" w:rsidRDefault="00BE37F5" w:rsidP="00666E14">
      <w:pPr>
        <w:pStyle w:val="ListParagraph"/>
        <w:ind w:left="357"/>
        <w:jc w:val="both"/>
        <w:rPr>
          <w:rFonts w:ascii="Arial" w:hAnsi="Arial" w:cs="Arial"/>
          <w:sz w:val="20"/>
        </w:rPr>
      </w:pPr>
      <w:r>
        <w:rPr>
          <w:rFonts w:ascii="Arial" w:hAnsi="Arial" w:cs="Arial"/>
          <w:sz w:val="20"/>
        </w:rPr>
        <w:t xml:space="preserve">At the time of the alleged offending on one set of charges laid by informant Phillips, the applicant was subject to bail on the other 7 sets of charges and that bail had not been revoked.  Niall JA was satisfied that exceptional circumstances exist: “There is a real risk that the time on remand would be longer than any sentence that might be imposed in the event that the applicant is convicted of the Phillips offences.”  </w:t>
      </w:r>
      <w:r w:rsidR="00FE2409">
        <w:rPr>
          <w:rFonts w:ascii="Arial" w:hAnsi="Arial" w:cs="Arial"/>
          <w:sz w:val="20"/>
        </w:rPr>
        <w:t>Although his Honour “was unable to be satisfied that a release on bail presents no risk of offending”, he was “comfortably satisfied that it is not an unacceptable risk, that the risks are being managed by supports including most importantly a stable residence”.</w:t>
      </w:r>
    </w:p>
    <w:p w14:paraId="523F6F42" w14:textId="19EB8481" w:rsidR="001F5F7A" w:rsidRDefault="001F5F7A" w:rsidP="00666E14">
      <w:pPr>
        <w:numPr>
          <w:ilvl w:val="0"/>
          <w:numId w:val="8"/>
        </w:numPr>
        <w:jc w:val="both"/>
        <w:rPr>
          <w:rFonts w:ascii="Arial" w:hAnsi="Arial" w:cs="Arial"/>
          <w:sz w:val="20"/>
          <w:szCs w:val="20"/>
        </w:rPr>
      </w:pPr>
      <w:r w:rsidRPr="001F5F7A">
        <w:rPr>
          <w:rFonts w:ascii="Arial" w:hAnsi="Arial" w:cs="Arial"/>
          <w:i/>
          <w:iCs/>
          <w:sz w:val="20"/>
          <w:szCs w:val="20"/>
        </w:rPr>
        <w:t>Re Prider</w:t>
      </w:r>
      <w:r>
        <w:rPr>
          <w:rFonts w:ascii="Arial" w:hAnsi="Arial" w:cs="Arial"/>
          <w:sz w:val="20"/>
          <w:szCs w:val="20"/>
        </w:rPr>
        <w:t xml:space="preserve"> [2023] VSC 294 (Champion J-34 year old applicant with extensive criminal history facing multiple charges relating to stolen goods, theft, burglary and possessing drugs of dependence allegedly committed while serving a Drug &amp; Alcohol Treatment Order – criminality linked to methamphetamine use disorder – poor history of bail compliance – residential drug rehabilitation program available at Odyssey House – exceptional circumstances test satisfied – risk can be managed by residential rehabilitation program – bail granted with conditions).</w:t>
      </w:r>
    </w:p>
    <w:p w14:paraId="7B46F943" w14:textId="43350FCF" w:rsidR="00AA1119" w:rsidRDefault="00AA1119" w:rsidP="00996D60">
      <w:pPr>
        <w:numPr>
          <w:ilvl w:val="0"/>
          <w:numId w:val="8"/>
        </w:numPr>
        <w:jc w:val="both"/>
        <w:rPr>
          <w:rFonts w:ascii="Arial" w:hAnsi="Arial" w:cs="Arial"/>
          <w:sz w:val="20"/>
          <w:szCs w:val="20"/>
        </w:rPr>
      </w:pPr>
      <w:r w:rsidRPr="00AA1119">
        <w:rPr>
          <w:rFonts w:ascii="Arial" w:hAnsi="Arial" w:cs="Arial"/>
          <w:i/>
          <w:iCs/>
          <w:sz w:val="20"/>
          <w:szCs w:val="20"/>
        </w:rPr>
        <w:t xml:space="preserve">Re Bray </w:t>
      </w:r>
      <w:r w:rsidRPr="00AA1119">
        <w:rPr>
          <w:rFonts w:ascii="Arial" w:hAnsi="Arial" w:cs="Arial"/>
          <w:sz w:val="20"/>
          <w:szCs w:val="20"/>
        </w:rPr>
        <w:t xml:space="preserve">[2023] VSC 371 (Incerti J-50 year old applicant with established diagnosis of schizophrenia charged with attempted murder and other serious offences allegedly committed in the applicant’s home during a police accompanied home visit by the Community Mental Health Team – prior non-compliance with medication and mental health treatment – applicant had no criminal history, had strong family support, had been on remand for almost 7 months and it was his first time in custody – exceptional circumstances shown on the basis that if the applicant is not bailed now his period in custody will exceed any prison sentence imposed if the mental impairment defence is available to him </w:t>
      </w:r>
      <w:r>
        <w:rPr>
          <w:rFonts w:ascii="Arial" w:hAnsi="Arial" w:cs="Arial"/>
          <w:sz w:val="20"/>
          <w:szCs w:val="20"/>
        </w:rPr>
        <w:t>– u</w:t>
      </w:r>
      <w:r w:rsidRPr="00AA1119">
        <w:rPr>
          <w:rFonts w:ascii="Arial" w:hAnsi="Arial" w:cs="Arial"/>
          <w:sz w:val="20"/>
          <w:szCs w:val="20"/>
        </w:rPr>
        <w:t>nacceptable</w:t>
      </w:r>
      <w:r>
        <w:rPr>
          <w:rFonts w:ascii="Arial" w:hAnsi="Arial" w:cs="Arial"/>
          <w:sz w:val="20"/>
          <w:szCs w:val="20"/>
        </w:rPr>
        <w:t xml:space="preserve"> </w:t>
      </w:r>
      <w:r w:rsidRPr="00AA1119">
        <w:rPr>
          <w:rFonts w:ascii="Arial" w:hAnsi="Arial" w:cs="Arial"/>
          <w:sz w:val="20"/>
          <w:szCs w:val="20"/>
        </w:rPr>
        <w:t>risk not established – bail granted with strict conditions).</w:t>
      </w:r>
    </w:p>
    <w:p w14:paraId="65AC5675" w14:textId="600E41BF" w:rsidR="00F76C66" w:rsidRDefault="00F76C66" w:rsidP="00996D60">
      <w:pPr>
        <w:numPr>
          <w:ilvl w:val="0"/>
          <w:numId w:val="8"/>
        </w:numPr>
        <w:jc w:val="both"/>
        <w:rPr>
          <w:rFonts w:ascii="Arial" w:hAnsi="Arial" w:cs="Arial"/>
          <w:sz w:val="20"/>
          <w:szCs w:val="20"/>
        </w:rPr>
      </w:pPr>
      <w:r>
        <w:rPr>
          <w:rFonts w:ascii="Arial" w:hAnsi="Arial" w:cs="Arial"/>
          <w:i/>
          <w:iCs/>
          <w:sz w:val="20"/>
          <w:szCs w:val="20"/>
        </w:rPr>
        <w:t xml:space="preserve">Re Laverick </w:t>
      </w:r>
      <w:r w:rsidRPr="00F76C66">
        <w:rPr>
          <w:rFonts w:ascii="Arial" w:hAnsi="Arial" w:cs="Arial"/>
          <w:sz w:val="20"/>
          <w:szCs w:val="20"/>
        </w:rPr>
        <w:t>[2023] VSC 303 (Champion J-</w:t>
      </w:r>
      <w:r>
        <w:rPr>
          <w:rFonts w:ascii="Arial" w:hAnsi="Arial" w:cs="Arial"/>
          <w:sz w:val="20"/>
          <w:szCs w:val="20"/>
        </w:rPr>
        <w:t>heavily pregnant applicant with a history of drug use facing 62 charges relating to stolen goods, possessing drugs of dependence, possessing ammunition and prohibited weapons, possessing firearms, trafficking drugs of dependence and dealing with proceeds of crime – the co-accused is the partner of the applicant – unborn child at risk of being removed from the applicant in custody – exceptional circumstances test “somewhat reluctantly… met” by a multitude of factors considered together, particularly “the supports available, her pregnancy and the lengthy delays that may occur before her matters are finalised” – unacceptable risk not found – bail granted with strict conditions).</w:t>
      </w:r>
    </w:p>
    <w:p w14:paraId="1DFD1F4B" w14:textId="489C9EA3" w:rsidR="00F76C66" w:rsidRPr="00AA1119" w:rsidRDefault="00F76C66" w:rsidP="00996D60">
      <w:pPr>
        <w:numPr>
          <w:ilvl w:val="0"/>
          <w:numId w:val="8"/>
        </w:numPr>
        <w:jc w:val="both"/>
        <w:rPr>
          <w:rFonts w:ascii="Arial" w:hAnsi="Arial" w:cs="Arial"/>
          <w:sz w:val="20"/>
          <w:szCs w:val="20"/>
        </w:rPr>
      </w:pPr>
      <w:r>
        <w:rPr>
          <w:rFonts w:ascii="Arial" w:hAnsi="Arial" w:cs="Arial"/>
          <w:i/>
          <w:iCs/>
          <w:sz w:val="20"/>
          <w:szCs w:val="20"/>
        </w:rPr>
        <w:t xml:space="preserve">Re Johnson </w:t>
      </w:r>
      <w:r w:rsidRPr="00F76C66">
        <w:rPr>
          <w:rFonts w:ascii="Arial" w:hAnsi="Arial" w:cs="Arial"/>
          <w:sz w:val="20"/>
          <w:szCs w:val="20"/>
        </w:rPr>
        <w:t>[2023] VSC 333 (Champion J</w:t>
      </w:r>
      <w:r w:rsidR="00672117">
        <w:rPr>
          <w:rFonts w:ascii="Arial" w:hAnsi="Arial" w:cs="Arial"/>
          <w:sz w:val="20"/>
          <w:szCs w:val="20"/>
        </w:rPr>
        <w:t>–</w:t>
      </w:r>
      <w:r w:rsidRPr="00F76C66">
        <w:rPr>
          <w:rFonts w:ascii="Arial" w:hAnsi="Arial" w:cs="Arial"/>
          <w:sz w:val="20"/>
          <w:szCs w:val="20"/>
        </w:rPr>
        <w:t>71 year old applicant charged with</w:t>
      </w:r>
      <w:r>
        <w:rPr>
          <w:rFonts w:ascii="Arial" w:hAnsi="Arial" w:cs="Arial"/>
          <w:sz w:val="20"/>
          <w:szCs w:val="20"/>
        </w:rPr>
        <w:t xml:space="preserve"> murder – he was a former police officer, had health issues and was the subject of onerous conditions in custody – weak prosecution case – exceptional circumstances satisfied – risk of obstructing the course of justice and interfering with witnesses can be managed by a GPS monitoring device and strict conditions – bail granted).</w:t>
      </w:r>
    </w:p>
    <w:p w14:paraId="7C75691B" w14:textId="3B1275E5" w:rsidR="004231D1" w:rsidRDefault="004231D1" w:rsidP="004231D1">
      <w:pPr>
        <w:numPr>
          <w:ilvl w:val="0"/>
          <w:numId w:val="8"/>
        </w:numPr>
        <w:jc w:val="both"/>
        <w:rPr>
          <w:rFonts w:ascii="Arial" w:hAnsi="Arial" w:cs="Arial"/>
          <w:sz w:val="20"/>
          <w:szCs w:val="20"/>
        </w:rPr>
      </w:pPr>
      <w:r w:rsidRPr="004231D1">
        <w:rPr>
          <w:rFonts w:ascii="Arial" w:hAnsi="Arial" w:cs="Arial"/>
          <w:i/>
          <w:iCs/>
          <w:sz w:val="20"/>
          <w:szCs w:val="20"/>
        </w:rPr>
        <w:t>Re De Stefanis</w:t>
      </w:r>
      <w:r>
        <w:rPr>
          <w:rFonts w:ascii="Arial" w:hAnsi="Arial" w:cs="Arial"/>
          <w:sz w:val="20"/>
          <w:szCs w:val="20"/>
        </w:rPr>
        <w:t xml:space="preserve"> [2023] VSC 513 (Croucher J</w:t>
      </w:r>
      <w:r w:rsidR="00672117">
        <w:rPr>
          <w:rFonts w:ascii="Arial" w:hAnsi="Arial" w:cs="Arial"/>
          <w:sz w:val="20"/>
          <w:szCs w:val="20"/>
        </w:rPr>
        <w:t>–</w:t>
      </w:r>
      <w:r>
        <w:rPr>
          <w:rFonts w:ascii="Arial" w:hAnsi="Arial" w:cs="Arial"/>
          <w:sz w:val="20"/>
          <w:szCs w:val="20"/>
        </w:rPr>
        <w:t xml:space="preserve">56 year old applicant with paranoid schizophrenia charged with </w:t>
      </w:r>
      <w:r w:rsidRPr="004231D1">
        <w:rPr>
          <w:rFonts w:ascii="Arial" w:hAnsi="Arial" w:cs="Arial"/>
          <w:sz w:val="20"/>
          <w:szCs w:val="20"/>
        </w:rPr>
        <w:t xml:space="preserve">stalking, threat to kill, threat to inflict serious injury, breaching personal safety intervention order </w:t>
      </w:r>
      <w:r>
        <w:rPr>
          <w:rFonts w:ascii="Arial" w:hAnsi="Arial" w:cs="Arial"/>
          <w:sz w:val="20"/>
          <w:szCs w:val="20"/>
        </w:rPr>
        <w:t>[‘</w:t>
      </w:r>
      <w:r w:rsidRPr="004231D1">
        <w:rPr>
          <w:rFonts w:ascii="Arial" w:hAnsi="Arial" w:cs="Arial"/>
          <w:sz w:val="20"/>
          <w:szCs w:val="20"/>
        </w:rPr>
        <w:t>PSIO</w:t>
      </w:r>
      <w:r>
        <w:rPr>
          <w:rFonts w:ascii="Arial" w:hAnsi="Arial" w:cs="Arial"/>
          <w:sz w:val="20"/>
          <w:szCs w:val="20"/>
        </w:rPr>
        <w:t>’]</w:t>
      </w:r>
      <w:r w:rsidRPr="004231D1">
        <w:rPr>
          <w:rFonts w:ascii="Arial" w:hAnsi="Arial" w:cs="Arial"/>
          <w:sz w:val="20"/>
          <w:szCs w:val="20"/>
        </w:rPr>
        <w:t xml:space="preserve"> and using phone to menace </w:t>
      </w:r>
      <w:r>
        <w:rPr>
          <w:rFonts w:ascii="Arial" w:hAnsi="Arial" w:cs="Arial"/>
          <w:sz w:val="20"/>
          <w:szCs w:val="20"/>
        </w:rPr>
        <w:t>by making t</w:t>
      </w:r>
      <w:r w:rsidRPr="004231D1">
        <w:rPr>
          <w:rFonts w:ascii="Arial" w:hAnsi="Arial" w:cs="Arial"/>
          <w:sz w:val="20"/>
          <w:szCs w:val="20"/>
        </w:rPr>
        <w:t xml:space="preserve">hreatening phone calls to receptionist at area mental health service attended by applicant — </w:t>
      </w:r>
      <w:r>
        <w:rPr>
          <w:rFonts w:ascii="Arial" w:hAnsi="Arial" w:cs="Arial"/>
          <w:sz w:val="20"/>
          <w:szCs w:val="20"/>
        </w:rPr>
        <w:t>a</w:t>
      </w:r>
      <w:r w:rsidRPr="004231D1">
        <w:rPr>
          <w:rFonts w:ascii="Arial" w:hAnsi="Arial" w:cs="Arial"/>
          <w:sz w:val="20"/>
          <w:szCs w:val="20"/>
        </w:rPr>
        <w:t xml:space="preserve">pplicant on summons for multiple charges of threats to employees of same service 12 to 18 months earlier — </w:t>
      </w:r>
      <w:r>
        <w:rPr>
          <w:rFonts w:ascii="Arial" w:hAnsi="Arial" w:cs="Arial"/>
          <w:sz w:val="20"/>
          <w:szCs w:val="20"/>
        </w:rPr>
        <w:t>a</w:t>
      </w:r>
      <w:r w:rsidRPr="004231D1">
        <w:rPr>
          <w:rFonts w:ascii="Arial" w:hAnsi="Arial" w:cs="Arial"/>
          <w:sz w:val="20"/>
          <w:szCs w:val="20"/>
        </w:rPr>
        <w:t xml:space="preserve">pplicant may have been psychotic at time of some or all alleged offences — </w:t>
      </w:r>
      <w:r>
        <w:rPr>
          <w:rFonts w:ascii="Arial" w:hAnsi="Arial" w:cs="Arial"/>
          <w:sz w:val="20"/>
          <w:szCs w:val="20"/>
        </w:rPr>
        <w:t>p</w:t>
      </w:r>
      <w:r w:rsidRPr="004231D1">
        <w:rPr>
          <w:rFonts w:ascii="Arial" w:hAnsi="Arial" w:cs="Arial"/>
          <w:sz w:val="20"/>
          <w:szCs w:val="20"/>
        </w:rPr>
        <w:t xml:space="preserve">ossible defence of mental impairment — PSIOs now in place for workers allegedly threatened — </w:t>
      </w:r>
      <w:r>
        <w:rPr>
          <w:rFonts w:ascii="Arial" w:hAnsi="Arial" w:cs="Arial"/>
          <w:sz w:val="20"/>
          <w:szCs w:val="20"/>
        </w:rPr>
        <w:t>n</w:t>
      </w:r>
      <w:r w:rsidRPr="004231D1">
        <w:rPr>
          <w:rFonts w:ascii="Arial" w:hAnsi="Arial" w:cs="Arial"/>
          <w:sz w:val="20"/>
          <w:szCs w:val="20"/>
        </w:rPr>
        <w:t xml:space="preserve">early three months in custody since arrest — </w:t>
      </w:r>
      <w:r>
        <w:rPr>
          <w:rFonts w:ascii="Arial" w:hAnsi="Arial" w:cs="Arial"/>
          <w:sz w:val="20"/>
          <w:szCs w:val="20"/>
        </w:rPr>
        <w:t>l</w:t>
      </w:r>
      <w:r w:rsidRPr="004231D1">
        <w:rPr>
          <w:rFonts w:ascii="Arial" w:hAnsi="Arial" w:cs="Arial"/>
          <w:sz w:val="20"/>
          <w:szCs w:val="20"/>
        </w:rPr>
        <w:t xml:space="preserve">imited criminal history — </w:t>
      </w:r>
      <w:r>
        <w:rPr>
          <w:rFonts w:ascii="Arial" w:hAnsi="Arial" w:cs="Arial"/>
          <w:sz w:val="20"/>
          <w:szCs w:val="20"/>
        </w:rPr>
        <w:t>applicant u</w:t>
      </w:r>
      <w:r w:rsidRPr="004231D1">
        <w:rPr>
          <w:rFonts w:ascii="Arial" w:hAnsi="Arial" w:cs="Arial"/>
          <w:sz w:val="20"/>
          <w:szCs w:val="20"/>
        </w:rPr>
        <w:t xml:space="preserve">sually on community treatment order when in community </w:t>
      </w:r>
      <w:r>
        <w:rPr>
          <w:rFonts w:ascii="Arial" w:hAnsi="Arial" w:cs="Arial"/>
          <w:sz w:val="20"/>
          <w:szCs w:val="20"/>
        </w:rPr>
        <w:t>and t</w:t>
      </w:r>
      <w:r w:rsidRPr="004231D1">
        <w:rPr>
          <w:rFonts w:ascii="Arial" w:hAnsi="Arial" w:cs="Arial"/>
          <w:sz w:val="20"/>
          <w:szCs w:val="20"/>
        </w:rPr>
        <w:t xml:space="preserve">aking depot injections voluntarily in custody — </w:t>
      </w:r>
      <w:r>
        <w:rPr>
          <w:rFonts w:ascii="Arial" w:hAnsi="Arial" w:cs="Arial"/>
          <w:sz w:val="20"/>
          <w:szCs w:val="20"/>
        </w:rPr>
        <w:t>i</w:t>
      </w:r>
      <w:r w:rsidRPr="004231D1">
        <w:rPr>
          <w:rFonts w:ascii="Arial" w:hAnsi="Arial" w:cs="Arial"/>
          <w:sz w:val="20"/>
          <w:szCs w:val="20"/>
        </w:rPr>
        <w:t xml:space="preserve">f found guilty, </w:t>
      </w:r>
      <w:r>
        <w:rPr>
          <w:rFonts w:ascii="Arial" w:hAnsi="Arial" w:cs="Arial"/>
          <w:sz w:val="20"/>
          <w:szCs w:val="20"/>
        </w:rPr>
        <w:t xml:space="preserve">applicant </w:t>
      </w:r>
      <w:r w:rsidRPr="004231D1">
        <w:rPr>
          <w:rFonts w:ascii="Arial" w:hAnsi="Arial" w:cs="Arial"/>
          <w:sz w:val="20"/>
          <w:szCs w:val="20"/>
        </w:rPr>
        <w:t xml:space="preserve">very unlikely to be imprisoned at all or any further — </w:t>
      </w:r>
      <w:r>
        <w:rPr>
          <w:rFonts w:ascii="Arial" w:hAnsi="Arial" w:cs="Arial"/>
          <w:sz w:val="20"/>
          <w:szCs w:val="20"/>
        </w:rPr>
        <w:t>a</w:t>
      </w:r>
      <w:r w:rsidRPr="004231D1">
        <w:rPr>
          <w:rFonts w:ascii="Arial" w:hAnsi="Arial" w:cs="Arial"/>
          <w:sz w:val="20"/>
          <w:szCs w:val="20"/>
        </w:rPr>
        <w:t xml:space="preserve">ccommodation available </w:t>
      </w:r>
      <w:r>
        <w:rPr>
          <w:rFonts w:ascii="Arial" w:hAnsi="Arial" w:cs="Arial"/>
          <w:sz w:val="20"/>
          <w:szCs w:val="20"/>
        </w:rPr>
        <w:t xml:space="preserve"> and s</w:t>
      </w:r>
      <w:r w:rsidRPr="004231D1">
        <w:rPr>
          <w:rFonts w:ascii="Arial" w:hAnsi="Arial" w:cs="Arial"/>
          <w:sz w:val="20"/>
          <w:szCs w:val="20"/>
        </w:rPr>
        <w:t xml:space="preserve">upport worker willing to assist — </w:t>
      </w:r>
      <w:r>
        <w:rPr>
          <w:rFonts w:ascii="Arial" w:hAnsi="Arial" w:cs="Arial"/>
          <w:sz w:val="20"/>
          <w:szCs w:val="20"/>
        </w:rPr>
        <w:t>e</w:t>
      </w:r>
      <w:r w:rsidRPr="004231D1">
        <w:rPr>
          <w:rFonts w:ascii="Arial" w:hAnsi="Arial" w:cs="Arial"/>
          <w:sz w:val="20"/>
          <w:szCs w:val="20"/>
        </w:rPr>
        <w:t xml:space="preserve">xceptional circumstances established — </w:t>
      </w:r>
      <w:r>
        <w:rPr>
          <w:rFonts w:ascii="Arial" w:hAnsi="Arial" w:cs="Arial"/>
          <w:sz w:val="20"/>
          <w:szCs w:val="20"/>
        </w:rPr>
        <w:t>a</w:t>
      </w:r>
      <w:r w:rsidRPr="004231D1">
        <w:rPr>
          <w:rFonts w:ascii="Arial" w:hAnsi="Arial" w:cs="Arial"/>
          <w:sz w:val="20"/>
          <w:szCs w:val="20"/>
        </w:rPr>
        <w:t xml:space="preserve">sserted risks not unacceptable — </w:t>
      </w:r>
      <w:r>
        <w:rPr>
          <w:rFonts w:ascii="Arial" w:hAnsi="Arial" w:cs="Arial"/>
          <w:sz w:val="20"/>
          <w:szCs w:val="20"/>
        </w:rPr>
        <w:t>b</w:t>
      </w:r>
      <w:r w:rsidRPr="004231D1">
        <w:rPr>
          <w:rFonts w:ascii="Arial" w:hAnsi="Arial" w:cs="Arial"/>
          <w:sz w:val="20"/>
          <w:szCs w:val="20"/>
        </w:rPr>
        <w:t xml:space="preserve">ail </w:t>
      </w:r>
      <w:r w:rsidRPr="004231D1">
        <w:rPr>
          <w:rFonts w:ascii="Arial" w:hAnsi="Arial" w:cs="Arial"/>
          <w:sz w:val="20"/>
          <w:szCs w:val="20"/>
        </w:rPr>
        <w:lastRenderedPageBreak/>
        <w:t xml:space="preserve">granted on own undertaking with conditions — </w:t>
      </w:r>
      <w:r>
        <w:rPr>
          <w:rFonts w:ascii="Arial" w:hAnsi="Arial" w:cs="Arial"/>
          <w:sz w:val="20"/>
          <w:szCs w:val="20"/>
        </w:rPr>
        <w:t>r</w:t>
      </w:r>
      <w:r w:rsidRPr="004231D1">
        <w:rPr>
          <w:rFonts w:ascii="Arial" w:hAnsi="Arial" w:cs="Arial"/>
          <w:sz w:val="20"/>
          <w:szCs w:val="20"/>
        </w:rPr>
        <w:t xml:space="preserve">eleased on inpatient assessment order under </w:t>
      </w:r>
      <w:r w:rsidRPr="006E0792">
        <w:rPr>
          <w:rFonts w:ascii="Arial" w:hAnsi="Arial" w:cs="Arial"/>
          <w:i/>
          <w:iCs/>
          <w:sz w:val="20"/>
          <w:szCs w:val="20"/>
        </w:rPr>
        <w:t>Mental Health Act 2014</w:t>
      </w:r>
      <w:r w:rsidR="00D140C0">
        <w:rPr>
          <w:rFonts w:ascii="Arial" w:hAnsi="Arial" w:cs="Arial"/>
          <w:sz w:val="20"/>
          <w:szCs w:val="20"/>
        </w:rPr>
        <w:t>)</w:t>
      </w:r>
      <w:r w:rsidRPr="004231D1">
        <w:rPr>
          <w:rFonts w:ascii="Arial" w:hAnsi="Arial" w:cs="Arial"/>
          <w:sz w:val="20"/>
          <w:szCs w:val="20"/>
        </w:rPr>
        <w:t>.</w:t>
      </w:r>
    </w:p>
    <w:p w14:paraId="6C40EE35" w14:textId="13C0D9FC" w:rsidR="00D140C0" w:rsidRDefault="00D140C0" w:rsidP="004231D1">
      <w:pPr>
        <w:numPr>
          <w:ilvl w:val="0"/>
          <w:numId w:val="8"/>
        </w:numPr>
        <w:jc w:val="both"/>
        <w:rPr>
          <w:rFonts w:ascii="Arial" w:hAnsi="Arial" w:cs="Arial"/>
          <w:sz w:val="20"/>
          <w:szCs w:val="20"/>
        </w:rPr>
      </w:pPr>
      <w:bookmarkStart w:id="317" w:name="_Hlk146546859"/>
      <w:r w:rsidRPr="00D140C0">
        <w:rPr>
          <w:rFonts w:ascii="Arial" w:hAnsi="Arial" w:cs="Arial"/>
          <w:i/>
          <w:iCs/>
          <w:sz w:val="20"/>
          <w:szCs w:val="20"/>
        </w:rPr>
        <w:t>Re Carr</w:t>
      </w:r>
      <w:r>
        <w:rPr>
          <w:rFonts w:ascii="Arial" w:hAnsi="Arial" w:cs="Arial"/>
          <w:sz w:val="20"/>
          <w:szCs w:val="20"/>
        </w:rPr>
        <w:t xml:space="preserve"> [2023] VSC 564 </w:t>
      </w:r>
      <w:bookmarkEnd w:id="317"/>
      <w:r>
        <w:rPr>
          <w:rFonts w:ascii="Arial" w:hAnsi="Arial" w:cs="Arial"/>
          <w:sz w:val="20"/>
          <w:szCs w:val="20"/>
        </w:rPr>
        <w:t>(Kaye JA</w:t>
      </w:r>
      <w:r w:rsidR="00672117">
        <w:rPr>
          <w:rFonts w:ascii="Arial" w:hAnsi="Arial" w:cs="Arial"/>
          <w:sz w:val="20"/>
          <w:szCs w:val="20"/>
        </w:rPr>
        <w:t>–</w:t>
      </w:r>
      <w:r>
        <w:rPr>
          <w:rFonts w:ascii="Arial" w:hAnsi="Arial" w:cs="Arial"/>
          <w:sz w:val="20"/>
          <w:szCs w:val="20"/>
        </w:rPr>
        <w:t xml:space="preserve">27 year old Aboriginal woman charged with multiple offences including </w:t>
      </w:r>
      <w:r w:rsidRPr="00D140C0">
        <w:rPr>
          <w:rFonts w:ascii="Arial" w:hAnsi="Arial" w:cs="Arial"/>
          <w:sz w:val="20"/>
          <w:szCs w:val="20"/>
        </w:rPr>
        <w:t xml:space="preserve">handle stolen goods, theft, driving while disqualified and committing indictable offence while on bail – </w:t>
      </w:r>
      <w:r>
        <w:rPr>
          <w:rFonts w:ascii="Arial" w:hAnsi="Arial" w:cs="Arial"/>
          <w:sz w:val="20"/>
          <w:szCs w:val="20"/>
        </w:rPr>
        <w:t xml:space="preserve">Need for applicant to attend to Sorry Business – Difficult health issues in custody – Separation from young children – exceptional circumstances established – </w:t>
      </w:r>
      <w:r w:rsidR="00593E50">
        <w:rPr>
          <w:rFonts w:ascii="Arial" w:hAnsi="Arial" w:cs="Arial"/>
          <w:sz w:val="20"/>
          <w:szCs w:val="20"/>
        </w:rPr>
        <w:t>not an unacceptable risk of re-offending and endangering public safety for the reasons set out at [65]-[[79] and summarised at [79] as follows: “</w:t>
      </w:r>
      <w:r w:rsidR="00593E50" w:rsidRPr="00593E50">
        <w:rPr>
          <w:rFonts w:ascii="Arial" w:hAnsi="Arial" w:cs="Arial"/>
          <w:sz w:val="20"/>
          <w:szCs w:val="20"/>
        </w:rPr>
        <w:t xml:space="preserve">the combined effect of the availability to the applicant of stable accommodation and of assistance from the Law and Advocacy Centre for Women, together with the exceptional circumstances relating to the applicant’s health, children and recent </w:t>
      </w:r>
      <w:r w:rsidR="00593E50">
        <w:rPr>
          <w:rFonts w:ascii="Arial" w:hAnsi="Arial" w:cs="Arial"/>
          <w:sz w:val="20"/>
          <w:szCs w:val="20"/>
        </w:rPr>
        <w:t>[death of her brother]</w:t>
      </w:r>
      <w:r w:rsidR="00593E50" w:rsidRPr="00593E50">
        <w:rPr>
          <w:rFonts w:ascii="Arial" w:hAnsi="Arial" w:cs="Arial"/>
          <w:sz w:val="20"/>
          <w:szCs w:val="20"/>
        </w:rPr>
        <w:t>, are sufficient to render any such risk to be not unacceptable in all the circumstances of the case</w:t>
      </w:r>
      <w:r w:rsidR="00593E50">
        <w:rPr>
          <w:rFonts w:ascii="Arial" w:hAnsi="Arial" w:cs="Arial"/>
          <w:sz w:val="20"/>
          <w:szCs w:val="20"/>
        </w:rPr>
        <w:t xml:space="preserve">” – </w:t>
      </w:r>
      <w:r>
        <w:rPr>
          <w:rFonts w:ascii="Arial" w:hAnsi="Arial" w:cs="Arial"/>
          <w:sz w:val="20"/>
          <w:szCs w:val="20"/>
        </w:rPr>
        <w:t>bail</w:t>
      </w:r>
      <w:r w:rsidR="00593E50">
        <w:rPr>
          <w:rFonts w:ascii="Arial" w:hAnsi="Arial" w:cs="Arial"/>
          <w:sz w:val="20"/>
          <w:szCs w:val="20"/>
        </w:rPr>
        <w:t xml:space="preserve"> </w:t>
      </w:r>
      <w:r>
        <w:rPr>
          <w:rFonts w:ascii="Arial" w:hAnsi="Arial" w:cs="Arial"/>
          <w:sz w:val="20"/>
          <w:szCs w:val="20"/>
        </w:rPr>
        <w:t>granted with conditions).</w:t>
      </w:r>
    </w:p>
    <w:p w14:paraId="470DB297" w14:textId="0FF3A0B2" w:rsidR="005550B2" w:rsidRDefault="005550B2" w:rsidP="005550B2">
      <w:pPr>
        <w:numPr>
          <w:ilvl w:val="0"/>
          <w:numId w:val="8"/>
        </w:numPr>
        <w:jc w:val="both"/>
        <w:rPr>
          <w:rFonts w:ascii="Arial" w:hAnsi="Arial" w:cs="Arial"/>
          <w:sz w:val="20"/>
          <w:szCs w:val="20"/>
        </w:rPr>
      </w:pPr>
      <w:r>
        <w:rPr>
          <w:rFonts w:ascii="Arial" w:hAnsi="Arial" w:cs="Arial"/>
          <w:i/>
          <w:iCs/>
          <w:sz w:val="20"/>
          <w:szCs w:val="20"/>
        </w:rPr>
        <w:t xml:space="preserve">Re Njovu </w:t>
      </w:r>
      <w:r w:rsidRPr="007242C4">
        <w:rPr>
          <w:rFonts w:ascii="Arial" w:hAnsi="Arial" w:cs="Arial"/>
          <w:sz w:val="20"/>
          <w:szCs w:val="20"/>
        </w:rPr>
        <w:t>[2023] VSC 622 (Champion J</w:t>
      </w:r>
      <w:r w:rsidR="00672117">
        <w:rPr>
          <w:rFonts w:ascii="Arial" w:hAnsi="Arial" w:cs="Arial"/>
          <w:sz w:val="20"/>
          <w:szCs w:val="20"/>
        </w:rPr>
        <w:t>–</w:t>
      </w:r>
      <w:r w:rsidRPr="007242C4">
        <w:rPr>
          <w:rFonts w:ascii="Arial" w:hAnsi="Arial" w:cs="Arial"/>
          <w:sz w:val="20"/>
          <w:szCs w:val="20"/>
        </w:rPr>
        <w:t xml:space="preserve">42 year old applicant </w:t>
      </w:r>
      <w:r>
        <w:rPr>
          <w:rFonts w:ascii="Arial" w:hAnsi="Arial" w:cs="Arial"/>
          <w:sz w:val="20"/>
          <w:szCs w:val="20"/>
        </w:rPr>
        <w:t>charged with failure to answer bail, criminal damage, intentionally causing injury, unlawful assault and contravening a Family Violence Intervention Order – first time in custody – family support – Men’s Behavioural Change program – delay – exceptional circumstances established – ties to the jurisdiction – no recent contact with the complainant – respondent has not shown there is an unacceptable risk that cannot be moderated by bail conditions).</w:t>
      </w:r>
    </w:p>
    <w:p w14:paraId="40C3856D" w14:textId="1B335AA8" w:rsidR="002F2D43" w:rsidRDefault="002F2D43" w:rsidP="005550B2">
      <w:pPr>
        <w:numPr>
          <w:ilvl w:val="0"/>
          <w:numId w:val="8"/>
        </w:numPr>
        <w:jc w:val="both"/>
        <w:rPr>
          <w:rFonts w:ascii="Arial" w:hAnsi="Arial" w:cs="Arial"/>
          <w:sz w:val="20"/>
          <w:szCs w:val="20"/>
        </w:rPr>
      </w:pPr>
      <w:r>
        <w:rPr>
          <w:rFonts w:ascii="Arial" w:hAnsi="Arial" w:cs="Arial"/>
          <w:i/>
          <w:iCs/>
          <w:sz w:val="20"/>
          <w:szCs w:val="20"/>
        </w:rPr>
        <w:t xml:space="preserve">Re Wetzler </w:t>
      </w:r>
      <w:r w:rsidRPr="002F2D43">
        <w:rPr>
          <w:rFonts w:ascii="Arial" w:hAnsi="Arial" w:cs="Arial"/>
          <w:sz w:val="20"/>
          <w:szCs w:val="20"/>
        </w:rPr>
        <w:t>[2023] VSC 626 (Champion J</w:t>
      </w:r>
      <w:r w:rsidR="00672117">
        <w:rPr>
          <w:rFonts w:ascii="Arial" w:hAnsi="Arial" w:cs="Arial"/>
          <w:sz w:val="20"/>
          <w:szCs w:val="20"/>
        </w:rPr>
        <w:t>–</w:t>
      </w:r>
      <w:r w:rsidRPr="002F2D43">
        <w:rPr>
          <w:rFonts w:ascii="Arial" w:hAnsi="Arial" w:cs="Arial"/>
          <w:sz w:val="20"/>
          <w:szCs w:val="20"/>
        </w:rPr>
        <w:t>65</w:t>
      </w:r>
      <w:r w:rsidR="008F17D7">
        <w:rPr>
          <w:rFonts w:ascii="Arial" w:hAnsi="Arial" w:cs="Arial"/>
          <w:sz w:val="20"/>
          <w:szCs w:val="20"/>
        </w:rPr>
        <w:t xml:space="preserve"> </w:t>
      </w:r>
      <w:r w:rsidRPr="002F2D43">
        <w:rPr>
          <w:rFonts w:ascii="Arial" w:hAnsi="Arial" w:cs="Arial"/>
          <w:sz w:val="20"/>
          <w:szCs w:val="20"/>
        </w:rPr>
        <w:t xml:space="preserve">year old applicant charged with murder </w:t>
      </w:r>
      <w:r>
        <w:rPr>
          <w:rFonts w:ascii="Arial" w:hAnsi="Arial" w:cs="Arial"/>
          <w:sz w:val="20"/>
          <w:szCs w:val="20"/>
        </w:rPr>
        <w:t>of then fiancée in 1984 – no criminal history – cold case, investigation reopened – weak prosecution case – delay – exceptional circumstances established – prosecution did not submit applicant posed an unacceptable risk – bail granted).</w:t>
      </w:r>
    </w:p>
    <w:p w14:paraId="588105EE" w14:textId="0F7407BA" w:rsidR="002F2D43" w:rsidRDefault="00A83BB1" w:rsidP="004B7667">
      <w:pPr>
        <w:numPr>
          <w:ilvl w:val="0"/>
          <w:numId w:val="8"/>
        </w:numPr>
        <w:jc w:val="both"/>
        <w:rPr>
          <w:rFonts w:ascii="Arial" w:hAnsi="Arial" w:cs="Arial"/>
          <w:sz w:val="20"/>
          <w:szCs w:val="20"/>
        </w:rPr>
      </w:pPr>
      <w:r>
        <w:rPr>
          <w:rFonts w:ascii="Arial" w:hAnsi="Arial" w:cs="Arial"/>
          <w:i/>
          <w:iCs/>
          <w:sz w:val="20"/>
          <w:szCs w:val="20"/>
        </w:rPr>
        <w:t xml:space="preserve">Re Morrison </w:t>
      </w:r>
      <w:r w:rsidRPr="00A83BB1">
        <w:rPr>
          <w:rFonts w:ascii="Arial" w:hAnsi="Arial" w:cs="Arial"/>
          <w:sz w:val="20"/>
          <w:szCs w:val="20"/>
        </w:rPr>
        <w:t>[2023] VSC 643 (Champion J</w:t>
      </w:r>
      <w:r w:rsidR="00672117">
        <w:rPr>
          <w:rFonts w:ascii="Arial" w:hAnsi="Arial" w:cs="Arial"/>
          <w:sz w:val="20"/>
          <w:szCs w:val="20"/>
        </w:rPr>
        <w:t>–</w:t>
      </w:r>
      <w:r w:rsidRPr="00A83BB1">
        <w:rPr>
          <w:rFonts w:ascii="Arial" w:hAnsi="Arial" w:cs="Arial"/>
          <w:sz w:val="20"/>
          <w:szCs w:val="20"/>
        </w:rPr>
        <w:t>29</w:t>
      </w:r>
      <w:r w:rsidR="008F17D7">
        <w:rPr>
          <w:rFonts w:ascii="Arial" w:hAnsi="Arial" w:cs="Arial"/>
          <w:sz w:val="20"/>
          <w:szCs w:val="20"/>
        </w:rPr>
        <w:t xml:space="preserve"> </w:t>
      </w:r>
      <w:r w:rsidRPr="00A83BB1">
        <w:rPr>
          <w:rFonts w:ascii="Arial" w:hAnsi="Arial" w:cs="Arial"/>
          <w:sz w:val="20"/>
          <w:szCs w:val="20"/>
        </w:rPr>
        <w:t xml:space="preserve">year old applicant charged with abduction or detention for a sexual purpose, administration of an intoxicating substance for a sexual purpose, grooming for sexual conduct with a child under the age of 16, sexual assault of a child under the age of 16 — </w:t>
      </w:r>
      <w:r>
        <w:rPr>
          <w:rFonts w:ascii="Arial" w:hAnsi="Arial" w:cs="Arial"/>
          <w:sz w:val="20"/>
          <w:szCs w:val="20"/>
        </w:rPr>
        <w:t>c</w:t>
      </w:r>
      <w:r w:rsidRPr="00A83BB1">
        <w:rPr>
          <w:rFonts w:ascii="Arial" w:hAnsi="Arial" w:cs="Arial"/>
          <w:sz w:val="20"/>
          <w:szCs w:val="20"/>
        </w:rPr>
        <w:t xml:space="preserve">riminal history related to driving offences, possession of weapons and drugs — </w:t>
      </w:r>
      <w:r>
        <w:rPr>
          <w:rFonts w:ascii="Arial" w:hAnsi="Arial" w:cs="Arial"/>
          <w:sz w:val="20"/>
          <w:szCs w:val="20"/>
        </w:rPr>
        <w:t>a</w:t>
      </w:r>
      <w:r w:rsidRPr="00A83BB1">
        <w:rPr>
          <w:rFonts w:ascii="Arial" w:hAnsi="Arial" w:cs="Arial"/>
          <w:sz w:val="20"/>
          <w:szCs w:val="20"/>
        </w:rPr>
        <w:t xml:space="preserve">pplicant subject to Community Correction Order — </w:t>
      </w:r>
      <w:r>
        <w:rPr>
          <w:rFonts w:ascii="Arial" w:hAnsi="Arial" w:cs="Arial"/>
          <w:sz w:val="20"/>
          <w:szCs w:val="20"/>
        </w:rPr>
        <w:t>c</w:t>
      </w:r>
      <w:r w:rsidRPr="00A83BB1">
        <w:rPr>
          <w:rFonts w:ascii="Arial" w:hAnsi="Arial" w:cs="Arial"/>
          <w:sz w:val="20"/>
          <w:szCs w:val="20"/>
        </w:rPr>
        <w:t xml:space="preserve">omplex health issues — </w:t>
      </w:r>
      <w:r>
        <w:rPr>
          <w:rFonts w:ascii="Arial" w:hAnsi="Arial" w:cs="Arial"/>
          <w:sz w:val="20"/>
          <w:szCs w:val="20"/>
        </w:rPr>
        <w:t>I</w:t>
      </w:r>
      <w:r w:rsidRPr="00A83BB1">
        <w:rPr>
          <w:rFonts w:ascii="Arial" w:hAnsi="Arial" w:cs="Arial"/>
          <w:sz w:val="20"/>
          <w:szCs w:val="20"/>
        </w:rPr>
        <w:t xml:space="preserve">ntervention Orders in force — </w:t>
      </w:r>
      <w:r>
        <w:rPr>
          <w:rFonts w:ascii="Arial" w:hAnsi="Arial" w:cs="Arial"/>
          <w:sz w:val="20"/>
          <w:szCs w:val="20"/>
        </w:rPr>
        <w:t>d</w:t>
      </w:r>
      <w:r w:rsidRPr="00A83BB1">
        <w:rPr>
          <w:rFonts w:ascii="Arial" w:hAnsi="Arial" w:cs="Arial"/>
          <w:sz w:val="20"/>
          <w:szCs w:val="20"/>
        </w:rPr>
        <w:t xml:space="preserve">elay — </w:t>
      </w:r>
      <w:r>
        <w:rPr>
          <w:rFonts w:ascii="Arial" w:hAnsi="Arial" w:cs="Arial"/>
          <w:sz w:val="20"/>
          <w:szCs w:val="20"/>
        </w:rPr>
        <w:t>e</w:t>
      </w:r>
      <w:r w:rsidRPr="00A83BB1">
        <w:rPr>
          <w:rFonts w:ascii="Arial" w:hAnsi="Arial" w:cs="Arial"/>
          <w:sz w:val="20"/>
          <w:szCs w:val="20"/>
        </w:rPr>
        <w:t xml:space="preserve">xceptional circumstances </w:t>
      </w:r>
      <w:r>
        <w:rPr>
          <w:rFonts w:ascii="Arial" w:hAnsi="Arial" w:cs="Arial"/>
          <w:sz w:val="20"/>
          <w:szCs w:val="20"/>
        </w:rPr>
        <w:t xml:space="preserve">established </w:t>
      </w:r>
      <w:r w:rsidRPr="00A83BB1">
        <w:rPr>
          <w:rFonts w:ascii="Arial" w:hAnsi="Arial" w:cs="Arial"/>
          <w:sz w:val="20"/>
          <w:szCs w:val="20"/>
        </w:rPr>
        <w:t xml:space="preserve">— </w:t>
      </w:r>
      <w:r>
        <w:rPr>
          <w:rFonts w:ascii="Arial" w:hAnsi="Arial" w:cs="Arial"/>
          <w:sz w:val="20"/>
          <w:szCs w:val="20"/>
        </w:rPr>
        <w:t>u</w:t>
      </w:r>
      <w:r w:rsidRPr="00A83BB1">
        <w:rPr>
          <w:rFonts w:ascii="Arial" w:hAnsi="Arial" w:cs="Arial"/>
          <w:sz w:val="20"/>
          <w:szCs w:val="20"/>
        </w:rPr>
        <w:t xml:space="preserve">nacceptable risk not shown — </w:t>
      </w:r>
      <w:r>
        <w:rPr>
          <w:rFonts w:ascii="Arial" w:hAnsi="Arial" w:cs="Arial"/>
          <w:sz w:val="20"/>
          <w:szCs w:val="20"/>
        </w:rPr>
        <w:t>b</w:t>
      </w:r>
      <w:r w:rsidRPr="00A83BB1">
        <w:rPr>
          <w:rFonts w:ascii="Arial" w:hAnsi="Arial" w:cs="Arial"/>
          <w:sz w:val="20"/>
          <w:szCs w:val="20"/>
        </w:rPr>
        <w:t>ail granted</w:t>
      </w:r>
      <w:r>
        <w:rPr>
          <w:rFonts w:ascii="Arial" w:hAnsi="Arial" w:cs="Arial"/>
          <w:sz w:val="20"/>
          <w:szCs w:val="20"/>
        </w:rPr>
        <w:t>).</w:t>
      </w:r>
    </w:p>
    <w:p w14:paraId="100BCE77" w14:textId="6007C585" w:rsidR="008F17D7" w:rsidRPr="008D4EDE" w:rsidRDefault="008F17D7" w:rsidP="008F17D7">
      <w:pPr>
        <w:numPr>
          <w:ilvl w:val="0"/>
          <w:numId w:val="8"/>
        </w:numPr>
        <w:jc w:val="both"/>
        <w:rPr>
          <w:rFonts w:ascii="Arial" w:hAnsi="Arial" w:cs="Arial"/>
          <w:sz w:val="20"/>
        </w:rPr>
      </w:pPr>
      <w:r w:rsidRPr="008F17D7">
        <w:rPr>
          <w:rFonts w:ascii="Arial" w:hAnsi="Arial" w:cs="Arial"/>
          <w:i/>
          <w:iCs/>
          <w:sz w:val="20"/>
        </w:rPr>
        <w:t>Re SS</w:t>
      </w:r>
      <w:r w:rsidRPr="008F17D7">
        <w:rPr>
          <w:rFonts w:ascii="Arial" w:hAnsi="Arial" w:cs="Arial"/>
          <w:sz w:val="20"/>
        </w:rPr>
        <w:t xml:space="preserve"> [2023] VSC 712 (Croucher J</w:t>
      </w:r>
      <w:r w:rsidR="00672117">
        <w:rPr>
          <w:rFonts w:ascii="Arial" w:hAnsi="Arial" w:cs="Arial"/>
          <w:sz w:val="20"/>
          <w:szCs w:val="20"/>
        </w:rPr>
        <w:t>–</w:t>
      </w:r>
      <w:r w:rsidRPr="008F17D7">
        <w:rPr>
          <w:rFonts w:ascii="Arial" w:hAnsi="Arial" w:cs="Arial"/>
          <w:sz w:val="20"/>
        </w:rPr>
        <w:t xml:space="preserve">44 year old applicant charged with </w:t>
      </w:r>
      <w:r w:rsidRPr="008F17D7">
        <w:rPr>
          <w:rFonts w:ascii="Arial" w:hAnsi="Arial" w:cs="Arial"/>
          <w:sz w:val="20"/>
          <w:szCs w:val="20"/>
        </w:rPr>
        <w:t xml:space="preserve">using methylamphetamine, breaching condition of supervision order, offending while on bail, and resisting arrest — </w:t>
      </w:r>
      <w:r>
        <w:rPr>
          <w:rFonts w:ascii="Arial" w:hAnsi="Arial" w:cs="Arial"/>
          <w:sz w:val="20"/>
          <w:szCs w:val="20"/>
        </w:rPr>
        <w:t>5</w:t>
      </w:r>
      <w:r w:rsidRPr="008F17D7">
        <w:rPr>
          <w:rFonts w:ascii="Arial" w:hAnsi="Arial" w:cs="Arial"/>
          <w:sz w:val="20"/>
          <w:szCs w:val="20"/>
        </w:rPr>
        <w:t xml:space="preserve"> police officers went to applicant’s home to arrest him for breaching supervision order by using methylamphetamine — </w:t>
      </w:r>
      <w:r>
        <w:rPr>
          <w:rFonts w:ascii="Arial" w:hAnsi="Arial" w:cs="Arial"/>
          <w:sz w:val="20"/>
          <w:szCs w:val="20"/>
        </w:rPr>
        <w:t>a</w:t>
      </w:r>
      <w:r w:rsidRPr="008F17D7">
        <w:rPr>
          <w:rFonts w:ascii="Arial" w:hAnsi="Arial" w:cs="Arial"/>
          <w:sz w:val="20"/>
          <w:szCs w:val="20"/>
        </w:rPr>
        <w:t xml:space="preserve">pplicant resisted physically when, while bleeding from the nose, he was not allowed by police to take unknown tablet — </w:t>
      </w:r>
      <w:r>
        <w:rPr>
          <w:rFonts w:ascii="Arial" w:hAnsi="Arial" w:cs="Arial"/>
          <w:sz w:val="20"/>
          <w:szCs w:val="20"/>
        </w:rPr>
        <w:t>a</w:t>
      </w:r>
      <w:r w:rsidRPr="008F17D7">
        <w:rPr>
          <w:rFonts w:ascii="Arial" w:hAnsi="Arial" w:cs="Arial"/>
          <w:sz w:val="20"/>
          <w:szCs w:val="20"/>
        </w:rPr>
        <w:t xml:space="preserve">pplicant indicates plea of guilty to resisting arrest but not guilty to charges based on use of methylamphetamine — </w:t>
      </w:r>
      <w:r>
        <w:rPr>
          <w:rFonts w:ascii="Arial" w:hAnsi="Arial" w:cs="Arial"/>
          <w:sz w:val="20"/>
          <w:szCs w:val="20"/>
        </w:rPr>
        <w:t>a</w:t>
      </w:r>
      <w:r w:rsidRPr="008F17D7">
        <w:rPr>
          <w:rFonts w:ascii="Arial" w:hAnsi="Arial" w:cs="Arial"/>
          <w:sz w:val="20"/>
          <w:szCs w:val="20"/>
        </w:rPr>
        <w:t xml:space="preserve">pplicant on bail for charge of breaching condition of supervision order — </w:t>
      </w:r>
      <w:r>
        <w:rPr>
          <w:rFonts w:ascii="Arial" w:hAnsi="Arial" w:cs="Arial"/>
          <w:sz w:val="20"/>
          <w:szCs w:val="20"/>
        </w:rPr>
        <w:t>e</w:t>
      </w:r>
      <w:r w:rsidRPr="008F17D7">
        <w:rPr>
          <w:rFonts w:ascii="Arial" w:hAnsi="Arial" w:cs="Arial"/>
          <w:sz w:val="20"/>
          <w:szCs w:val="20"/>
        </w:rPr>
        <w:t xml:space="preserve">xtensive criminal history — </w:t>
      </w:r>
      <w:r>
        <w:rPr>
          <w:rFonts w:ascii="Arial" w:hAnsi="Arial" w:cs="Arial"/>
          <w:sz w:val="20"/>
          <w:szCs w:val="20"/>
        </w:rPr>
        <w:t>a</w:t>
      </w:r>
      <w:r w:rsidRPr="008F17D7">
        <w:rPr>
          <w:rFonts w:ascii="Arial" w:hAnsi="Arial" w:cs="Arial"/>
          <w:sz w:val="20"/>
          <w:szCs w:val="20"/>
        </w:rPr>
        <w:t xml:space="preserve">pplicant in custody for over a month since arrest — </w:t>
      </w:r>
      <w:r>
        <w:rPr>
          <w:rFonts w:ascii="Arial" w:hAnsi="Arial" w:cs="Arial"/>
          <w:sz w:val="20"/>
          <w:szCs w:val="20"/>
        </w:rPr>
        <w:t>s</w:t>
      </w:r>
      <w:r w:rsidRPr="008F17D7">
        <w:rPr>
          <w:rFonts w:ascii="Arial" w:hAnsi="Arial" w:cs="Arial"/>
          <w:sz w:val="20"/>
          <w:szCs w:val="20"/>
        </w:rPr>
        <w:t xml:space="preserve">hort delay until potential guilty plea on resist charges, but significant delay until contested hearing on charges based on use of methylamphetamine — </w:t>
      </w:r>
      <w:r>
        <w:rPr>
          <w:rFonts w:ascii="Arial" w:hAnsi="Arial" w:cs="Arial"/>
          <w:sz w:val="20"/>
          <w:szCs w:val="20"/>
        </w:rPr>
        <w:t>d</w:t>
      </w:r>
      <w:r w:rsidRPr="008F17D7">
        <w:rPr>
          <w:rFonts w:ascii="Arial" w:hAnsi="Arial" w:cs="Arial"/>
          <w:sz w:val="20"/>
          <w:szCs w:val="20"/>
        </w:rPr>
        <w:t xml:space="preserve">elay until final resolution of charges likely to exceed length of total prison sentence, if convicted — </w:t>
      </w:r>
      <w:r>
        <w:rPr>
          <w:rFonts w:ascii="Arial" w:hAnsi="Arial" w:cs="Arial"/>
          <w:sz w:val="20"/>
          <w:szCs w:val="20"/>
        </w:rPr>
        <w:t>e</w:t>
      </w:r>
      <w:r w:rsidRPr="008F17D7">
        <w:rPr>
          <w:rFonts w:ascii="Arial" w:hAnsi="Arial" w:cs="Arial"/>
          <w:sz w:val="20"/>
          <w:szCs w:val="20"/>
        </w:rPr>
        <w:t xml:space="preserve">xceptional circumstances established — </w:t>
      </w:r>
      <w:r>
        <w:rPr>
          <w:rFonts w:ascii="Arial" w:hAnsi="Arial" w:cs="Arial"/>
          <w:sz w:val="20"/>
          <w:szCs w:val="20"/>
        </w:rPr>
        <w:t>s</w:t>
      </w:r>
      <w:r w:rsidRPr="008F17D7">
        <w:rPr>
          <w:rFonts w:ascii="Arial" w:hAnsi="Arial" w:cs="Arial"/>
          <w:sz w:val="20"/>
          <w:szCs w:val="20"/>
        </w:rPr>
        <w:t xml:space="preserve">trictures of supervision order reduce risk of offending so as not be unacceptable — </w:t>
      </w:r>
      <w:r>
        <w:rPr>
          <w:rFonts w:ascii="Arial" w:hAnsi="Arial" w:cs="Arial"/>
          <w:sz w:val="20"/>
          <w:szCs w:val="20"/>
        </w:rPr>
        <w:t>b</w:t>
      </w:r>
      <w:r w:rsidRPr="008F17D7">
        <w:rPr>
          <w:rFonts w:ascii="Arial" w:hAnsi="Arial" w:cs="Arial"/>
          <w:sz w:val="20"/>
          <w:szCs w:val="20"/>
        </w:rPr>
        <w:t>ail granted on own undertaking with condition to comply with supervision order).</w:t>
      </w:r>
    </w:p>
    <w:p w14:paraId="17599C08" w14:textId="7135C0F2" w:rsidR="008D4EDE" w:rsidRPr="008D4EDE" w:rsidRDefault="008D4EDE" w:rsidP="008F17D7">
      <w:pPr>
        <w:numPr>
          <w:ilvl w:val="0"/>
          <w:numId w:val="8"/>
        </w:numPr>
        <w:jc w:val="both"/>
        <w:rPr>
          <w:rFonts w:ascii="Arial" w:hAnsi="Arial" w:cs="Arial"/>
          <w:sz w:val="20"/>
        </w:rPr>
      </w:pPr>
      <w:r>
        <w:rPr>
          <w:rFonts w:ascii="Arial" w:hAnsi="Arial" w:cs="Arial"/>
          <w:i/>
          <w:iCs/>
          <w:sz w:val="20"/>
        </w:rPr>
        <w:t xml:space="preserve">Re SS </w:t>
      </w:r>
      <w:r w:rsidRPr="008D4EDE">
        <w:rPr>
          <w:rFonts w:ascii="Arial" w:hAnsi="Arial" w:cs="Arial"/>
          <w:sz w:val="20"/>
        </w:rPr>
        <w:t>[2024] VSC 225 (Croucher J-</w:t>
      </w:r>
      <w:r w:rsidRPr="008D4EDE">
        <w:rPr>
          <w:rFonts w:ascii="Arial" w:hAnsi="Arial" w:cs="Arial"/>
          <w:sz w:val="20"/>
          <w:szCs w:val="20"/>
        </w:rPr>
        <w:t xml:space="preserve">Charges of contravening condition of supervision order, threats to kill, intimidation of person who may become involved in criminal investigation, using threatening words, unlawful assault (by words), offending on bail — </w:t>
      </w:r>
      <w:r>
        <w:rPr>
          <w:rFonts w:ascii="Arial" w:hAnsi="Arial" w:cs="Arial"/>
          <w:sz w:val="20"/>
          <w:szCs w:val="20"/>
        </w:rPr>
        <w:t>a</w:t>
      </w:r>
      <w:r w:rsidRPr="008D4EDE">
        <w:rPr>
          <w:rFonts w:ascii="Arial" w:hAnsi="Arial" w:cs="Arial"/>
          <w:sz w:val="20"/>
          <w:szCs w:val="20"/>
        </w:rPr>
        <w:t xml:space="preserve">llegation that SS failed to submit to urinalysis in breach of supervision order, thereby also breaching condition of bail — </w:t>
      </w:r>
      <w:r>
        <w:rPr>
          <w:rFonts w:ascii="Arial" w:hAnsi="Arial" w:cs="Arial"/>
          <w:sz w:val="20"/>
          <w:szCs w:val="20"/>
        </w:rPr>
        <w:t>a</w:t>
      </w:r>
      <w:r w:rsidRPr="008D4EDE">
        <w:rPr>
          <w:rFonts w:ascii="Arial" w:hAnsi="Arial" w:cs="Arial"/>
          <w:sz w:val="20"/>
          <w:szCs w:val="20"/>
        </w:rPr>
        <w:t xml:space="preserve">lleged that, six days later, SS again failed to submit to urinalysis in breach of supervision order, threatened to kill employee of Dorevitch, and her husband, and thereby breached bail again — SS on bail for charges including breach of supervision order — </w:t>
      </w:r>
      <w:r>
        <w:rPr>
          <w:rFonts w:ascii="Arial" w:hAnsi="Arial" w:cs="Arial"/>
          <w:sz w:val="20"/>
          <w:szCs w:val="20"/>
        </w:rPr>
        <w:t>e</w:t>
      </w:r>
      <w:r w:rsidRPr="008D4EDE">
        <w:rPr>
          <w:rFonts w:ascii="Arial" w:hAnsi="Arial" w:cs="Arial"/>
          <w:sz w:val="20"/>
          <w:szCs w:val="20"/>
        </w:rPr>
        <w:t xml:space="preserve">xtensive criminal history, including for violence — SS in custody for seven weeks since arrest — </w:t>
      </w:r>
      <w:r>
        <w:rPr>
          <w:rFonts w:ascii="Arial" w:hAnsi="Arial" w:cs="Arial"/>
          <w:sz w:val="20"/>
          <w:szCs w:val="20"/>
        </w:rPr>
        <w:t>c</w:t>
      </w:r>
      <w:r w:rsidRPr="008D4EDE">
        <w:rPr>
          <w:rFonts w:ascii="Arial" w:hAnsi="Arial" w:cs="Arial"/>
          <w:sz w:val="20"/>
          <w:szCs w:val="20"/>
        </w:rPr>
        <w:t xml:space="preserve">harges of threat to kill and intimidation to be heard as summary contest in Magistrates’ Court before related charges of breaching supervision order etc to be heard summarily in Supreme Court — </w:t>
      </w:r>
      <w:r>
        <w:rPr>
          <w:rFonts w:ascii="Arial" w:hAnsi="Arial" w:cs="Arial"/>
          <w:sz w:val="20"/>
          <w:szCs w:val="20"/>
        </w:rPr>
        <w:t>f</w:t>
      </w:r>
      <w:r w:rsidRPr="008D4EDE">
        <w:rPr>
          <w:rFonts w:ascii="Arial" w:hAnsi="Arial" w:cs="Arial"/>
          <w:sz w:val="20"/>
          <w:szCs w:val="20"/>
        </w:rPr>
        <w:t>inal hearing in Magistrates’ Court not before end of year, and hearing in Supreme Court necessarily later still</w:t>
      </w:r>
      <w:r>
        <w:rPr>
          <w:rFonts w:ascii="Arial" w:hAnsi="Arial" w:cs="Arial"/>
          <w:sz w:val="20"/>
          <w:szCs w:val="20"/>
        </w:rPr>
        <w:t xml:space="preserve"> – delay until finalisation of charges likely to exceed non-parole period if convicted – exceptional circumstances established – strictures of supervision order reduce risk of offending on bail so as not to be unacceptable – bail granted on own undertaking).</w:t>
      </w:r>
    </w:p>
    <w:p w14:paraId="4E8A30A4" w14:textId="71592AA2" w:rsidR="008F17D7" w:rsidRPr="003C568D" w:rsidRDefault="004B7667" w:rsidP="008F17D7">
      <w:pPr>
        <w:numPr>
          <w:ilvl w:val="0"/>
          <w:numId w:val="8"/>
        </w:numPr>
        <w:jc w:val="both"/>
        <w:rPr>
          <w:rFonts w:ascii="Arial" w:hAnsi="Arial" w:cs="Arial"/>
          <w:sz w:val="20"/>
        </w:rPr>
      </w:pPr>
      <w:r w:rsidRPr="004B7667">
        <w:rPr>
          <w:rFonts w:ascii="Arial" w:hAnsi="Arial" w:cs="Arial"/>
          <w:i/>
          <w:iCs/>
          <w:sz w:val="20"/>
          <w:szCs w:val="20"/>
        </w:rPr>
        <w:t xml:space="preserve">Re Jeffkins </w:t>
      </w:r>
      <w:r w:rsidRPr="004B7667">
        <w:rPr>
          <w:rFonts w:ascii="Arial" w:hAnsi="Arial" w:cs="Arial"/>
          <w:sz w:val="20"/>
          <w:szCs w:val="20"/>
        </w:rPr>
        <w:t>[2023] VSC 733 (Kaye JA</w:t>
      </w:r>
      <w:r w:rsidR="00672117">
        <w:rPr>
          <w:rFonts w:ascii="Arial" w:hAnsi="Arial" w:cs="Arial"/>
          <w:sz w:val="20"/>
          <w:szCs w:val="20"/>
        </w:rPr>
        <w:t>–</w:t>
      </w:r>
      <w:r w:rsidRPr="004B7667">
        <w:rPr>
          <w:rFonts w:ascii="Arial" w:hAnsi="Arial" w:cs="Arial"/>
          <w:sz w:val="20"/>
          <w:szCs w:val="20"/>
        </w:rPr>
        <w:t>29</w:t>
      </w:r>
      <w:r w:rsidR="00672117">
        <w:rPr>
          <w:rFonts w:ascii="Arial" w:hAnsi="Arial" w:cs="Arial"/>
          <w:sz w:val="20"/>
          <w:szCs w:val="20"/>
        </w:rPr>
        <w:t xml:space="preserve"> </w:t>
      </w:r>
      <w:r w:rsidRPr="004B7667">
        <w:rPr>
          <w:rFonts w:ascii="Arial" w:hAnsi="Arial" w:cs="Arial"/>
          <w:sz w:val="20"/>
          <w:szCs w:val="20"/>
        </w:rPr>
        <w:t xml:space="preserve">year old </w:t>
      </w:r>
      <w:r w:rsidR="00672117">
        <w:rPr>
          <w:rFonts w:ascii="Arial" w:hAnsi="Arial" w:cs="Arial"/>
          <w:sz w:val="20"/>
          <w:szCs w:val="20"/>
        </w:rPr>
        <w:t xml:space="preserve">Aboriginal </w:t>
      </w:r>
      <w:r w:rsidRPr="004B7667">
        <w:rPr>
          <w:rFonts w:ascii="Arial" w:hAnsi="Arial" w:cs="Arial"/>
          <w:sz w:val="20"/>
          <w:szCs w:val="20"/>
        </w:rPr>
        <w:t xml:space="preserve">applicant charged with recklessly causing injury, assault and committing an indictable offence whilst on bail – alleged offending occurred while applicant was on bail for an indictable offence and subject to a Community Correction Order in respect of another indictable offence – applicant had a substantial criminal history including previous breaches of bail, had significant mental health issues and was subject to an Inpatient Assessment Order made under the </w:t>
      </w:r>
      <w:r w:rsidRPr="004B7667">
        <w:rPr>
          <w:rFonts w:ascii="Arial" w:hAnsi="Arial" w:cs="Arial"/>
          <w:i/>
          <w:iCs/>
          <w:sz w:val="20"/>
          <w:szCs w:val="20"/>
        </w:rPr>
        <w:t>Mental Health and Wellbeing Act 2022</w:t>
      </w:r>
      <w:r w:rsidRPr="004B7667">
        <w:rPr>
          <w:rFonts w:ascii="Arial" w:hAnsi="Arial" w:cs="Arial"/>
          <w:sz w:val="20"/>
          <w:szCs w:val="20"/>
        </w:rPr>
        <w:t xml:space="preserve"> – exceptional circumstances made out by combination of c</w:t>
      </w:r>
      <w:r>
        <w:rPr>
          <w:rFonts w:ascii="Arial" w:hAnsi="Arial" w:cs="Arial"/>
          <w:sz w:val="20"/>
          <w:szCs w:val="20"/>
        </w:rPr>
        <w:t>ircumstances</w:t>
      </w:r>
      <w:r w:rsidRPr="004B7667">
        <w:rPr>
          <w:rFonts w:ascii="Arial" w:hAnsi="Arial" w:cs="Arial"/>
          <w:sz w:val="20"/>
          <w:szCs w:val="20"/>
        </w:rPr>
        <w:t>, including: the applicant’s serious mental health issues</w:t>
      </w:r>
      <w:r>
        <w:rPr>
          <w:rFonts w:ascii="Arial" w:hAnsi="Arial" w:cs="Arial"/>
          <w:sz w:val="20"/>
          <w:szCs w:val="20"/>
        </w:rPr>
        <w:t>,</w:t>
      </w:r>
      <w:r w:rsidRPr="004B7667">
        <w:rPr>
          <w:rFonts w:ascii="Arial" w:hAnsi="Arial" w:cs="Arial"/>
          <w:sz w:val="20"/>
          <w:szCs w:val="20"/>
        </w:rPr>
        <w:t xml:space="preserve"> his referral to hospital</w:t>
      </w:r>
      <w:r>
        <w:rPr>
          <w:rFonts w:ascii="Arial" w:hAnsi="Arial" w:cs="Arial"/>
          <w:sz w:val="20"/>
          <w:szCs w:val="20"/>
        </w:rPr>
        <w:t>,</w:t>
      </w:r>
      <w:r w:rsidRPr="004B7667">
        <w:rPr>
          <w:rFonts w:ascii="Arial" w:hAnsi="Arial" w:cs="Arial"/>
          <w:sz w:val="20"/>
          <w:szCs w:val="20"/>
        </w:rPr>
        <w:t xml:space="preserve"> the support available from the Neighbourhood Justice Centre</w:t>
      </w:r>
      <w:r>
        <w:rPr>
          <w:rFonts w:ascii="Arial" w:hAnsi="Arial" w:cs="Arial"/>
          <w:sz w:val="20"/>
          <w:szCs w:val="20"/>
        </w:rPr>
        <w:t>,</w:t>
      </w:r>
      <w:r w:rsidRPr="004B7667">
        <w:rPr>
          <w:rFonts w:ascii="Arial" w:hAnsi="Arial" w:cs="Arial"/>
          <w:sz w:val="20"/>
          <w:szCs w:val="20"/>
        </w:rPr>
        <w:t xml:space="preserve"> </w:t>
      </w:r>
      <w:r w:rsidRPr="004B7667">
        <w:rPr>
          <w:rFonts w:ascii="Arial" w:hAnsi="Arial" w:cs="Arial"/>
          <w:sz w:val="20"/>
          <w:szCs w:val="20"/>
        </w:rPr>
        <w:lastRenderedPageBreak/>
        <w:t>the family support and stable accommodation available to the applicant and the applicant</w:t>
      </w:r>
      <w:r>
        <w:rPr>
          <w:rFonts w:ascii="Arial" w:hAnsi="Arial" w:cs="Arial"/>
          <w:sz w:val="20"/>
          <w:szCs w:val="20"/>
        </w:rPr>
        <w:t>’s</w:t>
      </w:r>
      <w:r w:rsidRPr="004B7667">
        <w:rPr>
          <w:rFonts w:ascii="Arial" w:hAnsi="Arial" w:cs="Arial"/>
          <w:sz w:val="20"/>
          <w:szCs w:val="20"/>
        </w:rPr>
        <w:t xml:space="preserve"> Aboriginal heritage</w:t>
      </w:r>
      <w:r>
        <w:rPr>
          <w:rFonts w:ascii="Arial" w:hAnsi="Arial" w:cs="Arial"/>
          <w:sz w:val="20"/>
          <w:szCs w:val="20"/>
        </w:rPr>
        <w:t xml:space="preserve"> together with the recently made Inpatient Assessment Order – unacceptable risk not shown if released on bail subject to conditions).</w:t>
      </w:r>
    </w:p>
    <w:p w14:paraId="0C640F5B" w14:textId="4CA8249F" w:rsidR="003C568D" w:rsidRPr="00166569" w:rsidRDefault="003C568D" w:rsidP="008F17D7">
      <w:pPr>
        <w:numPr>
          <w:ilvl w:val="0"/>
          <w:numId w:val="8"/>
        </w:numPr>
        <w:jc w:val="both"/>
        <w:rPr>
          <w:rFonts w:ascii="Arial" w:hAnsi="Arial" w:cs="Arial"/>
          <w:sz w:val="20"/>
        </w:rPr>
      </w:pPr>
      <w:r>
        <w:rPr>
          <w:rFonts w:ascii="Arial" w:hAnsi="Arial" w:cs="Arial"/>
          <w:i/>
          <w:iCs/>
          <w:sz w:val="20"/>
          <w:szCs w:val="20"/>
        </w:rPr>
        <w:t xml:space="preserve">Re Espagne </w:t>
      </w:r>
      <w:r w:rsidRPr="003C568D">
        <w:rPr>
          <w:rFonts w:ascii="Arial" w:hAnsi="Arial" w:cs="Arial"/>
          <w:sz w:val="20"/>
          <w:szCs w:val="20"/>
        </w:rPr>
        <w:t xml:space="preserve">[2023] VSC </w:t>
      </w:r>
      <w:r>
        <w:rPr>
          <w:rFonts w:ascii="Arial" w:hAnsi="Arial" w:cs="Arial"/>
          <w:sz w:val="20"/>
          <w:szCs w:val="20"/>
        </w:rPr>
        <w:t>746</w:t>
      </w:r>
      <w:r w:rsidRPr="003C568D">
        <w:rPr>
          <w:rFonts w:ascii="Arial" w:hAnsi="Arial" w:cs="Arial"/>
          <w:sz w:val="20"/>
          <w:szCs w:val="20"/>
        </w:rPr>
        <w:t xml:space="preserve"> (Niall JA–23 year old applicant </w:t>
      </w:r>
      <w:r>
        <w:rPr>
          <w:rFonts w:ascii="Arial" w:hAnsi="Arial" w:cs="Arial"/>
          <w:sz w:val="20"/>
          <w:szCs w:val="20"/>
        </w:rPr>
        <w:t xml:space="preserve">charged with </w:t>
      </w:r>
      <w:r w:rsidRPr="003C568D">
        <w:rPr>
          <w:rFonts w:ascii="Arial" w:hAnsi="Arial" w:cs="Arial"/>
          <w:sz w:val="20"/>
          <w:szCs w:val="20"/>
        </w:rPr>
        <w:t>cultivating a narcotic plant; two charges of trafficking in a drug of dependence; two charges of possessing a drug of dependence; dealing with the proceeds of crime; committing an indictable offence while on bail; contravening certain conduct conditions of bail; and failure to comply with an order to access data storage</w:t>
      </w:r>
      <w:r>
        <w:rPr>
          <w:rFonts w:ascii="Arial" w:hAnsi="Arial" w:cs="Arial"/>
          <w:sz w:val="20"/>
          <w:szCs w:val="20"/>
        </w:rPr>
        <w:t xml:space="preserve"> – at time of alleged offences applicant was on bail for one charge of theft, on summons for driving offences and serving two CCOs for a range of offences including </w:t>
      </w:r>
      <w:r w:rsidRPr="003C568D">
        <w:rPr>
          <w:rFonts w:ascii="Arial" w:hAnsi="Arial" w:cs="Arial"/>
          <w:sz w:val="20"/>
          <w:szCs w:val="20"/>
        </w:rPr>
        <w:t>trafficking a drug of dependence; contravening certain conduct conditions of bail; and committing an indictable offence while on bail</w:t>
      </w:r>
      <w:r>
        <w:rPr>
          <w:rFonts w:ascii="Arial" w:hAnsi="Arial" w:cs="Arial"/>
          <w:sz w:val="20"/>
          <w:szCs w:val="20"/>
        </w:rPr>
        <w:t xml:space="preserve"> – applicant had been on remand for 7 weeks – he had some family support, he and his partner are expecting a child in the next few months and he “has given some recognition of the importance of abstinence from drugs if he is to remain out of prison and be able to look after his partner and child” – exceptional circumstances established – not an unacceptable risk if bailed on appropriate conditions).</w:t>
      </w:r>
    </w:p>
    <w:p w14:paraId="6991B2D6" w14:textId="71B59BB7" w:rsidR="00166569" w:rsidRDefault="00166569" w:rsidP="008F17D7">
      <w:pPr>
        <w:numPr>
          <w:ilvl w:val="0"/>
          <w:numId w:val="8"/>
        </w:numPr>
        <w:jc w:val="both"/>
        <w:rPr>
          <w:rFonts w:ascii="Arial" w:hAnsi="Arial" w:cs="Arial"/>
          <w:sz w:val="20"/>
        </w:rPr>
      </w:pPr>
      <w:r w:rsidRPr="00166569">
        <w:rPr>
          <w:rFonts w:ascii="Arial" w:hAnsi="Arial" w:cs="Arial"/>
          <w:i/>
          <w:iCs/>
          <w:sz w:val="20"/>
        </w:rPr>
        <w:t>Re Pelle-Lopeti</w:t>
      </w:r>
      <w:r>
        <w:rPr>
          <w:rFonts w:ascii="Arial" w:hAnsi="Arial" w:cs="Arial"/>
          <w:sz w:val="20"/>
        </w:rPr>
        <w:t xml:space="preserve"> [2023] VSC 776 (Champion J-18 year old applicant with 2 sets of charges relating to aggravated home invasion, recklessly cause injury and robbery – no criminal history but 2 prior diversions – family and Youth Justice support – exceptional circumstances satisfied – unacceptable risk not established – bail granted with conditions).</w:t>
      </w:r>
    </w:p>
    <w:p w14:paraId="1AD4F384" w14:textId="10FDE3B9" w:rsidR="0051634C" w:rsidRPr="0051634C" w:rsidRDefault="004424B9" w:rsidP="004424B9">
      <w:pPr>
        <w:numPr>
          <w:ilvl w:val="0"/>
          <w:numId w:val="8"/>
        </w:numPr>
        <w:jc w:val="both"/>
        <w:rPr>
          <w:rFonts w:ascii="Arial" w:hAnsi="Arial" w:cs="Arial"/>
          <w:sz w:val="20"/>
          <w:szCs w:val="20"/>
        </w:rPr>
      </w:pPr>
      <w:r w:rsidRPr="0051634C">
        <w:rPr>
          <w:rFonts w:ascii="Arial" w:hAnsi="Arial" w:cs="Arial"/>
          <w:i/>
          <w:iCs/>
          <w:sz w:val="20"/>
          <w:szCs w:val="20"/>
        </w:rPr>
        <w:t>Re WD</w:t>
      </w:r>
      <w:r w:rsidR="0051634C" w:rsidRPr="0051634C">
        <w:rPr>
          <w:rFonts w:ascii="Arial" w:hAnsi="Arial" w:cs="Arial"/>
          <w:i/>
          <w:iCs/>
          <w:sz w:val="20"/>
          <w:szCs w:val="20"/>
        </w:rPr>
        <w:t xml:space="preserve"> (No 1)</w:t>
      </w:r>
      <w:r>
        <w:rPr>
          <w:rFonts w:ascii="Arial" w:hAnsi="Arial" w:cs="Arial"/>
          <w:sz w:val="20"/>
          <w:szCs w:val="20"/>
        </w:rPr>
        <w:t xml:space="preserve"> [2023] VSC 780 (Elliott J-12 year old applicant charged with murder</w:t>
      </w:r>
      <w:r w:rsidR="0051634C">
        <w:rPr>
          <w:rFonts w:ascii="Arial" w:hAnsi="Arial" w:cs="Arial"/>
          <w:sz w:val="20"/>
          <w:szCs w:val="20"/>
        </w:rPr>
        <w:t xml:space="preserve"> – applicant had been in DFFH’s care for a significant period – she </w:t>
      </w:r>
      <w:r w:rsidR="0051634C" w:rsidRPr="0051634C">
        <w:rPr>
          <w:rFonts w:ascii="Arial" w:hAnsi="Arial" w:cs="Arial"/>
          <w:color w:val="333333"/>
          <w:sz w:val="20"/>
          <w:szCs w:val="20"/>
        </w:rPr>
        <w:t>has been described as an “exceptionally vulnerable young person” with “extremely complex protection and care needs” and has been diagnosed with several mental health and cognitive functioning disorders</w:t>
      </w:r>
      <w:r w:rsidR="0051634C">
        <w:rPr>
          <w:rFonts w:ascii="Arial" w:hAnsi="Arial" w:cs="Arial"/>
          <w:color w:val="333333"/>
          <w:sz w:val="20"/>
          <w:szCs w:val="20"/>
        </w:rPr>
        <w:t xml:space="preserve"> – her </w:t>
      </w:r>
      <w:r w:rsidR="0051634C" w:rsidRPr="0051634C">
        <w:rPr>
          <w:rFonts w:ascii="Arial" w:hAnsi="Arial" w:cs="Arial"/>
          <w:color w:val="333333"/>
          <w:sz w:val="20"/>
          <w:szCs w:val="20"/>
        </w:rPr>
        <w:t>intellectual capacity has been estimated as equivalent to that of a 6-year-old with respect to both her maturity and her level of comprehension</w:t>
      </w:r>
      <w:r w:rsidR="0051634C">
        <w:rPr>
          <w:rFonts w:ascii="Arial" w:hAnsi="Arial" w:cs="Arial"/>
          <w:color w:val="333333"/>
          <w:sz w:val="20"/>
          <w:szCs w:val="20"/>
        </w:rPr>
        <w:t xml:space="preserve"> – the DPP properly accepted that “the evidence overwhelmingly demonstrated that [exceptional] circumstances existed” – the real issue was </w:t>
      </w:r>
      <w:r w:rsidR="0051634C" w:rsidRPr="0051634C">
        <w:rPr>
          <w:rFonts w:ascii="Arial" w:hAnsi="Arial" w:cs="Arial"/>
          <w:color w:val="333333"/>
          <w:sz w:val="20"/>
          <w:szCs w:val="20"/>
        </w:rPr>
        <w:t>whether or not there was an unacceptable risk that, if released on bail, WD would endanger the safety or welfare of any person</w:t>
      </w:r>
      <w:r w:rsidR="0051634C">
        <w:rPr>
          <w:rFonts w:ascii="Arial" w:hAnsi="Arial" w:cs="Arial"/>
          <w:color w:val="333333"/>
          <w:sz w:val="20"/>
          <w:szCs w:val="20"/>
        </w:rPr>
        <w:t xml:space="preserve"> – ultimately bail was granted </w:t>
      </w:r>
      <w:r w:rsidR="0051634C" w:rsidRPr="0051634C">
        <w:rPr>
          <w:rFonts w:ascii="Arial" w:hAnsi="Arial" w:cs="Arial"/>
          <w:color w:val="333333"/>
          <w:sz w:val="20"/>
          <w:szCs w:val="20"/>
        </w:rPr>
        <w:t xml:space="preserve">on the condition that WD reside at </w:t>
      </w:r>
      <w:r w:rsidR="0051634C">
        <w:rPr>
          <w:rFonts w:ascii="Arial" w:hAnsi="Arial" w:cs="Arial"/>
          <w:color w:val="333333"/>
          <w:sz w:val="20"/>
          <w:szCs w:val="20"/>
        </w:rPr>
        <w:t>a</w:t>
      </w:r>
      <w:r w:rsidR="0051634C" w:rsidRPr="0051634C">
        <w:rPr>
          <w:rFonts w:ascii="Arial" w:hAnsi="Arial" w:cs="Arial"/>
          <w:color w:val="333333"/>
          <w:sz w:val="20"/>
          <w:szCs w:val="20"/>
        </w:rPr>
        <w:t xml:space="preserve"> Secure Location</w:t>
      </w:r>
      <w:r w:rsidR="0051634C">
        <w:rPr>
          <w:rFonts w:ascii="Arial" w:hAnsi="Arial" w:cs="Arial"/>
          <w:color w:val="333333"/>
          <w:sz w:val="20"/>
          <w:szCs w:val="20"/>
        </w:rPr>
        <w:t xml:space="preserve"> which was </w:t>
      </w:r>
      <w:r w:rsidR="0051634C" w:rsidRPr="0051634C">
        <w:rPr>
          <w:rFonts w:ascii="Arial" w:hAnsi="Arial" w:cs="Arial"/>
          <w:color w:val="333333"/>
          <w:sz w:val="20"/>
          <w:szCs w:val="20"/>
        </w:rPr>
        <w:t>staffed 24 hours a day</w:t>
      </w:r>
      <w:r w:rsidR="0051634C">
        <w:rPr>
          <w:rFonts w:ascii="Arial" w:hAnsi="Arial" w:cs="Arial"/>
          <w:color w:val="333333"/>
          <w:sz w:val="20"/>
          <w:szCs w:val="20"/>
        </w:rPr>
        <w:t xml:space="preserve"> – while </w:t>
      </w:r>
      <w:r w:rsidR="0051634C" w:rsidRPr="0051634C">
        <w:rPr>
          <w:rFonts w:ascii="Arial" w:hAnsi="Arial" w:cs="Arial"/>
          <w:color w:val="333333"/>
          <w:sz w:val="20"/>
          <w:szCs w:val="20"/>
        </w:rPr>
        <w:t>residing there WD would have access to therapeutic support, including medical and other assistance</w:t>
      </w:r>
      <w:r w:rsidR="0051634C">
        <w:rPr>
          <w:rFonts w:ascii="Arial" w:hAnsi="Arial" w:cs="Arial"/>
          <w:color w:val="333333"/>
          <w:sz w:val="20"/>
          <w:szCs w:val="20"/>
        </w:rPr>
        <w:t xml:space="preserve"> – for further details see </w:t>
      </w:r>
      <w:r w:rsidR="0051634C" w:rsidRPr="0051634C">
        <w:rPr>
          <w:rFonts w:ascii="Arial" w:hAnsi="Arial" w:cs="Arial"/>
          <w:b/>
          <w:bCs/>
          <w:color w:val="333333"/>
          <w:sz w:val="20"/>
          <w:szCs w:val="20"/>
          <w:shd w:val="clear" w:color="auto" w:fill="C5E0B3" w:themeFill="accent6" w:themeFillTint="66"/>
        </w:rPr>
        <w:t>section 9.5.8</w:t>
      </w:r>
      <w:r w:rsidR="0051634C">
        <w:rPr>
          <w:rFonts w:ascii="Arial" w:hAnsi="Arial" w:cs="Arial"/>
          <w:color w:val="333333"/>
          <w:sz w:val="20"/>
          <w:szCs w:val="20"/>
        </w:rPr>
        <w:t xml:space="preserve"> below).</w:t>
      </w:r>
    </w:p>
    <w:p w14:paraId="3CDA5246" w14:textId="34B7BB62" w:rsidR="008B46BA" w:rsidRPr="00E42F40" w:rsidRDefault="008B46BA" w:rsidP="008F17D7">
      <w:pPr>
        <w:numPr>
          <w:ilvl w:val="0"/>
          <w:numId w:val="8"/>
        </w:numPr>
        <w:jc w:val="both"/>
        <w:rPr>
          <w:rFonts w:ascii="Arial" w:hAnsi="Arial" w:cs="Arial"/>
          <w:sz w:val="20"/>
          <w:szCs w:val="20"/>
        </w:rPr>
      </w:pPr>
      <w:r w:rsidRPr="00E42F40">
        <w:rPr>
          <w:rFonts w:ascii="Arial" w:hAnsi="Arial" w:cs="Arial"/>
          <w:i/>
          <w:iCs/>
          <w:sz w:val="20"/>
          <w:szCs w:val="20"/>
        </w:rPr>
        <w:t xml:space="preserve">Re Guerra </w:t>
      </w:r>
      <w:r w:rsidRPr="00E42F40">
        <w:rPr>
          <w:rFonts w:ascii="Arial" w:hAnsi="Arial" w:cs="Arial"/>
          <w:sz w:val="20"/>
          <w:szCs w:val="20"/>
        </w:rPr>
        <w:t>[2023] VSC 795 (Champion J-</w:t>
      </w:r>
      <w:r w:rsidR="00E42F40" w:rsidRPr="00E42F40">
        <w:rPr>
          <w:rFonts w:ascii="Arial" w:hAnsi="Arial" w:cs="Arial"/>
          <w:sz w:val="20"/>
          <w:szCs w:val="20"/>
        </w:rPr>
        <w:t>19</w:t>
      </w:r>
      <w:r w:rsidRPr="00E42F40">
        <w:rPr>
          <w:rFonts w:ascii="Arial" w:hAnsi="Arial" w:cs="Arial"/>
          <w:sz w:val="20"/>
          <w:szCs w:val="20"/>
        </w:rPr>
        <w:t xml:space="preserve"> year old applicant </w:t>
      </w:r>
      <w:r w:rsidR="00E42F40" w:rsidRPr="00E42F40">
        <w:rPr>
          <w:rFonts w:ascii="Arial" w:hAnsi="Arial" w:cs="Arial"/>
          <w:sz w:val="20"/>
          <w:szCs w:val="20"/>
        </w:rPr>
        <w:t xml:space="preserve">facing a large number of charges relating to burglary and theft – </w:t>
      </w:r>
      <w:r w:rsidR="00E42F40">
        <w:rPr>
          <w:rFonts w:ascii="Arial" w:hAnsi="Arial" w:cs="Arial"/>
          <w:sz w:val="20"/>
          <w:szCs w:val="20"/>
        </w:rPr>
        <w:t xml:space="preserve">applicant vulnerable in custody due to his age and impaired intellectual functioning and the fact that he presents as immature – </w:t>
      </w:r>
      <w:r w:rsidR="00E42F40" w:rsidRPr="00E42F40">
        <w:rPr>
          <w:rFonts w:ascii="Arial" w:hAnsi="Arial" w:cs="Arial"/>
          <w:sz w:val="20"/>
          <w:szCs w:val="20"/>
        </w:rPr>
        <w:t>respondent</w:t>
      </w:r>
      <w:r w:rsidR="00E42F40">
        <w:rPr>
          <w:rFonts w:ascii="Arial" w:hAnsi="Arial" w:cs="Arial"/>
          <w:sz w:val="20"/>
          <w:szCs w:val="20"/>
        </w:rPr>
        <w:t xml:space="preserve"> </w:t>
      </w:r>
      <w:r w:rsidR="00E42F40" w:rsidRPr="00E42F40">
        <w:rPr>
          <w:rFonts w:ascii="Arial" w:hAnsi="Arial" w:cs="Arial"/>
          <w:sz w:val="20"/>
          <w:szCs w:val="20"/>
        </w:rPr>
        <w:t>conceded that it was open to the court to find that exceptional circumstances exist</w:t>
      </w:r>
      <w:r w:rsidR="00E42F40">
        <w:rPr>
          <w:rFonts w:ascii="Arial" w:hAnsi="Arial" w:cs="Arial"/>
          <w:sz w:val="20"/>
          <w:szCs w:val="20"/>
        </w:rPr>
        <w:t xml:space="preserve"> but submitted that the applicant posed an unacceptable risk – increased delay as applicant is charged with multiple offences spanning multiple jurisdictions – exceptional circumstances satisfied – risk can be reduced through strict bail conditions – bail granted).</w:t>
      </w:r>
    </w:p>
    <w:p w14:paraId="0210E5AF" w14:textId="7D689DF9" w:rsidR="00E65776" w:rsidRDefault="00E65776" w:rsidP="00E65776">
      <w:pPr>
        <w:numPr>
          <w:ilvl w:val="0"/>
          <w:numId w:val="8"/>
        </w:numPr>
        <w:jc w:val="both"/>
        <w:rPr>
          <w:rFonts w:ascii="Arial" w:hAnsi="Arial" w:cs="Arial"/>
          <w:sz w:val="20"/>
          <w:szCs w:val="20"/>
        </w:rPr>
      </w:pPr>
      <w:r w:rsidRPr="00345C05">
        <w:rPr>
          <w:rFonts w:ascii="Arial" w:hAnsi="Arial" w:cs="Arial"/>
          <w:i/>
          <w:iCs/>
          <w:sz w:val="20"/>
          <w:szCs w:val="20"/>
        </w:rPr>
        <w:t xml:space="preserve">Re Chok </w:t>
      </w:r>
      <w:r w:rsidRPr="00345C05">
        <w:rPr>
          <w:rFonts w:ascii="Arial" w:hAnsi="Arial" w:cs="Arial"/>
          <w:sz w:val="20"/>
          <w:szCs w:val="20"/>
        </w:rPr>
        <w:t xml:space="preserve">[2024] VSC 33 (Elliott J-39 year old applicant </w:t>
      </w:r>
      <w:r w:rsidR="006F0E33" w:rsidRPr="00345C05">
        <w:rPr>
          <w:rFonts w:ascii="Arial" w:hAnsi="Arial" w:cs="Arial"/>
          <w:sz w:val="20"/>
          <w:szCs w:val="20"/>
        </w:rPr>
        <w:t>charged with 6 drug offences including trafficking and possessing a large commercial quantity of a drug of dependence (</w:t>
      </w:r>
      <w:r w:rsidR="00345C05" w:rsidRPr="00345C05">
        <w:rPr>
          <w:rFonts w:ascii="Arial" w:hAnsi="Arial" w:cs="Arial"/>
          <w:sz w:val="20"/>
          <w:szCs w:val="20"/>
        </w:rPr>
        <w:t>1,4-butanediol)</w:t>
      </w:r>
      <w:r w:rsidR="00345C05">
        <w:rPr>
          <w:rFonts w:ascii="Arial" w:hAnsi="Arial" w:cs="Arial"/>
          <w:sz w:val="20"/>
          <w:szCs w:val="20"/>
        </w:rPr>
        <w:t xml:space="preserve"> – applicant had a prior conviction for drug trafficking in which his partner was also involved – in relation to the more serious charges the case against the applicant “could not properly be described as strong” – availability of stable accommodation and treatment and support services </w:t>
      </w:r>
      <w:r w:rsidR="00561515">
        <w:rPr>
          <w:rFonts w:ascii="Arial" w:hAnsi="Arial" w:cs="Arial"/>
          <w:sz w:val="20"/>
          <w:szCs w:val="20"/>
        </w:rPr>
        <w:t>–</w:t>
      </w:r>
      <w:r w:rsidR="00345C05">
        <w:rPr>
          <w:rFonts w:ascii="Arial" w:hAnsi="Arial" w:cs="Arial"/>
          <w:sz w:val="20"/>
          <w:szCs w:val="20"/>
        </w:rPr>
        <w:t xml:space="preserve"> applicant</w:t>
      </w:r>
      <w:r w:rsidR="00561515">
        <w:rPr>
          <w:rFonts w:ascii="Arial" w:hAnsi="Arial" w:cs="Arial"/>
          <w:sz w:val="20"/>
          <w:szCs w:val="20"/>
        </w:rPr>
        <w:t xml:space="preserve"> especially vulnerable in custody due to his HIV+ status – likely of delay of around 2 years before trial – exceptional circumstances exist justifying the grant of bail and the prosecution had not established unacceptable risk – bail granted with conditions).</w:t>
      </w:r>
    </w:p>
    <w:p w14:paraId="13F82955" w14:textId="240C95A9" w:rsidR="001D10C7" w:rsidRDefault="001D10C7" w:rsidP="00E65776">
      <w:pPr>
        <w:numPr>
          <w:ilvl w:val="0"/>
          <w:numId w:val="8"/>
        </w:numPr>
        <w:jc w:val="both"/>
        <w:rPr>
          <w:rFonts w:ascii="Arial" w:hAnsi="Arial" w:cs="Arial"/>
          <w:sz w:val="20"/>
          <w:szCs w:val="20"/>
        </w:rPr>
      </w:pPr>
      <w:r>
        <w:rPr>
          <w:rFonts w:ascii="Arial" w:hAnsi="Arial" w:cs="Arial"/>
          <w:i/>
          <w:iCs/>
          <w:sz w:val="20"/>
          <w:szCs w:val="20"/>
        </w:rPr>
        <w:t xml:space="preserve">Re Kellie Boland </w:t>
      </w:r>
      <w:r w:rsidRPr="001D10C7">
        <w:rPr>
          <w:rFonts w:ascii="Arial" w:hAnsi="Arial" w:cs="Arial"/>
          <w:sz w:val="20"/>
          <w:szCs w:val="20"/>
        </w:rPr>
        <w:t xml:space="preserve">[2024] VSC </w:t>
      </w:r>
      <w:r>
        <w:rPr>
          <w:rFonts w:ascii="Arial" w:hAnsi="Arial" w:cs="Arial"/>
          <w:sz w:val="20"/>
          <w:szCs w:val="20"/>
        </w:rPr>
        <w:t>85 (Fox J-47 year old applicant with a limited criminal history, a victim of prior family violence and a history of alcoholism, homelessness and untreated mental health issues, charged with resist an emergency worker on duty, fail to answer bail, criminal damage and contravene a CCO while on a CCO imposed for offences of fail to answer bail (a Schedule 2 offence) – respondent conceded exceptional circumstances but asserted applicant an unacceptable risk of failing to answer bail – availability of supports – risk of applicant failing to answer bail not unacceptable – bail granted with conditions).</w:t>
      </w:r>
    </w:p>
    <w:p w14:paraId="3CE59649" w14:textId="03898562" w:rsidR="00484510" w:rsidRDefault="00484510" w:rsidP="00E65776">
      <w:pPr>
        <w:numPr>
          <w:ilvl w:val="0"/>
          <w:numId w:val="8"/>
        </w:numPr>
        <w:jc w:val="both"/>
        <w:rPr>
          <w:rFonts w:ascii="Arial" w:hAnsi="Arial" w:cs="Arial"/>
          <w:sz w:val="20"/>
          <w:szCs w:val="20"/>
        </w:rPr>
      </w:pPr>
      <w:r>
        <w:rPr>
          <w:rFonts w:ascii="Arial" w:hAnsi="Arial" w:cs="Arial"/>
          <w:i/>
          <w:iCs/>
          <w:sz w:val="20"/>
          <w:szCs w:val="20"/>
        </w:rPr>
        <w:t xml:space="preserve">Re Tiburcy </w:t>
      </w:r>
      <w:r w:rsidRPr="00484510">
        <w:rPr>
          <w:rFonts w:ascii="Arial" w:hAnsi="Arial" w:cs="Arial"/>
          <w:sz w:val="20"/>
          <w:szCs w:val="20"/>
        </w:rPr>
        <w:t xml:space="preserve">[2024] VSC </w:t>
      </w:r>
      <w:r>
        <w:rPr>
          <w:rFonts w:ascii="Arial" w:hAnsi="Arial" w:cs="Arial"/>
          <w:sz w:val="20"/>
          <w:szCs w:val="20"/>
        </w:rPr>
        <w:t>163</w:t>
      </w:r>
      <w:r w:rsidRPr="00484510">
        <w:rPr>
          <w:rFonts w:ascii="Arial" w:hAnsi="Arial" w:cs="Arial"/>
          <w:sz w:val="20"/>
          <w:szCs w:val="20"/>
        </w:rPr>
        <w:t xml:space="preserve"> (Fox J-</w:t>
      </w:r>
      <w:r>
        <w:rPr>
          <w:rFonts w:ascii="Arial" w:hAnsi="Arial" w:cs="Arial"/>
          <w:sz w:val="20"/>
          <w:szCs w:val="20"/>
        </w:rPr>
        <w:t>46 year old applicant charged with 5 counts of trafficking in a large commercial quantity of a drug of dependence – 4 of the charges related to MDMA, cocaine, methylamphetamine &amp; ketamine and the 5</w:t>
      </w:r>
      <w:r w:rsidRPr="00484510">
        <w:rPr>
          <w:rFonts w:ascii="Arial" w:hAnsi="Arial" w:cs="Arial"/>
          <w:sz w:val="20"/>
          <w:szCs w:val="20"/>
          <w:vertAlign w:val="superscript"/>
        </w:rPr>
        <w:t>th</w:t>
      </w:r>
      <w:r>
        <w:rPr>
          <w:rFonts w:ascii="Arial" w:hAnsi="Arial" w:cs="Arial"/>
          <w:sz w:val="20"/>
          <w:szCs w:val="20"/>
        </w:rPr>
        <w:t xml:space="preserve"> was unspecified – very significant delay constituting exceptional circumstances – with appropriate conditions applicant not an unacceptable risk of endangering the safety or welfare of any person by further offending and/or failing to answer bail – applicant released on bail with strict conditions including electronic monitoring by BailSafe).</w:t>
      </w:r>
    </w:p>
    <w:p w14:paraId="2AE9CC31" w14:textId="7E7E6885" w:rsidR="00333BDC" w:rsidRDefault="00333BDC" w:rsidP="0016324F">
      <w:pPr>
        <w:numPr>
          <w:ilvl w:val="0"/>
          <w:numId w:val="8"/>
        </w:numPr>
        <w:jc w:val="both"/>
        <w:rPr>
          <w:rFonts w:ascii="Arial" w:hAnsi="Arial" w:cs="Arial"/>
          <w:sz w:val="20"/>
          <w:szCs w:val="20"/>
        </w:rPr>
      </w:pPr>
      <w:r w:rsidRPr="00097D4F">
        <w:rPr>
          <w:rFonts w:ascii="Arial" w:hAnsi="Arial" w:cs="Arial"/>
          <w:i/>
          <w:iCs/>
          <w:sz w:val="20"/>
          <w:szCs w:val="20"/>
        </w:rPr>
        <w:t>Re Taylor</w:t>
      </w:r>
      <w:r w:rsidRPr="00097D4F">
        <w:rPr>
          <w:rFonts w:ascii="Arial" w:hAnsi="Arial" w:cs="Arial"/>
          <w:sz w:val="20"/>
          <w:szCs w:val="20"/>
        </w:rPr>
        <w:t xml:space="preserve"> [2024] VSC 233 (Fox J-</w:t>
      </w:r>
      <w:r w:rsidR="008B41C4" w:rsidRPr="00097D4F">
        <w:rPr>
          <w:rFonts w:ascii="Arial" w:hAnsi="Arial" w:cs="Arial"/>
          <w:sz w:val="20"/>
          <w:szCs w:val="20"/>
        </w:rPr>
        <w:t xml:space="preserve"> 54 year old applicant charged with 1x trafficking in a commercial quantity of drugs of dependence</w:t>
      </w:r>
      <w:r w:rsidR="00097D4F">
        <w:rPr>
          <w:rFonts w:ascii="Arial" w:hAnsi="Arial" w:cs="Arial"/>
          <w:sz w:val="20"/>
          <w:szCs w:val="20"/>
        </w:rPr>
        <w:t>,</w:t>
      </w:r>
      <w:r w:rsidR="008B41C4" w:rsidRPr="00097D4F">
        <w:rPr>
          <w:rFonts w:ascii="Arial" w:hAnsi="Arial" w:cs="Arial"/>
          <w:sz w:val="20"/>
          <w:szCs w:val="20"/>
        </w:rPr>
        <w:t xml:space="preserve"> 9x trafficking in a drug of dependence (6 of </w:t>
      </w:r>
      <w:r w:rsidR="009D123C">
        <w:rPr>
          <w:rFonts w:ascii="Arial" w:hAnsi="Arial" w:cs="Arial"/>
          <w:sz w:val="20"/>
          <w:szCs w:val="20"/>
        </w:rPr>
        <w:t>these charges</w:t>
      </w:r>
      <w:r w:rsidR="008B41C4" w:rsidRPr="00097D4F">
        <w:rPr>
          <w:rFonts w:ascii="Arial" w:hAnsi="Arial" w:cs="Arial"/>
          <w:sz w:val="20"/>
          <w:szCs w:val="20"/>
        </w:rPr>
        <w:t xml:space="preserve"> do not disclose an offence known to law) and 18x dealing with proceeds of crime – applicant is the owner and director of Melbourne Sports Medicine &amp; Anti-Aging Clinic and it is alleged that he used the Clinic as a front to sell a variety of prescription drugs, specifically drugs commonly misused for </w:t>
      </w:r>
      <w:r w:rsidR="008B41C4" w:rsidRPr="00097D4F">
        <w:rPr>
          <w:rFonts w:ascii="Arial" w:hAnsi="Arial" w:cs="Arial"/>
          <w:sz w:val="20"/>
          <w:szCs w:val="20"/>
        </w:rPr>
        <w:lastRenderedPageBreak/>
        <w:t>bodybuilding purposes, without the requisite authority or licence to possess or traffick those drugs –</w:t>
      </w:r>
      <w:r w:rsidR="008B41C4">
        <w:t xml:space="preserve"> </w:t>
      </w:r>
      <w:r w:rsidR="008B41C4" w:rsidRPr="00097D4F">
        <w:rPr>
          <w:rFonts w:ascii="Arial" w:hAnsi="Arial" w:cs="Arial"/>
          <w:sz w:val="20"/>
          <w:szCs w:val="20"/>
        </w:rPr>
        <w:t xml:space="preserve">relevant criminal history: </w:t>
      </w:r>
      <w:r w:rsidR="008B41C4" w:rsidRPr="00097D4F">
        <w:rPr>
          <w:rFonts w:ascii="Arial" w:hAnsi="Arial" w:cs="Arial"/>
          <w:i/>
          <w:iCs/>
          <w:sz w:val="20"/>
          <w:szCs w:val="20"/>
        </w:rPr>
        <w:t>Taylor v The Queen</w:t>
      </w:r>
      <w:r w:rsidR="008B41C4" w:rsidRPr="00097D4F">
        <w:rPr>
          <w:rFonts w:ascii="Arial" w:hAnsi="Arial" w:cs="Arial"/>
          <w:sz w:val="20"/>
          <w:szCs w:val="20"/>
        </w:rPr>
        <w:t xml:space="preserve"> [2020] VSCA 50 – exceptional circumstances established based on </w:t>
      </w:r>
      <w:r w:rsidR="00097D4F" w:rsidRPr="00097D4F">
        <w:rPr>
          <w:rFonts w:ascii="Arial" w:hAnsi="Arial" w:cs="Arial"/>
          <w:sz w:val="20"/>
          <w:szCs w:val="20"/>
        </w:rPr>
        <w:t xml:space="preserve">(1) anticipated delay of at least 2 years pending trial; (2) 6 of the 9 trafficking simpliciter charges are fatally flawed; (3) prosecution case on charge 1 appears quite weak insofar as a commercial quantity must be proved; (4) the availability of a bail guarantor – </w:t>
      </w:r>
      <w:r w:rsidR="008B41C4" w:rsidRPr="00097D4F">
        <w:rPr>
          <w:rFonts w:ascii="Arial" w:hAnsi="Arial" w:cs="Arial"/>
          <w:sz w:val="20"/>
          <w:szCs w:val="20"/>
        </w:rPr>
        <w:t>applicant is not an unacceptable risk of endangering the safety or welfare of any person by further offending and/or failing to answer bail if granted bail on strict conditions).</w:t>
      </w:r>
    </w:p>
    <w:p w14:paraId="4ECDA7EE" w14:textId="624528F7" w:rsidR="00A353BA" w:rsidRPr="00A353BA" w:rsidRDefault="00A353BA" w:rsidP="0016324F">
      <w:pPr>
        <w:numPr>
          <w:ilvl w:val="0"/>
          <w:numId w:val="8"/>
        </w:numPr>
        <w:jc w:val="both"/>
        <w:rPr>
          <w:rFonts w:ascii="Arial" w:hAnsi="Arial" w:cs="Arial"/>
          <w:sz w:val="20"/>
          <w:szCs w:val="20"/>
        </w:rPr>
      </w:pPr>
      <w:r w:rsidRPr="00A353BA">
        <w:rPr>
          <w:rFonts w:ascii="Arial" w:hAnsi="Arial" w:cs="Arial"/>
          <w:i/>
          <w:iCs/>
          <w:sz w:val="20"/>
          <w:szCs w:val="20"/>
        </w:rPr>
        <w:t>Re Al-Mandalawy</w:t>
      </w:r>
      <w:r>
        <w:rPr>
          <w:rFonts w:ascii="Arial" w:hAnsi="Arial" w:cs="Arial"/>
          <w:sz w:val="20"/>
          <w:szCs w:val="20"/>
        </w:rPr>
        <w:t xml:space="preserve"> [2024] VSC 298 (Hollingworth J-</w:t>
      </w:r>
      <w:r w:rsidR="007E12F1">
        <w:rPr>
          <w:rFonts w:ascii="Arial" w:hAnsi="Arial" w:cs="Arial"/>
          <w:sz w:val="20"/>
          <w:szCs w:val="20"/>
        </w:rPr>
        <w:t xml:space="preserve">while on 2 separate counts of bail the </w:t>
      </w:r>
      <w:r>
        <w:rPr>
          <w:rFonts w:ascii="Arial" w:hAnsi="Arial" w:cs="Arial"/>
          <w:sz w:val="20"/>
          <w:szCs w:val="20"/>
        </w:rPr>
        <w:t xml:space="preserve">31 year old applicant </w:t>
      </w:r>
      <w:r w:rsidR="007E12F1">
        <w:rPr>
          <w:rFonts w:ascii="Arial" w:hAnsi="Arial" w:cs="Arial"/>
          <w:sz w:val="20"/>
          <w:szCs w:val="20"/>
        </w:rPr>
        <w:t xml:space="preserve">was </w:t>
      </w:r>
      <w:r>
        <w:rPr>
          <w:rFonts w:ascii="Arial" w:hAnsi="Arial" w:cs="Arial"/>
          <w:sz w:val="20"/>
          <w:szCs w:val="20"/>
        </w:rPr>
        <w:t>charged with 13 charges</w:t>
      </w:r>
      <w:r w:rsidR="007E12F1">
        <w:rPr>
          <w:rFonts w:ascii="Arial" w:hAnsi="Arial" w:cs="Arial"/>
          <w:sz w:val="20"/>
          <w:szCs w:val="20"/>
        </w:rPr>
        <w:t>,</w:t>
      </w:r>
      <w:r>
        <w:rPr>
          <w:rFonts w:ascii="Arial" w:hAnsi="Arial" w:cs="Arial"/>
          <w:sz w:val="20"/>
          <w:szCs w:val="20"/>
        </w:rPr>
        <w:t xml:space="preserve"> </w:t>
      </w:r>
      <w:r w:rsidRPr="00A353BA">
        <w:rPr>
          <w:rFonts w:ascii="Arial" w:hAnsi="Arial" w:cs="Arial"/>
          <w:sz w:val="20"/>
          <w:szCs w:val="20"/>
        </w:rPr>
        <w:t xml:space="preserve">including trafficking </w:t>
      </w:r>
      <w:r>
        <w:rPr>
          <w:rFonts w:ascii="Arial" w:hAnsi="Arial" w:cs="Arial"/>
          <w:sz w:val="20"/>
          <w:szCs w:val="20"/>
        </w:rPr>
        <w:t xml:space="preserve">in </w:t>
      </w:r>
      <w:r w:rsidRPr="00A353BA">
        <w:rPr>
          <w:rFonts w:ascii="Arial" w:hAnsi="Arial" w:cs="Arial"/>
          <w:sz w:val="20"/>
          <w:szCs w:val="20"/>
        </w:rPr>
        <w:t xml:space="preserve">a commercial quantity of a drug of dependence (2.75kg of 1,4 Butanediol) and </w:t>
      </w:r>
      <w:r>
        <w:rPr>
          <w:rFonts w:ascii="Arial" w:hAnsi="Arial" w:cs="Arial"/>
          <w:sz w:val="20"/>
          <w:szCs w:val="20"/>
        </w:rPr>
        <w:t xml:space="preserve">possession of a traffickable quantity of firearms – </w:t>
      </w:r>
      <w:r w:rsidR="007E12F1">
        <w:rPr>
          <w:rFonts w:ascii="Arial" w:hAnsi="Arial" w:cs="Arial"/>
          <w:sz w:val="20"/>
          <w:szCs w:val="20"/>
        </w:rPr>
        <w:t xml:space="preserve">applicant who had a relevant history of weapons and drug-related offending had been </w:t>
      </w:r>
      <w:r w:rsidR="00E2327A">
        <w:rPr>
          <w:rFonts w:ascii="Arial" w:hAnsi="Arial" w:cs="Arial"/>
          <w:sz w:val="20"/>
          <w:szCs w:val="20"/>
        </w:rPr>
        <w:t xml:space="preserve">on remand for </w:t>
      </w:r>
      <w:r w:rsidR="007E12F1">
        <w:rPr>
          <w:rFonts w:ascii="Arial" w:hAnsi="Arial" w:cs="Arial"/>
          <w:sz w:val="20"/>
          <w:szCs w:val="20"/>
        </w:rPr>
        <w:t xml:space="preserve">over </w:t>
      </w:r>
      <w:r w:rsidR="00E2327A">
        <w:rPr>
          <w:rFonts w:ascii="Arial" w:hAnsi="Arial" w:cs="Arial"/>
          <w:sz w:val="20"/>
          <w:szCs w:val="20"/>
        </w:rPr>
        <w:t xml:space="preserve">6 months </w:t>
      </w:r>
      <w:r w:rsidR="007E12F1">
        <w:rPr>
          <w:rFonts w:ascii="Arial" w:hAnsi="Arial" w:cs="Arial"/>
          <w:sz w:val="20"/>
          <w:szCs w:val="20"/>
        </w:rPr>
        <w:t>–</w:t>
      </w:r>
      <w:r w:rsidR="00E2327A">
        <w:rPr>
          <w:rFonts w:ascii="Arial" w:hAnsi="Arial" w:cs="Arial"/>
          <w:sz w:val="20"/>
          <w:szCs w:val="20"/>
        </w:rPr>
        <w:t xml:space="preserve"> </w:t>
      </w:r>
      <w:r w:rsidR="00304126">
        <w:rPr>
          <w:rFonts w:ascii="Arial" w:hAnsi="Arial" w:cs="Arial"/>
          <w:sz w:val="20"/>
          <w:szCs w:val="20"/>
        </w:rPr>
        <w:t xml:space="preserve">the </w:t>
      </w:r>
      <w:r w:rsidR="007E12F1">
        <w:rPr>
          <w:rFonts w:ascii="Arial" w:hAnsi="Arial" w:cs="Arial"/>
          <w:sz w:val="20"/>
          <w:szCs w:val="20"/>
        </w:rPr>
        <w:t xml:space="preserve">applicant submitted that exceptional circumstances were demonstrated by: (a) his personal circumstances, home environment and background; (b) family support and ties to the jurisdiction; (c) the availability of a $100,000 surety; (d) the availability of therapeutic drug treatment in the community; (e) the strength of the prosecution case; and (f) delay – holding that this was “very much a borderline case”, her Honour said at [59]-[60]: “Many of the matters relied upon by the applicant are certainly not exceptional in themselves.  </w:t>
      </w:r>
      <w:r w:rsidR="007E12F1" w:rsidRPr="007E12F1">
        <w:rPr>
          <w:rFonts w:ascii="Arial" w:hAnsi="Arial" w:cs="Arial"/>
          <w:sz w:val="20"/>
          <w:szCs w:val="20"/>
        </w:rPr>
        <w:t xml:space="preserve">However, when those matters are considered in combination with the availability of residential drug treatment (to address a longstanding problem, which contributes to the applicant’s ongoing offending), and the possible delay until trial, I was satisfied that exceptional circumstances were made out. The strict conditions </w:t>
      </w:r>
      <w:r w:rsidR="00304126">
        <w:rPr>
          <w:rFonts w:ascii="Arial" w:hAnsi="Arial" w:cs="Arial"/>
          <w:sz w:val="20"/>
          <w:szCs w:val="20"/>
        </w:rPr>
        <w:t xml:space="preserve">[including a surety] </w:t>
      </w:r>
      <w:r w:rsidR="007E12F1" w:rsidRPr="007E12F1">
        <w:rPr>
          <w:rFonts w:ascii="Arial" w:hAnsi="Arial" w:cs="Arial"/>
          <w:sz w:val="20"/>
          <w:szCs w:val="20"/>
        </w:rPr>
        <w:t>that I am going to impose should be sufficient to make any risk of further offending, that might endanger the safety or welfare of any person, an acceptable risk.</w:t>
      </w:r>
      <w:r w:rsidR="007E12F1">
        <w:rPr>
          <w:rFonts w:ascii="Arial" w:hAnsi="Arial" w:cs="Arial"/>
          <w:sz w:val="20"/>
          <w:szCs w:val="20"/>
        </w:rPr>
        <w:t>”).</w:t>
      </w:r>
    </w:p>
    <w:p w14:paraId="442864AB" w14:textId="64079741" w:rsidR="002E7638" w:rsidRDefault="002E7638" w:rsidP="002E7638">
      <w:pPr>
        <w:numPr>
          <w:ilvl w:val="0"/>
          <w:numId w:val="8"/>
        </w:numPr>
        <w:jc w:val="both"/>
        <w:rPr>
          <w:rFonts w:ascii="Arial" w:hAnsi="Arial" w:cs="Arial"/>
          <w:sz w:val="20"/>
          <w:szCs w:val="20"/>
        </w:rPr>
      </w:pPr>
      <w:r w:rsidRPr="002E7638">
        <w:rPr>
          <w:rFonts w:ascii="Arial" w:hAnsi="Arial" w:cs="Arial"/>
          <w:i/>
          <w:iCs/>
          <w:sz w:val="20"/>
          <w:szCs w:val="20"/>
        </w:rPr>
        <w:t>Re Nasic</w:t>
      </w:r>
      <w:r>
        <w:rPr>
          <w:rFonts w:ascii="Arial" w:hAnsi="Arial" w:cs="Arial"/>
          <w:sz w:val="20"/>
          <w:szCs w:val="20"/>
        </w:rPr>
        <w:t xml:space="preserve"> [2024] VSC 324 (Champion J-42 year old applicant with a lengthy criminal history charged with contravening personal safety intervention orders, drug possession, assaulting an emergency worker and dealing with the proceeds of crime </w:t>
      </w:r>
      <w:r w:rsidR="002D0099">
        <w:rPr>
          <w:rFonts w:ascii="Arial" w:hAnsi="Arial" w:cs="Arial"/>
          <w:sz w:val="20"/>
          <w:szCs w:val="20"/>
        </w:rPr>
        <w:t>–</w:t>
      </w:r>
      <w:r>
        <w:rPr>
          <w:rFonts w:ascii="Arial" w:hAnsi="Arial" w:cs="Arial"/>
          <w:sz w:val="20"/>
          <w:szCs w:val="20"/>
        </w:rPr>
        <w:t xml:space="preserve"> </w:t>
      </w:r>
      <w:r w:rsidR="002D0099">
        <w:rPr>
          <w:rFonts w:ascii="Arial" w:hAnsi="Arial" w:cs="Arial"/>
          <w:sz w:val="20"/>
          <w:szCs w:val="20"/>
        </w:rPr>
        <w:t>exceptional circumstances found by a combination of delay, the special vulnerability of the applicant and the support of CISP and other organisations – risk of committing further offences whilst on bail and of failing to answer bail can be managed by strict conditions – unacceptable risk not established).</w:t>
      </w:r>
    </w:p>
    <w:p w14:paraId="083190B3" w14:textId="4888AFB9" w:rsidR="00C205D0" w:rsidRPr="00C205D0" w:rsidRDefault="00C205D0" w:rsidP="00C205D0">
      <w:pPr>
        <w:numPr>
          <w:ilvl w:val="0"/>
          <w:numId w:val="8"/>
        </w:numPr>
        <w:jc w:val="both"/>
        <w:rPr>
          <w:rFonts w:ascii="Arial" w:hAnsi="Arial" w:cs="Arial"/>
          <w:sz w:val="20"/>
          <w:szCs w:val="20"/>
        </w:rPr>
      </w:pPr>
      <w:r w:rsidRPr="00C205D0">
        <w:rPr>
          <w:rFonts w:ascii="Arial" w:hAnsi="Arial" w:cs="Arial"/>
          <w:i/>
          <w:iCs/>
          <w:sz w:val="20"/>
          <w:szCs w:val="20"/>
        </w:rPr>
        <w:t>Re Mullin</w:t>
      </w:r>
      <w:r w:rsidRPr="00C205D0">
        <w:rPr>
          <w:rFonts w:ascii="Arial" w:hAnsi="Arial" w:cs="Arial"/>
          <w:sz w:val="20"/>
          <w:szCs w:val="20"/>
        </w:rPr>
        <w:t xml:space="preserve"> [2024] VSC 407 (Kaye JA-27 year old applicant with </w:t>
      </w:r>
      <w:r>
        <w:rPr>
          <w:rFonts w:ascii="Arial" w:hAnsi="Arial" w:cs="Arial"/>
          <w:sz w:val="20"/>
          <w:szCs w:val="20"/>
        </w:rPr>
        <w:t>“</w:t>
      </w:r>
      <w:r w:rsidRPr="00C205D0">
        <w:rPr>
          <w:rFonts w:ascii="Arial" w:hAnsi="Arial" w:cs="Arial"/>
          <w:sz w:val="20"/>
          <w:szCs w:val="20"/>
        </w:rPr>
        <w:t>a quite extensive criminal history that commenced in 2022</w:t>
      </w:r>
      <w:r>
        <w:rPr>
          <w:rFonts w:ascii="Arial" w:hAnsi="Arial" w:cs="Arial"/>
          <w:sz w:val="20"/>
          <w:szCs w:val="20"/>
        </w:rPr>
        <w:t>”</w:t>
      </w:r>
      <w:r w:rsidRPr="00C205D0">
        <w:rPr>
          <w:rFonts w:ascii="Arial" w:hAnsi="Arial" w:cs="Arial"/>
          <w:sz w:val="20"/>
          <w:szCs w:val="20"/>
        </w:rPr>
        <w:t xml:space="preserve"> charged with 7 sets of </w:t>
      </w:r>
      <w:r>
        <w:rPr>
          <w:rFonts w:ascii="Arial" w:hAnsi="Arial" w:cs="Arial"/>
          <w:sz w:val="20"/>
          <w:szCs w:val="20"/>
        </w:rPr>
        <w:t>offences</w:t>
      </w:r>
      <w:r w:rsidRPr="00C205D0">
        <w:rPr>
          <w:rFonts w:ascii="Arial" w:hAnsi="Arial" w:cs="Arial"/>
          <w:sz w:val="20"/>
          <w:szCs w:val="20"/>
        </w:rPr>
        <w:t xml:space="preserve"> </w:t>
      </w:r>
      <w:r>
        <w:rPr>
          <w:rFonts w:ascii="Arial" w:hAnsi="Arial" w:cs="Arial"/>
          <w:sz w:val="20"/>
          <w:szCs w:val="20"/>
        </w:rPr>
        <w:t xml:space="preserve">detailed at [2]-[28] </w:t>
      </w:r>
      <w:r w:rsidR="005B596B">
        <w:rPr>
          <w:rFonts w:ascii="Arial" w:hAnsi="Arial" w:cs="Arial"/>
          <w:sz w:val="20"/>
          <w:szCs w:val="20"/>
        </w:rPr>
        <w:t>including a</w:t>
      </w:r>
      <w:r>
        <w:rPr>
          <w:rFonts w:ascii="Arial" w:hAnsi="Arial" w:cs="Arial"/>
          <w:sz w:val="20"/>
          <w:szCs w:val="20"/>
        </w:rPr>
        <w:t xml:space="preserve"> Schedule 2 offence </w:t>
      </w:r>
      <w:r w:rsidRPr="00C205D0">
        <w:rPr>
          <w:rFonts w:ascii="Arial" w:hAnsi="Arial" w:cs="Arial"/>
          <w:sz w:val="20"/>
          <w:szCs w:val="20"/>
        </w:rPr>
        <w:t xml:space="preserve">while subject to a community correction order for Schedule 2 offences </w:t>
      </w:r>
      <w:r w:rsidR="00EE271C">
        <w:rPr>
          <w:rFonts w:ascii="Arial" w:hAnsi="Arial" w:cs="Arial"/>
          <w:sz w:val="20"/>
          <w:szCs w:val="20"/>
        </w:rPr>
        <w:t>–</w:t>
      </w:r>
      <w:r w:rsidRPr="00C205D0">
        <w:rPr>
          <w:rFonts w:ascii="Arial" w:hAnsi="Arial" w:cs="Arial"/>
          <w:sz w:val="20"/>
          <w:szCs w:val="20"/>
        </w:rPr>
        <w:t xml:space="preserve"> </w:t>
      </w:r>
      <w:r w:rsidR="00EE271C">
        <w:rPr>
          <w:rFonts w:ascii="Arial" w:hAnsi="Arial" w:cs="Arial"/>
          <w:sz w:val="20"/>
          <w:szCs w:val="20"/>
        </w:rPr>
        <w:t xml:space="preserve">abuse of crystal methylamphetamine – exceptional circumstances made out for 4 specific reasons in combination set out at [65]-[73] &amp; [78], the principal one of which is the availability of residential therapeutic treatment at Windana – notwithstanding the Windana program and the support of </w:t>
      </w:r>
      <w:r w:rsidR="005B596B">
        <w:rPr>
          <w:rFonts w:ascii="Arial" w:hAnsi="Arial" w:cs="Arial"/>
          <w:sz w:val="20"/>
          <w:szCs w:val="20"/>
        </w:rPr>
        <w:t>his</w:t>
      </w:r>
      <w:r w:rsidR="00EE271C">
        <w:rPr>
          <w:rFonts w:ascii="Arial" w:hAnsi="Arial" w:cs="Arial"/>
          <w:sz w:val="20"/>
          <w:szCs w:val="20"/>
        </w:rPr>
        <w:t xml:space="preserve"> father there is a risk that he might relapse into further offending but that risk is not unacceptable – bail granted).</w:t>
      </w:r>
    </w:p>
    <w:p w14:paraId="6024D78B" w14:textId="7CB207E5" w:rsidR="00CD27D1" w:rsidRDefault="00CD27D1" w:rsidP="002E7638">
      <w:pPr>
        <w:numPr>
          <w:ilvl w:val="0"/>
          <w:numId w:val="8"/>
        </w:numPr>
        <w:jc w:val="both"/>
        <w:rPr>
          <w:rFonts w:ascii="Arial" w:hAnsi="Arial" w:cs="Arial"/>
          <w:sz w:val="20"/>
          <w:szCs w:val="20"/>
        </w:rPr>
      </w:pPr>
      <w:r>
        <w:rPr>
          <w:rFonts w:ascii="Arial" w:hAnsi="Arial" w:cs="Arial"/>
          <w:i/>
          <w:iCs/>
          <w:sz w:val="20"/>
          <w:szCs w:val="20"/>
        </w:rPr>
        <w:t xml:space="preserve">Re Thorpe </w:t>
      </w:r>
      <w:r w:rsidRPr="00CD27D1">
        <w:rPr>
          <w:rFonts w:ascii="Arial" w:hAnsi="Arial" w:cs="Arial"/>
          <w:sz w:val="20"/>
          <w:szCs w:val="20"/>
        </w:rPr>
        <w:t xml:space="preserve">[2024] VSC 414 (Elliott J- </w:t>
      </w:r>
      <w:r>
        <w:rPr>
          <w:rFonts w:ascii="Arial" w:hAnsi="Arial" w:cs="Arial"/>
          <w:sz w:val="20"/>
          <w:szCs w:val="20"/>
        </w:rPr>
        <w:t xml:space="preserve">23 </w:t>
      </w:r>
      <w:r w:rsidRPr="00CD27D1">
        <w:rPr>
          <w:rFonts w:ascii="Arial" w:hAnsi="Arial" w:cs="Arial"/>
          <w:sz w:val="20"/>
          <w:szCs w:val="20"/>
        </w:rPr>
        <w:t xml:space="preserve">year old Aboriginal applicant </w:t>
      </w:r>
      <w:r>
        <w:rPr>
          <w:rFonts w:ascii="Arial" w:hAnsi="Arial" w:cs="Arial"/>
          <w:sz w:val="20"/>
          <w:szCs w:val="20"/>
        </w:rPr>
        <w:t xml:space="preserve">charged with attempted armed robbery and assault while on bail for aggravated burglary, sexual assault, carrying a controlled weapon and possession of cannabis – applicant struggles with mental health and alcohol dependence </w:t>
      </w:r>
      <w:r w:rsidR="00275BE1">
        <w:rPr>
          <w:rFonts w:ascii="Arial" w:hAnsi="Arial" w:cs="Arial"/>
          <w:sz w:val="20"/>
          <w:szCs w:val="20"/>
        </w:rPr>
        <w:t xml:space="preserve">– he has no criminal history and no other outstanding charges but has failed to comply with some conditions on his earlier grant of bail </w:t>
      </w:r>
      <w:r>
        <w:rPr>
          <w:rFonts w:ascii="Arial" w:hAnsi="Arial" w:cs="Arial"/>
          <w:sz w:val="20"/>
          <w:szCs w:val="20"/>
        </w:rPr>
        <w:t xml:space="preserve">– stable accommodation, family support and availability of culturally appropriate supports and treatment – exceptional circumstances made out for reasons </w:t>
      </w:r>
      <w:r w:rsidR="00275BE1">
        <w:rPr>
          <w:rFonts w:ascii="Arial" w:hAnsi="Arial" w:cs="Arial"/>
          <w:sz w:val="20"/>
          <w:szCs w:val="20"/>
        </w:rPr>
        <w:t>set out at [72]-[85] – risk ameliorated through strict conditions as discussed at [86]-[93] – bail granted on 16 conditions detailed at [95]).</w:t>
      </w:r>
      <w:r w:rsidR="001F671A">
        <w:rPr>
          <w:rFonts w:ascii="Arial" w:hAnsi="Arial" w:cs="Arial"/>
          <w:sz w:val="20"/>
          <w:szCs w:val="20"/>
        </w:rPr>
        <w:t xml:space="preserve">  See also </w:t>
      </w:r>
      <w:r w:rsidR="001F671A" w:rsidRPr="003750C3">
        <w:rPr>
          <w:rFonts w:ascii="Arial" w:hAnsi="Arial" w:cs="Arial"/>
          <w:b/>
          <w:bCs/>
          <w:sz w:val="20"/>
          <w:szCs w:val="20"/>
          <w:shd w:val="clear" w:color="auto" w:fill="C5E0B3" w:themeFill="accent6" w:themeFillTint="66"/>
        </w:rPr>
        <w:t>section 9.4.11</w:t>
      </w:r>
      <w:r w:rsidR="001F671A">
        <w:rPr>
          <w:rFonts w:ascii="Arial" w:hAnsi="Arial" w:cs="Arial"/>
          <w:sz w:val="20"/>
          <w:szCs w:val="20"/>
        </w:rPr>
        <w:t xml:space="preserve"> below.</w:t>
      </w:r>
    </w:p>
    <w:p w14:paraId="2C2BB270" w14:textId="6B8F3D2F" w:rsidR="00D43267" w:rsidRDefault="00D43267" w:rsidP="00275BE1">
      <w:pPr>
        <w:numPr>
          <w:ilvl w:val="0"/>
          <w:numId w:val="8"/>
        </w:numPr>
        <w:jc w:val="both"/>
        <w:rPr>
          <w:rFonts w:ascii="Arial" w:hAnsi="Arial" w:cs="Arial"/>
          <w:sz w:val="20"/>
          <w:szCs w:val="20"/>
        </w:rPr>
      </w:pPr>
      <w:r w:rsidRPr="00275BE1">
        <w:rPr>
          <w:rFonts w:ascii="Arial" w:hAnsi="Arial" w:cs="Arial"/>
          <w:i/>
          <w:iCs/>
          <w:sz w:val="20"/>
          <w:szCs w:val="20"/>
        </w:rPr>
        <w:t xml:space="preserve">Re Ngo </w:t>
      </w:r>
      <w:r w:rsidRPr="00275BE1">
        <w:rPr>
          <w:rFonts w:ascii="Arial" w:hAnsi="Arial" w:cs="Arial"/>
          <w:sz w:val="20"/>
          <w:szCs w:val="20"/>
        </w:rPr>
        <w:t>[2024] VSC 474 (Champion J-</w:t>
      </w:r>
      <w:proofErr w:type="gramStart"/>
      <w:r w:rsidRPr="00275BE1">
        <w:rPr>
          <w:rFonts w:ascii="Arial" w:hAnsi="Arial" w:cs="Arial"/>
          <w:sz w:val="20"/>
          <w:szCs w:val="20"/>
        </w:rPr>
        <w:t>29 year old</w:t>
      </w:r>
      <w:proofErr w:type="gramEnd"/>
      <w:r w:rsidRPr="00275BE1">
        <w:rPr>
          <w:rFonts w:ascii="Arial" w:hAnsi="Arial" w:cs="Arial"/>
          <w:sz w:val="20"/>
          <w:szCs w:val="20"/>
        </w:rPr>
        <w:t xml:space="preserve"> applicant with no criminal history who was heavily pregnant and experiencing health complications was facing a single charge of cultivating a narcotic plant in not less than a large commercial quantity — married to co-accused — surety — strength of prosecution case — delay — non-English speaking background — exceptional circumstances made out — unacceptable risk not found — bail granted with conditions).</w:t>
      </w:r>
    </w:p>
    <w:p w14:paraId="5B2259F0" w14:textId="64264D26" w:rsidR="003426D7" w:rsidRDefault="003426D7" w:rsidP="00275BE1">
      <w:pPr>
        <w:numPr>
          <w:ilvl w:val="0"/>
          <w:numId w:val="8"/>
        </w:numPr>
        <w:jc w:val="both"/>
        <w:rPr>
          <w:rFonts w:ascii="Arial" w:hAnsi="Arial" w:cs="Arial"/>
          <w:sz w:val="20"/>
          <w:szCs w:val="20"/>
        </w:rPr>
      </w:pPr>
      <w:r>
        <w:rPr>
          <w:rFonts w:ascii="Arial" w:hAnsi="Arial" w:cs="Arial"/>
          <w:i/>
          <w:iCs/>
          <w:sz w:val="20"/>
          <w:szCs w:val="20"/>
        </w:rPr>
        <w:t>Re Lesslie</w:t>
      </w:r>
      <w:r w:rsidRPr="003426D7">
        <w:rPr>
          <w:rFonts w:ascii="Arial" w:hAnsi="Arial" w:cs="Arial"/>
          <w:sz w:val="20"/>
          <w:szCs w:val="20"/>
        </w:rPr>
        <w:t xml:space="preserve"> [2024] VSC 568 (Kaye JA–</w:t>
      </w:r>
      <w:r>
        <w:rPr>
          <w:rFonts w:ascii="Arial" w:hAnsi="Arial" w:cs="Arial"/>
          <w:sz w:val="20"/>
          <w:szCs w:val="20"/>
        </w:rPr>
        <w:t xml:space="preserve">32 </w:t>
      </w:r>
      <w:r w:rsidRPr="003426D7">
        <w:rPr>
          <w:rFonts w:ascii="Arial" w:hAnsi="Arial" w:cs="Arial"/>
          <w:sz w:val="20"/>
          <w:szCs w:val="20"/>
        </w:rPr>
        <w:t>year old Aboriginal applicant charged with burglary, theft of motor vehicle, driving a motor vehicle recklessly exposing an emergency worker to a risk of safety, recklessly driving a motor vehicle</w:t>
      </w:r>
      <w:r w:rsidR="00073081">
        <w:rPr>
          <w:rFonts w:ascii="Arial" w:hAnsi="Arial" w:cs="Arial"/>
          <w:sz w:val="20"/>
          <w:szCs w:val="20"/>
        </w:rPr>
        <w:t>,</w:t>
      </w:r>
      <w:r w:rsidRPr="003426D7">
        <w:rPr>
          <w:rFonts w:ascii="Arial" w:hAnsi="Arial" w:cs="Arial"/>
          <w:sz w:val="20"/>
          <w:szCs w:val="20"/>
        </w:rPr>
        <w:t xml:space="preserve"> causing damage to an emergency service vehicle</w:t>
      </w:r>
      <w:r w:rsidR="00073081">
        <w:rPr>
          <w:rFonts w:ascii="Arial" w:hAnsi="Arial" w:cs="Arial"/>
          <w:sz w:val="20"/>
          <w:szCs w:val="20"/>
        </w:rPr>
        <w:t xml:space="preserve"> while the subject of a community corrections order</w:t>
      </w:r>
      <w:r w:rsidRPr="003426D7">
        <w:rPr>
          <w:rFonts w:ascii="Arial" w:hAnsi="Arial" w:cs="Arial"/>
          <w:sz w:val="20"/>
          <w:szCs w:val="20"/>
        </w:rPr>
        <w:t>, theft of bankcards, possessing cartridge ammunition whilst not the holder of a licence or permit, possessing prohibited weapon without exemption</w:t>
      </w:r>
      <w:r>
        <w:rPr>
          <w:rFonts w:ascii="Arial" w:hAnsi="Arial" w:cs="Arial"/>
          <w:sz w:val="20"/>
          <w:szCs w:val="20"/>
        </w:rPr>
        <w:t xml:space="preserve"> and </w:t>
      </w:r>
      <w:r w:rsidRPr="003426D7">
        <w:rPr>
          <w:rFonts w:ascii="Arial" w:hAnsi="Arial" w:cs="Arial"/>
          <w:sz w:val="20"/>
          <w:szCs w:val="20"/>
        </w:rPr>
        <w:t>driving motor vehicle during a period of disqualification</w:t>
      </w:r>
      <w:r>
        <w:rPr>
          <w:rFonts w:ascii="Arial" w:hAnsi="Arial" w:cs="Arial"/>
          <w:sz w:val="20"/>
          <w:szCs w:val="20"/>
        </w:rPr>
        <w:t xml:space="preserve"> – applicant has a substantial list of previous convictions dating back to 2016 – </w:t>
      </w:r>
      <w:r w:rsidR="00073081">
        <w:rPr>
          <w:rFonts w:ascii="Arial" w:hAnsi="Arial" w:cs="Arial"/>
          <w:sz w:val="20"/>
          <w:szCs w:val="20"/>
        </w:rPr>
        <w:t>applicant suffering “quite serious health issues” detailed at [45]-[46] – exceptional circumstances made out for the reasons detailed at [79]-[81] including that the applicant had already spent 457 days on remand – unacceptable risk not found for the reasons set out at [83]-[95] – bail granted with conditions including compliance with CISP requirements).</w:t>
      </w:r>
      <w:r w:rsidR="00F840A3">
        <w:rPr>
          <w:rFonts w:ascii="Arial" w:hAnsi="Arial" w:cs="Arial"/>
          <w:sz w:val="20"/>
          <w:szCs w:val="20"/>
        </w:rPr>
        <w:t xml:space="preserve">  Bail was subsequently revoked on the basis that the applicant was not residing at the fixed address and was alleged to have driven a stolen vehicle while affected by drugs contrary to conditions of bail: </w:t>
      </w:r>
      <w:r w:rsidR="00F840A3" w:rsidRPr="00F840A3">
        <w:rPr>
          <w:rFonts w:ascii="Arial" w:hAnsi="Arial" w:cs="Arial"/>
          <w:i/>
          <w:iCs/>
          <w:sz w:val="20"/>
          <w:szCs w:val="20"/>
        </w:rPr>
        <w:t>Re Lesslie (No 2)</w:t>
      </w:r>
      <w:r w:rsidR="00F840A3">
        <w:rPr>
          <w:rFonts w:ascii="Arial" w:hAnsi="Arial" w:cs="Arial"/>
          <w:sz w:val="20"/>
          <w:szCs w:val="20"/>
        </w:rPr>
        <w:t xml:space="preserve"> [2024] VSC 613</w:t>
      </w:r>
      <w:r w:rsidR="00B517B0">
        <w:rPr>
          <w:rFonts w:ascii="Arial" w:hAnsi="Arial" w:cs="Arial"/>
          <w:sz w:val="20"/>
          <w:szCs w:val="20"/>
        </w:rPr>
        <w:t>).</w:t>
      </w:r>
    </w:p>
    <w:p w14:paraId="36CAF053" w14:textId="02E1C5CC" w:rsidR="003B6D4E" w:rsidRDefault="003B6D4E" w:rsidP="00530BF1">
      <w:pPr>
        <w:numPr>
          <w:ilvl w:val="0"/>
          <w:numId w:val="8"/>
        </w:numPr>
        <w:jc w:val="both"/>
        <w:rPr>
          <w:rFonts w:ascii="Arial" w:hAnsi="Arial" w:cs="Arial"/>
          <w:sz w:val="20"/>
          <w:szCs w:val="20"/>
        </w:rPr>
      </w:pPr>
      <w:r w:rsidRPr="003B6D4E">
        <w:rPr>
          <w:rFonts w:ascii="Arial" w:hAnsi="Arial" w:cs="Arial"/>
          <w:i/>
          <w:iCs/>
          <w:sz w:val="20"/>
          <w:szCs w:val="20"/>
        </w:rPr>
        <w:t xml:space="preserve">Re Thickens </w:t>
      </w:r>
      <w:r w:rsidRPr="003B6D4E">
        <w:rPr>
          <w:rFonts w:ascii="Arial" w:hAnsi="Arial" w:cs="Arial"/>
          <w:sz w:val="20"/>
          <w:szCs w:val="20"/>
        </w:rPr>
        <w:t>[2024] VSC 743 (Fox J–</w:t>
      </w:r>
      <w:proofErr w:type="gramStart"/>
      <w:r w:rsidRPr="003B6D4E">
        <w:rPr>
          <w:rFonts w:ascii="Arial" w:hAnsi="Arial" w:cs="Arial"/>
          <w:sz w:val="20"/>
          <w:szCs w:val="20"/>
        </w:rPr>
        <w:t>24 year old</w:t>
      </w:r>
      <w:proofErr w:type="gramEnd"/>
      <w:r w:rsidRPr="003B6D4E">
        <w:rPr>
          <w:rFonts w:ascii="Arial" w:hAnsi="Arial" w:cs="Arial"/>
          <w:sz w:val="20"/>
          <w:szCs w:val="20"/>
        </w:rPr>
        <w:t xml:space="preserve"> applicant charged with multiple offences including aggravated carjacking</w:t>
      </w:r>
      <w:r>
        <w:rPr>
          <w:rFonts w:ascii="Arial" w:hAnsi="Arial" w:cs="Arial"/>
          <w:sz w:val="20"/>
          <w:szCs w:val="20"/>
        </w:rPr>
        <w:t xml:space="preserve">, a </w:t>
      </w:r>
      <w:r w:rsidRPr="003B6D4E">
        <w:rPr>
          <w:rFonts w:ascii="Arial" w:hAnsi="Arial" w:cs="Arial"/>
          <w:sz w:val="20"/>
          <w:szCs w:val="20"/>
        </w:rPr>
        <w:t xml:space="preserve">Schedule 1 offence — </w:t>
      </w:r>
      <w:r>
        <w:rPr>
          <w:rFonts w:ascii="Arial" w:hAnsi="Arial" w:cs="Arial"/>
          <w:sz w:val="20"/>
          <w:szCs w:val="20"/>
        </w:rPr>
        <w:t>a</w:t>
      </w:r>
      <w:r w:rsidRPr="003B6D4E">
        <w:rPr>
          <w:rFonts w:ascii="Arial" w:hAnsi="Arial" w:cs="Arial"/>
          <w:sz w:val="20"/>
          <w:szCs w:val="20"/>
        </w:rPr>
        <w:t xml:space="preserve">pplicant subject to a drug treatment order at time </w:t>
      </w:r>
      <w:r w:rsidRPr="003B6D4E">
        <w:rPr>
          <w:rFonts w:ascii="Arial" w:hAnsi="Arial" w:cs="Arial"/>
          <w:sz w:val="20"/>
          <w:szCs w:val="20"/>
        </w:rPr>
        <w:lastRenderedPageBreak/>
        <w:t xml:space="preserve">of alleged offending — </w:t>
      </w:r>
      <w:r>
        <w:rPr>
          <w:rFonts w:ascii="Arial" w:hAnsi="Arial" w:cs="Arial"/>
          <w:sz w:val="20"/>
          <w:szCs w:val="20"/>
        </w:rPr>
        <w:t>p</w:t>
      </w:r>
      <w:r w:rsidRPr="003B6D4E">
        <w:rPr>
          <w:rFonts w:ascii="Arial" w:hAnsi="Arial" w:cs="Arial"/>
          <w:sz w:val="20"/>
          <w:szCs w:val="20"/>
        </w:rPr>
        <w:t xml:space="preserve">rior criminal history — </w:t>
      </w:r>
      <w:r>
        <w:rPr>
          <w:rFonts w:ascii="Arial" w:hAnsi="Arial" w:cs="Arial"/>
          <w:sz w:val="20"/>
          <w:szCs w:val="20"/>
        </w:rPr>
        <w:t>a</w:t>
      </w:r>
      <w:r w:rsidRPr="003B6D4E">
        <w:rPr>
          <w:rFonts w:ascii="Arial" w:hAnsi="Arial" w:cs="Arial"/>
          <w:sz w:val="20"/>
          <w:szCs w:val="20"/>
        </w:rPr>
        <w:t xml:space="preserve">vailability of residential rehabilitation — </w:t>
      </w:r>
      <w:r>
        <w:rPr>
          <w:rFonts w:ascii="Arial" w:hAnsi="Arial" w:cs="Arial"/>
          <w:sz w:val="20"/>
          <w:szCs w:val="20"/>
        </w:rPr>
        <w:t>e</w:t>
      </w:r>
      <w:r w:rsidRPr="003B6D4E">
        <w:rPr>
          <w:rFonts w:ascii="Arial" w:hAnsi="Arial" w:cs="Arial"/>
          <w:sz w:val="20"/>
          <w:szCs w:val="20"/>
        </w:rPr>
        <w:t xml:space="preserve">xceptional circumstances established — </w:t>
      </w:r>
      <w:r>
        <w:rPr>
          <w:rFonts w:ascii="Arial" w:hAnsi="Arial" w:cs="Arial"/>
          <w:sz w:val="20"/>
          <w:szCs w:val="20"/>
        </w:rPr>
        <w:t>u</w:t>
      </w:r>
      <w:r w:rsidRPr="003B6D4E">
        <w:rPr>
          <w:rFonts w:ascii="Arial" w:hAnsi="Arial" w:cs="Arial"/>
          <w:sz w:val="20"/>
          <w:szCs w:val="20"/>
        </w:rPr>
        <w:t xml:space="preserve">nacceptable risk not established — </w:t>
      </w:r>
      <w:r>
        <w:rPr>
          <w:rFonts w:ascii="Arial" w:hAnsi="Arial" w:cs="Arial"/>
          <w:sz w:val="20"/>
          <w:szCs w:val="20"/>
        </w:rPr>
        <w:t xml:space="preserve">bail granted with conditions including </w:t>
      </w:r>
      <w:r w:rsidR="00A67A29">
        <w:rPr>
          <w:rFonts w:ascii="Arial" w:hAnsi="Arial" w:cs="Arial"/>
          <w:sz w:val="20"/>
          <w:szCs w:val="20"/>
        </w:rPr>
        <w:t>a residential drug treatment condition).</w:t>
      </w:r>
    </w:p>
    <w:p w14:paraId="6930BA53" w14:textId="719BDA76" w:rsidR="009F06CD" w:rsidRPr="009F06CD" w:rsidRDefault="009F06CD" w:rsidP="00530BF1">
      <w:pPr>
        <w:numPr>
          <w:ilvl w:val="0"/>
          <w:numId w:val="8"/>
        </w:numPr>
        <w:jc w:val="both"/>
        <w:rPr>
          <w:rFonts w:ascii="Arial" w:hAnsi="Arial" w:cs="Arial"/>
          <w:sz w:val="20"/>
          <w:szCs w:val="20"/>
        </w:rPr>
      </w:pPr>
      <w:r>
        <w:rPr>
          <w:rFonts w:ascii="Arial" w:hAnsi="Arial" w:cs="Arial"/>
          <w:i/>
          <w:iCs/>
          <w:sz w:val="20"/>
          <w:szCs w:val="20"/>
        </w:rPr>
        <w:t xml:space="preserve">Re KM </w:t>
      </w:r>
      <w:r w:rsidRPr="009F06CD">
        <w:rPr>
          <w:rFonts w:ascii="Arial" w:hAnsi="Arial" w:cs="Arial"/>
          <w:sz w:val="20"/>
          <w:szCs w:val="20"/>
        </w:rPr>
        <w:t xml:space="preserve">[2024] VSC </w:t>
      </w:r>
      <w:r>
        <w:rPr>
          <w:rFonts w:ascii="Arial" w:hAnsi="Arial" w:cs="Arial"/>
          <w:sz w:val="20"/>
          <w:szCs w:val="20"/>
        </w:rPr>
        <w:t>802 (Incerti J–</w:t>
      </w:r>
      <w:r w:rsidRPr="009F06CD">
        <w:rPr>
          <w:rFonts w:ascii="Arial" w:hAnsi="Arial" w:cs="Arial"/>
          <w:sz w:val="20"/>
          <w:szCs w:val="20"/>
        </w:rPr>
        <w:t>40 year old Aboriginal applicant charged with a number of offences alleged to have occurred between 1 February 2021 and 4 July 2024, including: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 appl</w:t>
      </w:r>
      <w:r w:rsidRPr="009F06CD">
        <w:rPr>
          <w:rFonts w:ascii="Arial" w:hAnsi="Arial" w:cs="Arial"/>
          <w:sz w:val="20"/>
          <w:szCs w:val="20"/>
        </w:rPr>
        <w:t>icant had been on remand for approximately 3</w:t>
      </w:r>
      <w:r>
        <w:rPr>
          <w:rFonts w:ascii="Arial" w:hAnsi="Arial" w:cs="Arial"/>
          <w:sz w:val="20"/>
          <w:szCs w:val="20"/>
        </w:rPr>
        <w:t xml:space="preserve"> </w:t>
      </w:r>
      <w:r w:rsidRPr="009F06CD">
        <w:rPr>
          <w:rFonts w:ascii="Arial" w:hAnsi="Arial" w:cs="Arial"/>
          <w:sz w:val="20"/>
          <w:szCs w:val="20"/>
        </w:rPr>
        <w:t>months</w:t>
      </w:r>
      <w:r>
        <w:rPr>
          <w:rFonts w:ascii="Arial" w:hAnsi="Arial" w:cs="Arial"/>
          <w:sz w:val="20"/>
          <w:szCs w:val="20"/>
        </w:rPr>
        <w:t xml:space="preserve"> – Incerti J found exceptional </w:t>
      </w:r>
      <w:r w:rsidRPr="009F06CD">
        <w:rPr>
          <w:rFonts w:ascii="Arial" w:hAnsi="Arial" w:cs="Arial"/>
          <w:sz w:val="20"/>
          <w:szCs w:val="20"/>
        </w:rPr>
        <w:t>circumstances and that the applicant was not an unacceptable risk</w:t>
      </w:r>
      <w:r>
        <w:rPr>
          <w:rFonts w:ascii="Arial" w:hAnsi="Arial" w:cs="Arial"/>
          <w:sz w:val="20"/>
          <w:szCs w:val="20"/>
        </w:rPr>
        <w:t xml:space="preserve"> for the reasons set out in </w:t>
      </w:r>
      <w:r w:rsidRPr="009F06CD">
        <w:rPr>
          <w:rFonts w:ascii="Arial" w:hAnsi="Arial" w:cs="Arial"/>
          <w:b/>
          <w:bCs/>
          <w:sz w:val="20"/>
          <w:szCs w:val="20"/>
          <w:shd w:val="clear" w:color="auto" w:fill="C5E0B3"/>
        </w:rPr>
        <w:t>section 9.4.11</w:t>
      </w:r>
      <w:r>
        <w:rPr>
          <w:rFonts w:ascii="Arial" w:hAnsi="Arial" w:cs="Arial"/>
          <w:sz w:val="20"/>
          <w:szCs w:val="20"/>
        </w:rPr>
        <w:t xml:space="preserve"> below.</w:t>
      </w:r>
    </w:p>
    <w:p w14:paraId="65347EA5" w14:textId="77777777" w:rsidR="00F840A3" w:rsidRDefault="00F840A3" w:rsidP="005B596B">
      <w:pPr>
        <w:jc w:val="both"/>
        <w:rPr>
          <w:rFonts w:ascii="Arial" w:hAnsi="Arial" w:cs="Arial"/>
          <w:sz w:val="20"/>
          <w:szCs w:val="20"/>
        </w:rPr>
      </w:pPr>
      <w:bookmarkStart w:id="318" w:name="_9.4.1.2_SOME_CASES_1"/>
      <w:bookmarkEnd w:id="318"/>
    </w:p>
    <w:p w14:paraId="7681817F" w14:textId="77777777" w:rsidR="005B596B" w:rsidRPr="00A25A30" w:rsidRDefault="005B596B" w:rsidP="005B596B">
      <w:pPr>
        <w:jc w:val="center"/>
        <w:rPr>
          <w:rFonts w:ascii="Arial" w:hAnsi="Arial" w:cs="Arial"/>
          <w:b/>
          <w:bCs/>
          <w:sz w:val="22"/>
          <w:szCs w:val="28"/>
        </w:rPr>
      </w:pPr>
      <w:r w:rsidRPr="00A25A30">
        <w:rPr>
          <w:rFonts w:ascii="Arial" w:hAnsi="Arial" w:cs="Arial"/>
          <w:b/>
          <w:bCs/>
          <w:sz w:val="22"/>
          <w:szCs w:val="28"/>
        </w:rPr>
        <w:t>THE REST OF THIS PAGE IS BLANK</w:t>
      </w:r>
    </w:p>
    <w:p w14:paraId="6151CE69" w14:textId="77777777" w:rsidR="005B596B" w:rsidRPr="00A25A30" w:rsidRDefault="005B596B" w:rsidP="005B596B">
      <w:pPr>
        <w:jc w:val="both"/>
        <w:rPr>
          <w:rFonts w:ascii="Arial" w:hAnsi="Arial" w:cs="Arial"/>
          <w:sz w:val="20"/>
          <w:szCs w:val="20"/>
        </w:rPr>
      </w:pPr>
    </w:p>
    <w:p w14:paraId="38CAAEE2" w14:textId="1A6873EE" w:rsidR="005B596B" w:rsidRDefault="005B596B">
      <w:pPr>
        <w:rPr>
          <w:rFonts w:ascii="Arial" w:hAnsi="Arial" w:cs="Arial"/>
          <w:sz w:val="20"/>
          <w:szCs w:val="20"/>
        </w:rPr>
      </w:pPr>
      <w:r>
        <w:rPr>
          <w:rFonts w:ascii="Arial" w:hAnsi="Arial" w:cs="Arial"/>
          <w:sz w:val="20"/>
          <w:szCs w:val="20"/>
        </w:rPr>
        <w:br w:type="page"/>
      </w:r>
    </w:p>
    <w:p w14:paraId="714301EB" w14:textId="32EBB2A1"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19" w:name="_9.4.1.2_SOME_CASES_2"/>
      <w:bookmarkEnd w:id="319"/>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Anton Majeric</w:t>
      </w:r>
    </w:p>
    <w:p w14:paraId="74537CFD" w14:textId="77777777" w:rsidR="0062644C" w:rsidRDefault="0062644C" w:rsidP="00616805">
      <w:pPr>
        <w:rPr>
          <w:rFonts w:ascii="Arial" w:hAnsi="Arial" w:cs="Arial"/>
          <w:sz w:val="20"/>
        </w:rPr>
      </w:pPr>
      <w:r>
        <w:rPr>
          <w:rFonts w:ascii="Arial" w:hAnsi="Arial" w:cs="Arial"/>
          <w:sz w:val="20"/>
        </w:rPr>
        <w:t xml:space="preserve">[a co-accused of </w:t>
      </w:r>
      <w:r>
        <w:rPr>
          <w:rFonts w:ascii="Arial" w:hAnsi="Arial" w:cs="Arial"/>
          <w:i/>
          <w:iCs/>
          <w:sz w:val="20"/>
        </w:rPr>
        <w:t>Alexopoulos</w:t>
      </w:r>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Month" w:val="7"/>
          <w:attr w:name="Day" w:val="10"/>
          <w:attr w:name="Year" w:val="2002"/>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'parity' with co-accused Alexopoulos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r>
        <w:rPr>
          <w:rFonts w:ascii="Arial" w:hAnsi="Arial" w:cs="Arial"/>
          <w:i/>
          <w:iCs/>
          <w:sz w:val="20"/>
        </w:rPr>
        <w:t>Alexopoulos</w:t>
      </w:r>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DPP (Commonwealth) v Thinh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Month" w:val="12"/>
          <w:attr w:name="Day" w:val="6"/>
          <w:attr w:name="Year" w:val="1995"/>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Month" w:val="3"/>
          <w:attr w:name="Day" w:val="25"/>
          <w:attr w:name="Year" w:val="1988"/>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Heidgan J, unreported, </w:t>
      </w:r>
      <w:smartTag w:uri="urn:schemas-microsoft-com:office:smarttags" w:element="date">
        <w:smartTagPr>
          <w:attr w:name="Month" w:val="3"/>
          <w:attr w:name="Day" w:val="5"/>
          <w:attr w:name="Year" w:val="1992"/>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r>
        <w:rPr>
          <w:rFonts w:ascii="Arial" w:hAnsi="Arial" w:cs="Arial"/>
          <w:i/>
          <w:iCs/>
          <w:sz w:val="20"/>
          <w:u w:val="single"/>
        </w:rPr>
        <w:t>Mee Tangjamnat</w:t>
      </w:r>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Month" w:val="12"/>
          <w:attr w:name="Day" w:val="13"/>
          <w:attr w:name="Year" w:val="1991"/>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r>
        <w:rPr>
          <w:rFonts w:ascii="Arial" w:hAnsi="Arial" w:cs="Arial"/>
          <w:i/>
          <w:iCs/>
          <w:sz w:val="20"/>
          <w:u w:val="single"/>
        </w:rPr>
        <w:t>Ilie Tundrea</w:t>
      </w:r>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Month" w:val="6"/>
          <w:attr w:name="Day" w:val="22"/>
          <w:attr w:name="Year" w:val="1988"/>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The accused had been charged with trafficking and conspiring to traffick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r>
        <w:rPr>
          <w:rFonts w:ascii="Arial" w:hAnsi="Arial" w:cs="Arial"/>
          <w:i/>
          <w:iCs/>
          <w:sz w:val="20"/>
        </w:rPr>
        <w:lastRenderedPageBreak/>
        <w:t>Beljajev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r>
        <w:rPr>
          <w:rFonts w:ascii="Arial" w:hAnsi="Arial" w:cs="Arial"/>
          <w:i/>
          <w:iCs/>
          <w:sz w:val="20"/>
        </w:rPr>
        <w:t>Tundrea</w:t>
      </w:r>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r>
        <w:rPr>
          <w:rFonts w:ascii="Arial" w:hAnsi="Arial" w:cs="Arial"/>
          <w:i/>
          <w:iCs/>
          <w:sz w:val="20"/>
        </w:rPr>
        <w:t>Alexopoulos</w:t>
      </w:r>
      <w:r>
        <w:rPr>
          <w:rFonts w:ascii="Arial" w:hAnsi="Arial" w:cs="Arial"/>
          <w:sz w:val="20"/>
        </w:rPr>
        <w:t xml:space="preserve"> [23/02/1998], </w:t>
      </w:r>
      <w:r>
        <w:rPr>
          <w:rFonts w:ascii="Arial" w:hAnsi="Arial" w:cs="Arial"/>
          <w:i/>
          <w:iCs/>
          <w:sz w:val="20"/>
        </w:rPr>
        <w:t>Kantzidis</w:t>
      </w:r>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[Supreme Court of Victoria, Coldrey J, unreported, 06/03/1997],</w:t>
      </w:r>
    </w:p>
    <w:p w14:paraId="5F189646" w14:textId="0852F7BA" w:rsidR="00F27B16" w:rsidRDefault="00F27B16" w:rsidP="00F27B16">
      <w:pPr>
        <w:jc w:val="both"/>
        <w:rPr>
          <w:rFonts w:ascii="Arial" w:hAnsi="Arial" w:cs="Arial"/>
          <w:sz w:val="20"/>
        </w:rPr>
      </w:pPr>
      <w:r>
        <w:rPr>
          <w:rFonts w:ascii="Arial" w:hAnsi="Arial" w:cs="Arial"/>
          <w:sz w:val="20"/>
        </w:rPr>
        <w:t>The applicant had been charged with serious drug offences, putting him into the 'exceptional circumstances' category, and his trial had been delayed.  Coldrey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Joseph Chucks Unumadu</w:t>
      </w:r>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r>
        <w:rPr>
          <w:rFonts w:ascii="Arial" w:hAnsi="Arial" w:cs="Arial"/>
          <w:sz w:val="20"/>
        </w:rPr>
        <w:t>Bongiorno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Re Application for Bail by Tyler Foxwell</w:t>
      </w:r>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A 19 year old accused was charged with murdering an 18 year old by a tae-kwondo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DPP v Cuenco</w:t>
      </w:r>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Ismail Muhaidat</w:t>
      </w:r>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  "It is well established that at this stage in considering the question of bail, I should say as little as possible on the ultimate prospects of the Crown case.  There are a number of very good reasons for that.  Firstly, and of course most importantly, if the applicant is committed to trial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  Secondly,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Michael Barbaro</w:t>
      </w:r>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"There is evidence that Mr Barbaro's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the impending funeral of his defacto.</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Amer Haddara</w:t>
      </w:r>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(Cth) of intentionally being a memer of a terrorist organisation knowing that the organisation was a terrorist organisation.</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Boris Beljajev</w:t>
      </w:r>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traffick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Ante Vucak</w:t>
      </w:r>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Victoria-Lasry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r w:rsidRPr="00A16800">
        <w:rPr>
          <w:rFonts w:ascii="Arial" w:hAnsi="Arial" w:cs="Arial"/>
          <w:i/>
          <w:sz w:val="20"/>
        </w:rPr>
        <w:t>Mustica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coaccused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[6] However, I am not satisfied there are exceptional circumstances which justify a grant of bail  While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Victoria-Tinney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Sarah Azimi</w:t>
      </w:r>
    </w:p>
    <w:p w14:paraId="54999D8F" w14:textId="77777777" w:rsidR="003B5AC8" w:rsidRDefault="003B5AC8" w:rsidP="003B5AC8">
      <w:pPr>
        <w:jc w:val="both"/>
        <w:rPr>
          <w:rFonts w:ascii="Arial" w:hAnsi="Arial" w:cs="Arial"/>
          <w:sz w:val="20"/>
        </w:rPr>
      </w:pPr>
      <w:r>
        <w:rPr>
          <w:rFonts w:ascii="Arial" w:hAnsi="Arial" w:cs="Arial"/>
          <w:sz w:val="20"/>
        </w:rPr>
        <w:t>[Supreme Court of Victoria-Tinney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not contact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Victoria-Tinney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El-Refei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Tinney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[Supreme Court of Victoria – Tinney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[Supreme Court of Victoria – Tinney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r w:rsidRPr="00926EAB">
        <w:rPr>
          <w:rFonts w:ascii="Arial" w:hAnsi="Arial" w:cs="Arial"/>
          <w:i/>
          <w:iCs/>
          <w:sz w:val="20"/>
          <w:szCs w:val="20"/>
        </w:rPr>
        <w:t>Memery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[Supreme Court of Victoria – Lasry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pPr>
        <w:numPr>
          <w:ilvl w:val="1"/>
          <w:numId w:val="103"/>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pPr>
        <w:numPr>
          <w:ilvl w:val="1"/>
          <w:numId w:val="103"/>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Lasry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While the applicant has participated well in the drug and alcohol program offered by Caraniche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r w:rsidR="00825AC1" w:rsidRPr="00825AC1">
        <w:rPr>
          <w:rFonts w:ascii="Arial" w:hAnsi="Arial" w:cs="Arial"/>
          <w:i/>
          <w:iCs/>
          <w:sz w:val="20"/>
          <w:u w:val="single"/>
        </w:rPr>
        <w:t>Desic</w:t>
      </w:r>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[Supreme Court of Victoria – Lasry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30</w:t>
      </w:r>
      <w:r w:rsidRPr="00926EAB">
        <w:rPr>
          <w:rFonts w:ascii="Arial" w:hAnsi="Arial" w:cs="Arial"/>
          <w:color w:val="000000"/>
          <w:sz w:val="20"/>
          <w:szCs w:val="20"/>
        </w:rPr>
        <w:t xml:space="preserve"> year old applicant was charged with </w:t>
      </w:r>
      <w:r>
        <w:rPr>
          <w:rFonts w:ascii="Arial" w:hAnsi="Arial" w:cs="Arial"/>
          <w:color w:val="000000"/>
          <w:sz w:val="20"/>
          <w:szCs w:val="20"/>
        </w:rPr>
        <w:t xml:space="preserve">attempting to </w:t>
      </w:r>
      <w:r w:rsidRPr="00896B85">
        <w:rPr>
          <w:rFonts w:ascii="Arial" w:hAnsi="Arial" w:cs="Arial"/>
          <w:color w:val="000000"/>
          <w:sz w:val="20"/>
          <w:szCs w:val="20"/>
        </w:rPr>
        <w:t>traffick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Lasry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ut, the residential rehabilitation program is aimed at assisting him with his personal addiction to methylamphetamine and has almost nothing to do with the business venture that he entered into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on the situation of James Tims, who is an alleged accomplice, but it appears to be true that the role of Tims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26CAAB61" w:rsidR="00825AC1" w:rsidRDefault="00825AC1" w:rsidP="0038294F">
      <w:pPr>
        <w:jc w:val="both"/>
        <w:rPr>
          <w:rFonts w:ascii="Arial" w:hAnsi="Arial" w:cs="Arial"/>
          <w:sz w:val="20"/>
        </w:rPr>
      </w:pPr>
    </w:p>
    <w:p w14:paraId="502BD4E7" w14:textId="1CAA639B" w:rsidR="007246FD" w:rsidRPr="00D76E53" w:rsidRDefault="007246FD" w:rsidP="007246FD">
      <w:pPr>
        <w:keepNext/>
        <w:keepLines/>
        <w:jc w:val="both"/>
        <w:rPr>
          <w:rFonts w:ascii="Arial" w:hAnsi="Arial" w:cs="Arial"/>
          <w:i/>
          <w:iCs/>
          <w:sz w:val="20"/>
          <w:u w:val="single"/>
        </w:rPr>
      </w:pPr>
      <w:r>
        <w:rPr>
          <w:rFonts w:ascii="Arial" w:hAnsi="Arial" w:cs="Arial"/>
          <w:i/>
          <w:iCs/>
          <w:sz w:val="20"/>
          <w:u w:val="single"/>
        </w:rPr>
        <w:t>R</w:t>
      </w:r>
      <w:r w:rsidR="00831EB1">
        <w:rPr>
          <w:rFonts w:ascii="Arial" w:hAnsi="Arial" w:cs="Arial"/>
          <w:i/>
          <w:iCs/>
          <w:sz w:val="20"/>
          <w:u w:val="single"/>
        </w:rPr>
        <w:t>e R</w:t>
      </w:r>
      <w:r>
        <w:rPr>
          <w:rFonts w:ascii="Arial" w:hAnsi="Arial" w:cs="Arial"/>
          <w:i/>
          <w:iCs/>
          <w:sz w:val="20"/>
          <w:u w:val="single"/>
        </w:rPr>
        <w:t>N</w:t>
      </w:r>
    </w:p>
    <w:p w14:paraId="3C937F94" w14:textId="2FB7424F" w:rsidR="007246FD" w:rsidRDefault="007246FD" w:rsidP="007246FD">
      <w:pPr>
        <w:keepNext/>
        <w:keepLines/>
        <w:jc w:val="both"/>
        <w:rPr>
          <w:rFonts w:ascii="Arial" w:hAnsi="Arial" w:cs="Arial"/>
          <w:color w:val="000000"/>
          <w:sz w:val="20"/>
        </w:rPr>
      </w:pPr>
      <w:r>
        <w:rPr>
          <w:rFonts w:ascii="Arial" w:hAnsi="Arial" w:cs="Arial"/>
          <w:color w:val="000000"/>
          <w:sz w:val="20"/>
        </w:rPr>
        <w:t>[Supreme Court of Victoria – Priest JA]</w:t>
      </w:r>
    </w:p>
    <w:p w14:paraId="01922C8F" w14:textId="62CEC976" w:rsidR="007246FD" w:rsidRDefault="007246FD" w:rsidP="007246FD">
      <w:pPr>
        <w:jc w:val="both"/>
        <w:rPr>
          <w:rFonts w:ascii="Arial" w:hAnsi="Arial" w:cs="Arial"/>
          <w:color w:val="000000"/>
          <w:sz w:val="20"/>
        </w:rPr>
      </w:pPr>
      <w:r>
        <w:rPr>
          <w:rFonts w:ascii="Arial" w:hAnsi="Arial" w:cs="Arial"/>
          <w:color w:val="000000"/>
          <w:sz w:val="20"/>
        </w:rPr>
        <w:t>[2023] VSC 9</w:t>
      </w:r>
    </w:p>
    <w:p w14:paraId="36097EE9" w14:textId="4FF37662" w:rsidR="00831EB1" w:rsidRDefault="00831EB1" w:rsidP="007246FD">
      <w:pPr>
        <w:jc w:val="both"/>
        <w:rPr>
          <w:rFonts w:ascii="Arial" w:hAnsi="Arial" w:cs="Arial"/>
          <w:sz w:val="20"/>
        </w:rPr>
      </w:pPr>
      <w:bookmarkStart w:id="320" w:name="_Hlk124857572"/>
      <w:r>
        <w:rPr>
          <w:rFonts w:ascii="Arial" w:hAnsi="Arial" w:cs="Arial"/>
          <w:sz w:val="20"/>
        </w:rPr>
        <w:t>The 13 year old applicant was charged with a Schedule 2 offence (aggravated burglary) while on bail for numerous other offences.  In total the</w:t>
      </w:r>
      <w:r w:rsidR="000C393C">
        <w:rPr>
          <w:rFonts w:ascii="Arial" w:hAnsi="Arial" w:cs="Arial"/>
          <w:sz w:val="20"/>
        </w:rPr>
        <w:t xml:space="preserve"> charges against him </w:t>
      </w:r>
      <w:r>
        <w:rPr>
          <w:rFonts w:ascii="Arial" w:hAnsi="Arial" w:cs="Arial"/>
          <w:sz w:val="20"/>
        </w:rPr>
        <w:t xml:space="preserve">were </w:t>
      </w:r>
      <w:r w:rsidR="000C393C">
        <w:rPr>
          <w:rFonts w:ascii="Arial" w:hAnsi="Arial" w:cs="Arial"/>
          <w:sz w:val="20"/>
        </w:rPr>
        <w:t xml:space="preserve">in </w:t>
      </w:r>
      <w:r>
        <w:rPr>
          <w:rFonts w:ascii="Arial" w:hAnsi="Arial" w:cs="Arial"/>
          <w:sz w:val="20"/>
          <w:szCs w:val="20"/>
        </w:rPr>
        <w:t xml:space="preserve">19 unresolved briefs covering the period from 16/05/2022 to 23/11/2022 and </w:t>
      </w:r>
      <w:r w:rsidR="000C393C">
        <w:rPr>
          <w:rFonts w:ascii="Arial" w:hAnsi="Arial" w:cs="Arial"/>
          <w:sz w:val="20"/>
          <w:szCs w:val="20"/>
        </w:rPr>
        <w:t xml:space="preserve">were </w:t>
      </w:r>
      <w:r>
        <w:rPr>
          <w:rFonts w:ascii="Arial" w:hAnsi="Arial" w:cs="Arial"/>
          <w:sz w:val="20"/>
          <w:szCs w:val="20"/>
        </w:rPr>
        <w:t>summarised at [3] as follows:</w:t>
      </w:r>
      <w:bookmarkEnd w:id="320"/>
    </w:p>
    <w:p w14:paraId="61FDC096" w14:textId="048D5A2E" w:rsidR="00712F74" w:rsidRPr="00712F74" w:rsidRDefault="00712F74" w:rsidP="00712F74">
      <w:pPr>
        <w:spacing w:before="60" w:after="60"/>
        <w:ind w:left="567" w:right="567"/>
        <w:jc w:val="both"/>
        <w:rPr>
          <w:rFonts w:ascii="Arial" w:hAnsi="Arial" w:cs="Arial"/>
          <w:sz w:val="20"/>
          <w:szCs w:val="20"/>
        </w:rPr>
      </w:pPr>
      <w:r w:rsidRPr="00712F74">
        <w:rPr>
          <w:rFonts w:ascii="Arial" w:hAnsi="Arial" w:cs="Arial"/>
          <w:color w:val="333333"/>
          <w:sz w:val="20"/>
          <w:szCs w:val="20"/>
          <w:shd w:val="clear" w:color="auto" w:fill="FFFFFF"/>
        </w:rPr>
        <w:t>“The applicant has allegedly committed a staggering number of offences. On my calculation, the applicant faces 181 separate charges,</w:t>
      </w:r>
      <w:r w:rsidR="00D52C70">
        <w:rPr>
          <w:rFonts w:ascii="Arial" w:hAnsi="Arial" w:cs="Arial"/>
          <w:color w:val="333333"/>
          <w:sz w:val="20"/>
          <w:szCs w:val="20"/>
          <w:shd w:val="clear" w:color="auto" w:fill="FFFFFF"/>
        </w:rPr>
        <w:t xml:space="preserve"> </w:t>
      </w:r>
      <w:r w:rsidRPr="00712F74">
        <w:rPr>
          <w:rFonts w:ascii="Arial" w:hAnsi="Arial" w:cs="Arial"/>
          <w:color w:val="333333"/>
          <w:sz w:val="20"/>
          <w:szCs w:val="20"/>
          <w:shd w:val="clear" w:color="auto" w:fill="FFFFFF"/>
        </w:rPr>
        <w:t>including more than a dozen charges of aggravated burglary and multiple charges of home invasion, burglary, theft, robbery, attempted robbery, affray, intentionally causing injury, assault, assault in company, assault by kicking, assault with a weapon, damaging property, committing an indictable offence whilst on bail, and other offences. Indeed, the extent of his alleged criminal activity is breathtaking.”</w:t>
      </w:r>
    </w:p>
    <w:p w14:paraId="6D277101" w14:textId="393FD64B" w:rsidR="00D52C70" w:rsidRDefault="00971C3F" w:rsidP="007246FD">
      <w:pPr>
        <w:jc w:val="both"/>
        <w:rPr>
          <w:rFonts w:ascii="Arial" w:hAnsi="Arial" w:cs="Arial"/>
          <w:color w:val="333333"/>
          <w:sz w:val="20"/>
          <w:szCs w:val="20"/>
          <w:shd w:val="clear" w:color="auto" w:fill="FFFFFF"/>
        </w:rPr>
      </w:pPr>
      <w:r w:rsidRPr="00971C3F">
        <w:rPr>
          <w:rFonts w:ascii="Arial" w:hAnsi="Arial" w:cs="Arial"/>
          <w:color w:val="333333"/>
          <w:sz w:val="20"/>
          <w:szCs w:val="20"/>
          <w:shd w:val="clear" w:color="auto" w:fill="FFFFFF"/>
        </w:rPr>
        <w:t xml:space="preserve">A Children’s Court magistrate had ordered a report concerning the issue of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and whether the applicant could be found guilty of the offences charged. </w:t>
      </w:r>
      <w:r w:rsidR="00A74259">
        <w:rPr>
          <w:rFonts w:ascii="Arial" w:hAnsi="Arial" w:cs="Arial"/>
          <w:color w:val="333333"/>
          <w:sz w:val="20"/>
          <w:szCs w:val="20"/>
          <w:shd w:val="clear" w:color="auto" w:fill="FFFFFF"/>
        </w:rPr>
        <w:t>That report – dating from</w:t>
      </w:r>
      <w:r w:rsidRPr="00971C3F">
        <w:rPr>
          <w:rFonts w:ascii="Arial" w:hAnsi="Arial" w:cs="Arial"/>
          <w:color w:val="333333"/>
          <w:sz w:val="20"/>
          <w:szCs w:val="20"/>
          <w:shd w:val="clear" w:color="auto" w:fill="FFFFFF"/>
        </w:rPr>
        <w:t xml:space="preserve"> November 2022 </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expressed</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opinion that the presumption was rebutted</w:t>
      </w:r>
      <w:bookmarkStart w:id="321" w:name="Heading94"/>
      <w:bookmarkEnd w:id="321"/>
      <w:r w:rsidR="00D52C70">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applicant’s solicitor ha</w:t>
      </w:r>
      <w:r w:rsidR="00D52C70">
        <w:rPr>
          <w:rFonts w:ascii="Arial" w:hAnsi="Arial" w:cs="Arial"/>
          <w:color w:val="333333"/>
          <w:sz w:val="20"/>
          <w:szCs w:val="20"/>
          <w:shd w:val="clear" w:color="auto" w:fill="FFFFFF"/>
        </w:rPr>
        <w:t>d</w:t>
      </w:r>
      <w:r w:rsidRPr="00971C3F">
        <w:rPr>
          <w:rFonts w:ascii="Arial" w:hAnsi="Arial" w:cs="Arial"/>
          <w:color w:val="333333"/>
          <w:sz w:val="20"/>
          <w:szCs w:val="20"/>
          <w:shd w:val="clear" w:color="auto" w:fill="FFFFFF"/>
        </w:rPr>
        <w:t xml:space="preserve"> sought another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report</w:t>
      </w:r>
      <w:r>
        <w:rPr>
          <w:rFonts w:ascii="Arial" w:hAnsi="Arial" w:cs="Arial"/>
          <w:color w:val="333333"/>
          <w:sz w:val="20"/>
          <w:szCs w:val="20"/>
          <w:shd w:val="clear" w:color="auto" w:fill="FFFFFF"/>
        </w:rPr>
        <w:t xml:space="preserve"> which</w:t>
      </w:r>
      <w:r w:rsidRPr="00971C3F">
        <w:rPr>
          <w:rFonts w:ascii="Arial" w:hAnsi="Arial" w:cs="Arial"/>
          <w:color w:val="333333"/>
          <w:sz w:val="20"/>
          <w:szCs w:val="20"/>
          <w:shd w:val="clear" w:color="auto" w:fill="FFFFFF"/>
        </w:rPr>
        <w:t xml:space="preserve"> </w:t>
      </w:r>
      <w:r w:rsidR="006F09A0">
        <w:rPr>
          <w:rFonts w:ascii="Arial" w:hAnsi="Arial" w:cs="Arial"/>
          <w:color w:val="333333"/>
          <w:sz w:val="20"/>
          <w:szCs w:val="20"/>
          <w:shd w:val="clear" w:color="auto" w:fill="FFFFFF"/>
        </w:rPr>
        <w:t>wa</w:t>
      </w:r>
      <w:r w:rsidRPr="00971C3F">
        <w:rPr>
          <w:rFonts w:ascii="Arial" w:hAnsi="Arial" w:cs="Arial"/>
          <w:color w:val="333333"/>
          <w:sz w:val="20"/>
          <w:szCs w:val="20"/>
          <w:shd w:val="clear" w:color="auto" w:fill="FFFFFF"/>
        </w:rPr>
        <w:t xml:space="preserve">s </w:t>
      </w:r>
      <w:r w:rsidR="00930E70">
        <w:rPr>
          <w:rFonts w:ascii="Arial" w:hAnsi="Arial" w:cs="Arial"/>
          <w:color w:val="333333"/>
          <w:sz w:val="20"/>
          <w:szCs w:val="20"/>
          <w:shd w:val="clear" w:color="auto" w:fill="FFFFFF"/>
        </w:rPr>
        <w:t xml:space="preserve">still </w:t>
      </w:r>
      <w:r w:rsidRPr="00971C3F">
        <w:rPr>
          <w:rFonts w:ascii="Arial" w:hAnsi="Arial" w:cs="Arial"/>
          <w:color w:val="333333"/>
          <w:sz w:val="20"/>
          <w:szCs w:val="20"/>
          <w:shd w:val="clear" w:color="auto" w:fill="FFFFFF"/>
        </w:rPr>
        <w:t>pending.</w:t>
      </w:r>
    </w:p>
    <w:p w14:paraId="67A5119F" w14:textId="03345BF6" w:rsidR="00712F74" w:rsidRPr="007329FF" w:rsidRDefault="00930E70" w:rsidP="00D52C70">
      <w:pPr>
        <w:spacing w:before="60"/>
        <w:jc w:val="both"/>
        <w:rPr>
          <w:rFonts w:ascii="Arial" w:hAnsi="Arial" w:cs="Arial"/>
          <w:sz w:val="20"/>
          <w:szCs w:val="20"/>
        </w:rPr>
      </w:pPr>
      <w:r>
        <w:rPr>
          <w:rFonts w:ascii="Arial" w:hAnsi="Arial" w:cs="Arial"/>
          <w:color w:val="333333"/>
          <w:sz w:val="20"/>
          <w:szCs w:val="20"/>
          <w:shd w:val="clear" w:color="auto" w:fill="FFFFFF"/>
        </w:rPr>
        <w:t xml:space="preserve">Counsel for the respondent “very fairly submitted that </w:t>
      </w:r>
      <w:r w:rsidRPr="00930E70">
        <w:rPr>
          <w:rFonts w:ascii="Arial" w:hAnsi="Arial" w:cs="Arial"/>
          <w:color w:val="333333"/>
          <w:sz w:val="20"/>
          <w:szCs w:val="20"/>
          <w:shd w:val="clear" w:color="auto" w:fill="FFFFFF"/>
        </w:rPr>
        <w:t>on the material presently before the Court ... the applicant may be able [to] establish that exceptional circumstances exist to justify the grant of bail</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 xml:space="preserve"> but contended that </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there is still a risk that the applicant would, if released on bail, continue to commit offences whilst on bail, and endanger the safety and welfare of other members of the community, and the risk is an unacceptable risk</w:t>
      </w:r>
      <w:r>
        <w:rPr>
          <w:rFonts w:ascii="Arial" w:hAnsi="Arial" w:cs="Arial"/>
          <w:color w:val="333333"/>
          <w:sz w:val="20"/>
          <w:szCs w:val="20"/>
          <w:shd w:val="clear" w:color="auto" w:fill="FFFFFF"/>
        </w:rPr>
        <w:t>”.</w:t>
      </w:r>
    </w:p>
    <w:p w14:paraId="5C39D355" w14:textId="08D59B31" w:rsidR="00712F74" w:rsidRDefault="007329FF" w:rsidP="007329FF">
      <w:pPr>
        <w:spacing w:before="60"/>
        <w:jc w:val="both"/>
        <w:rPr>
          <w:rFonts w:ascii="Arial" w:hAnsi="Arial" w:cs="Arial"/>
          <w:sz w:val="20"/>
          <w:szCs w:val="20"/>
        </w:rPr>
      </w:pPr>
      <w:r>
        <w:rPr>
          <w:rFonts w:ascii="Arial" w:hAnsi="Arial" w:cs="Arial"/>
          <w:sz w:val="20"/>
          <w:szCs w:val="20"/>
        </w:rPr>
        <w:t>Counsel for the applicant had submitted that the following 8 factors amounted to exceptional circumstances justifying a grant of bail:</w:t>
      </w:r>
    </w:p>
    <w:p w14:paraId="4891BECD" w14:textId="38F43F1B"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need to consider all other options before remanding a child in custody;</w:t>
      </w:r>
    </w:p>
    <w:p w14:paraId="03B9354C" w14:textId="4AF68186"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family support;</w:t>
      </w:r>
    </w:p>
    <w:p w14:paraId="6DD3DED9" w14:textId="3D160B6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lack of criminal history;</w:t>
      </w:r>
    </w:p>
    <w:p w14:paraId="11C10D8C" w14:textId="0878F29F"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likely sentence;</w:t>
      </w:r>
    </w:p>
    <w:p w14:paraId="23008266" w14:textId="6B2FC24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delay;</w:t>
      </w:r>
    </w:p>
    <w:p w14:paraId="223DD75F" w14:textId="675F5914"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age;</w:t>
      </w:r>
    </w:p>
    <w:p w14:paraId="4FE9384B" w14:textId="7395FE50"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language disorder and cognitive functioning; and</w:t>
      </w:r>
    </w:p>
    <w:p w14:paraId="481D6A06" w14:textId="35A2E751" w:rsidR="007246FD" w:rsidRPr="00035297" w:rsidRDefault="007329FF" w:rsidP="007329FF">
      <w:pPr>
        <w:numPr>
          <w:ilvl w:val="0"/>
          <w:numId w:val="8"/>
        </w:numPr>
        <w:jc w:val="both"/>
        <w:rPr>
          <w:rFonts w:ascii="Arial" w:hAnsi="Arial" w:cs="Arial"/>
          <w:sz w:val="20"/>
        </w:rPr>
      </w:pPr>
      <w:r>
        <w:rPr>
          <w:rFonts w:ascii="Arial" w:hAnsi="Arial" w:cs="Arial"/>
          <w:color w:val="000000"/>
          <w:sz w:val="20"/>
        </w:rPr>
        <w:t>the support of Youth Justice, Child Protection and other services.</w:t>
      </w:r>
    </w:p>
    <w:p w14:paraId="1034B347" w14:textId="1F83B522" w:rsidR="00D52C70" w:rsidRDefault="00035297" w:rsidP="00D52C70">
      <w:pPr>
        <w:spacing w:before="60"/>
        <w:jc w:val="both"/>
        <w:rPr>
          <w:rFonts w:ascii="Arial" w:hAnsi="Arial" w:cs="Arial"/>
          <w:sz w:val="20"/>
        </w:rPr>
      </w:pPr>
      <w:r>
        <w:rPr>
          <w:rFonts w:ascii="Arial" w:hAnsi="Arial" w:cs="Arial"/>
          <w:color w:val="000000"/>
          <w:sz w:val="20"/>
        </w:rPr>
        <w:t xml:space="preserve">In refusing bail </w:t>
      </w:r>
      <w:r>
        <w:rPr>
          <w:rFonts w:ascii="Arial" w:hAnsi="Arial" w:cs="Arial"/>
          <w:sz w:val="20"/>
        </w:rPr>
        <w:t>his Honour</w:t>
      </w:r>
      <w:r w:rsidR="00F627C8">
        <w:rPr>
          <w:rFonts w:ascii="Arial" w:hAnsi="Arial" w:cs="Arial"/>
          <w:sz w:val="20"/>
        </w:rPr>
        <w:t>–</w:t>
      </w:r>
    </w:p>
    <w:p w14:paraId="5E465C6F" w14:textId="77777777" w:rsidR="00D52C70" w:rsidRPr="00D52C70" w:rsidRDefault="00D52C70">
      <w:pPr>
        <w:pStyle w:val="ListParagraph"/>
        <w:numPr>
          <w:ilvl w:val="0"/>
          <w:numId w:val="109"/>
        </w:numPr>
        <w:ind w:left="357" w:hanging="357"/>
        <w:jc w:val="both"/>
        <w:rPr>
          <w:rFonts w:ascii="Arial" w:hAnsi="Arial" w:cs="Arial"/>
          <w:color w:val="000000"/>
          <w:sz w:val="20"/>
        </w:rPr>
      </w:pPr>
      <w:r>
        <w:rPr>
          <w:rFonts w:ascii="Arial" w:hAnsi="Arial" w:cs="Arial"/>
          <w:sz w:val="20"/>
        </w:rPr>
        <w:t>held at [25] that none of the above 8 factors amounted to exceptional circumstances whether considered alone or in combination; and</w:t>
      </w:r>
    </w:p>
    <w:p w14:paraId="27C36B02" w14:textId="6109F6EB" w:rsidR="00D52C70" w:rsidRPr="00D52C70" w:rsidRDefault="00D52C70">
      <w:pPr>
        <w:pStyle w:val="ListParagraph"/>
        <w:numPr>
          <w:ilvl w:val="0"/>
          <w:numId w:val="109"/>
        </w:numPr>
        <w:ind w:left="357" w:hanging="357"/>
        <w:jc w:val="both"/>
        <w:rPr>
          <w:rFonts w:ascii="Arial" w:hAnsi="Arial" w:cs="Arial"/>
          <w:color w:val="000000"/>
          <w:sz w:val="20"/>
        </w:rPr>
      </w:pPr>
      <w:r w:rsidRPr="00D52C70">
        <w:rPr>
          <w:rFonts w:ascii="Arial" w:hAnsi="Arial" w:cs="Arial"/>
          <w:color w:val="000000"/>
          <w:sz w:val="20"/>
        </w:rPr>
        <w:t>noted at [24] that when interpreting the Act, the court is required by s.1B to take into account:</w:t>
      </w:r>
    </w:p>
    <w:p w14:paraId="0EECED84" w14:textId="77777777" w:rsidR="00D52C70" w:rsidRDefault="00D52C70">
      <w:pPr>
        <w:pStyle w:val="ListParagraph"/>
        <w:numPr>
          <w:ilvl w:val="0"/>
          <w:numId w:val="108"/>
        </w:numPr>
        <w:ind w:left="714" w:hanging="357"/>
        <w:jc w:val="both"/>
        <w:rPr>
          <w:rFonts w:ascii="Arial" w:hAnsi="Arial" w:cs="Arial"/>
          <w:color w:val="000000"/>
          <w:sz w:val="20"/>
        </w:rPr>
      </w:pPr>
      <w:r>
        <w:rPr>
          <w:rFonts w:ascii="Arial" w:hAnsi="Arial" w:cs="Arial"/>
          <w:color w:val="000000"/>
          <w:sz w:val="20"/>
        </w:rPr>
        <w:lastRenderedPageBreak/>
        <w:t>maximising the safety of the community and persons affected by crime to the greatest extent possible; and</w:t>
      </w:r>
    </w:p>
    <w:p w14:paraId="3260A6DD" w14:textId="18EC7EF3" w:rsidR="00D52C70" w:rsidRPr="00035297" w:rsidRDefault="00D52C70">
      <w:pPr>
        <w:pStyle w:val="ListParagraph"/>
        <w:numPr>
          <w:ilvl w:val="0"/>
          <w:numId w:val="108"/>
        </w:numPr>
        <w:ind w:left="714" w:hanging="357"/>
        <w:jc w:val="both"/>
        <w:rPr>
          <w:rFonts w:ascii="Arial" w:hAnsi="Arial" w:cs="Arial"/>
          <w:color w:val="000000"/>
          <w:sz w:val="20"/>
        </w:rPr>
      </w:pPr>
      <w:r>
        <w:rPr>
          <w:rFonts w:ascii="Arial" w:hAnsi="Arial" w:cs="Arial"/>
          <w:color w:val="000000"/>
          <w:sz w:val="20"/>
        </w:rPr>
        <w:t>the presumption of innocence and the right to liberty</w:t>
      </w:r>
      <w:r w:rsidR="00F60B00">
        <w:rPr>
          <w:rFonts w:ascii="Arial" w:hAnsi="Arial" w:cs="Arial"/>
          <w:color w:val="000000"/>
          <w:sz w:val="20"/>
        </w:rPr>
        <w:t>.</w:t>
      </w:r>
    </w:p>
    <w:p w14:paraId="4590CECA" w14:textId="02A66DDC" w:rsidR="00035297" w:rsidRDefault="00EF6545" w:rsidP="003579E7">
      <w:pPr>
        <w:spacing w:before="60"/>
        <w:jc w:val="both"/>
        <w:rPr>
          <w:rFonts w:ascii="Arial" w:hAnsi="Arial" w:cs="Arial"/>
          <w:sz w:val="20"/>
        </w:rPr>
      </w:pPr>
      <w:r>
        <w:rPr>
          <w:rFonts w:ascii="Arial" w:hAnsi="Arial" w:cs="Arial"/>
          <w:sz w:val="20"/>
        </w:rPr>
        <w:t xml:space="preserve">However, </w:t>
      </w:r>
      <w:r w:rsidR="00D52C70">
        <w:rPr>
          <w:rFonts w:ascii="Arial" w:hAnsi="Arial" w:cs="Arial"/>
          <w:sz w:val="20"/>
        </w:rPr>
        <w:t xml:space="preserve">it is noteworthy that </w:t>
      </w:r>
      <w:r>
        <w:rPr>
          <w:rFonts w:ascii="Arial" w:hAnsi="Arial" w:cs="Arial"/>
          <w:sz w:val="20"/>
        </w:rPr>
        <w:t>his Honour had stated at [21]</w:t>
      </w:r>
      <w:r>
        <w:rPr>
          <w:rFonts w:ascii="Arial" w:hAnsi="Arial" w:cs="Arial"/>
          <w:sz w:val="20"/>
        </w:rPr>
        <w:noBreakHyphen/>
        <w:t>[22]:</w:t>
      </w:r>
    </w:p>
    <w:p w14:paraId="5777D697" w14:textId="17300F4B" w:rsidR="00EF6545" w:rsidRPr="00EF6545" w:rsidRDefault="00EF6545" w:rsidP="00EF6545">
      <w:pPr>
        <w:spacing w:before="60" w:after="60"/>
        <w:ind w:left="567" w:right="567"/>
        <w:jc w:val="both"/>
        <w:rPr>
          <w:rFonts w:ascii="Arial" w:hAnsi="Arial" w:cs="Arial"/>
          <w:sz w:val="20"/>
          <w:szCs w:val="20"/>
        </w:rPr>
      </w:pPr>
      <w:r w:rsidRPr="00EF6545">
        <w:rPr>
          <w:rFonts w:ascii="Arial" w:hAnsi="Arial" w:cs="Arial"/>
          <w:sz w:val="20"/>
          <w:szCs w:val="20"/>
        </w:rPr>
        <w:t>“</w:t>
      </w:r>
      <w:r w:rsidRPr="00EF6545">
        <w:rPr>
          <w:rFonts w:ascii="Arial" w:hAnsi="Arial" w:cs="Arial"/>
          <w:color w:val="333333"/>
          <w:sz w:val="20"/>
          <w:szCs w:val="20"/>
        </w:rPr>
        <w:t>I also adopt the observations of T Forrest J in</w:t>
      </w:r>
      <w:r>
        <w:rPr>
          <w:rFonts w:ascii="Arial" w:hAnsi="Arial" w:cs="Arial"/>
          <w:color w:val="333333"/>
          <w:sz w:val="20"/>
          <w:szCs w:val="20"/>
        </w:rPr>
        <w:t xml:space="preserve"> </w:t>
      </w:r>
      <w:r w:rsidRPr="00EF6545">
        <w:rPr>
          <w:rFonts w:ascii="Arial" w:hAnsi="Arial" w:cs="Arial"/>
          <w:i/>
          <w:iCs/>
          <w:color w:val="333333"/>
          <w:sz w:val="20"/>
          <w:szCs w:val="20"/>
        </w:rPr>
        <w:t>JO</w:t>
      </w:r>
      <w:r w:rsidRPr="00EF6545">
        <w:rPr>
          <w:rFonts w:ascii="Arial" w:hAnsi="Arial" w:cs="Arial"/>
          <w:color w:val="333333"/>
          <w:sz w:val="20"/>
          <w:szCs w:val="20"/>
        </w:rPr>
        <w:t xml:space="preserve"> [2018] VSC 438 at [14] concerning the exceptional circumstances test as it applies to children:</w:t>
      </w:r>
    </w:p>
    <w:p w14:paraId="725D0660" w14:textId="2B8E1D62" w:rsidR="00EF6545" w:rsidRPr="00EF6545" w:rsidRDefault="00EF6545" w:rsidP="00A1563C">
      <w:pPr>
        <w:spacing w:before="60"/>
        <w:ind w:left="1021" w:right="1021"/>
        <w:jc w:val="both"/>
        <w:rPr>
          <w:rFonts w:ascii="Arial" w:hAnsi="Arial" w:cs="Arial"/>
          <w:color w:val="000000" w:themeColor="text1"/>
          <w:sz w:val="20"/>
        </w:rPr>
      </w:pPr>
      <w:r w:rsidRPr="00EF6545">
        <w:rPr>
          <w:rFonts w:ascii="Arial" w:hAnsi="Arial" w:cs="Arial"/>
          <w:color w:val="000000" w:themeColor="text1"/>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w:t>
      </w:r>
      <w:r>
        <w:rPr>
          <w:rFonts w:ascii="Arial" w:hAnsi="Arial" w:cs="Arial"/>
          <w:color w:val="000000" w:themeColor="text1"/>
          <w:sz w:val="18"/>
          <w:szCs w:val="18"/>
        </w:rPr>
        <w:t xml:space="preserve"> </w:t>
      </w:r>
      <w:hyperlink r:id="rId35"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In the case of an adult, a combination of circumstances may fall short of constituting exceptional circumstances, while the same combination when considered in the case of a child may achieve a wholly different outcome. The suite of considerations enumerated in</w:t>
      </w:r>
      <w:r>
        <w:rPr>
          <w:rFonts w:ascii="Arial" w:hAnsi="Arial" w:cs="Arial"/>
          <w:color w:val="000000" w:themeColor="text1"/>
          <w:sz w:val="18"/>
          <w:szCs w:val="18"/>
        </w:rPr>
        <w:t xml:space="preserve"> </w:t>
      </w:r>
      <w:hyperlink r:id="rId36"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make the evaluation of any determination under this Act, including the ‘exceptional circumstances’ test, a different exercise in the case of a child.</w:t>
      </w:r>
    </w:p>
    <w:p w14:paraId="4E29E420" w14:textId="42005C94" w:rsidR="007D76F2" w:rsidRPr="007D76F2" w:rsidRDefault="007D76F2" w:rsidP="007D76F2">
      <w:pPr>
        <w:spacing w:before="60" w:after="60"/>
        <w:ind w:left="567" w:right="567"/>
        <w:jc w:val="both"/>
        <w:rPr>
          <w:rFonts w:ascii="Arial" w:hAnsi="Arial" w:cs="Arial"/>
          <w:sz w:val="20"/>
          <w:szCs w:val="20"/>
        </w:rPr>
      </w:pPr>
      <w:bookmarkStart w:id="322" w:name="fn15"/>
      <w:r w:rsidRPr="007D76F2">
        <w:rPr>
          <w:rFonts w:ascii="Arial" w:hAnsi="Arial" w:cs="Arial"/>
          <w:color w:val="333333"/>
          <w:sz w:val="20"/>
          <w:szCs w:val="20"/>
        </w:rPr>
        <w:t>Moreover, as was observed in</w:t>
      </w:r>
      <w:r>
        <w:rPr>
          <w:rFonts w:ascii="Arial" w:hAnsi="Arial" w:cs="Arial"/>
          <w:color w:val="333333"/>
          <w:sz w:val="20"/>
          <w:szCs w:val="20"/>
        </w:rPr>
        <w:t xml:space="preserve"> </w:t>
      </w:r>
      <w:r w:rsidRPr="007D76F2">
        <w:rPr>
          <w:rFonts w:ascii="Arial" w:hAnsi="Arial" w:cs="Arial"/>
          <w:i/>
          <w:iCs/>
          <w:color w:val="333333"/>
          <w:sz w:val="20"/>
          <w:szCs w:val="20"/>
        </w:rPr>
        <w:t>HA (a pseudonym) v The Queen</w:t>
      </w:r>
      <w:r>
        <w:rPr>
          <w:rFonts w:ascii="Arial" w:hAnsi="Arial" w:cs="Arial"/>
          <w:color w:val="333333"/>
          <w:sz w:val="20"/>
          <w:szCs w:val="20"/>
        </w:rPr>
        <w:t xml:space="preserve"> [2021] VSCA 64 at [55] per Maxwell P and Kaye JA:</w:t>
      </w:r>
    </w:p>
    <w:p w14:paraId="572D6007" w14:textId="08FC061D" w:rsidR="007D76F2" w:rsidRPr="007D76F2" w:rsidRDefault="007D76F2" w:rsidP="00A1563C">
      <w:pPr>
        <w:spacing w:before="60" w:after="60"/>
        <w:ind w:left="1021" w:right="1021"/>
        <w:jc w:val="both"/>
        <w:rPr>
          <w:rFonts w:ascii="Arial" w:hAnsi="Arial" w:cs="Arial"/>
          <w:color w:val="000000" w:themeColor="text1"/>
          <w:sz w:val="18"/>
          <w:szCs w:val="22"/>
        </w:rPr>
      </w:pPr>
      <w:hyperlink r:id="rId37" w:history="1">
        <w:r w:rsidRPr="00CA070F">
          <w:rPr>
            <w:rStyle w:val="Hyperlink"/>
            <w:rFonts w:ascii="Arial" w:hAnsi="Arial" w:cs="Arial"/>
            <w:color w:val="000000" w:themeColor="text1"/>
            <w:sz w:val="18"/>
            <w:szCs w:val="18"/>
            <w:u w:val="none"/>
          </w:rPr>
          <w:t>Section 3B</w:t>
        </w:r>
      </w:hyperlink>
      <w:r w:rsidRPr="007D76F2">
        <w:rPr>
          <w:rFonts w:ascii="Arial" w:hAnsi="Arial" w:cs="Arial"/>
          <w:color w:val="000000" w:themeColor="text1"/>
          <w:sz w:val="18"/>
          <w:szCs w:val="18"/>
        </w:rPr>
        <w:t>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77167DF7" w14:textId="494293C8" w:rsidR="007D76F2" w:rsidRPr="007D76F2" w:rsidRDefault="007D76F2" w:rsidP="007D76F2">
      <w:pPr>
        <w:spacing w:before="60" w:after="60"/>
        <w:ind w:left="567" w:right="567"/>
        <w:jc w:val="both"/>
        <w:rPr>
          <w:rFonts w:ascii="Arial" w:hAnsi="Arial" w:cs="Arial"/>
          <w:sz w:val="20"/>
          <w:szCs w:val="20"/>
        </w:rPr>
      </w:pPr>
      <w:r>
        <w:rPr>
          <w:rFonts w:ascii="Arial" w:hAnsi="Arial" w:cs="Arial"/>
          <w:sz w:val="20"/>
          <w:szCs w:val="20"/>
        </w:rPr>
        <w:t xml:space="preserve">See also </w:t>
      </w:r>
      <w:r w:rsidRPr="007D76F2">
        <w:rPr>
          <w:rFonts w:ascii="Arial" w:hAnsi="Arial" w:cs="Arial"/>
          <w:i/>
          <w:iCs/>
          <w:sz w:val="20"/>
          <w:szCs w:val="20"/>
        </w:rPr>
        <w:t>Re FA</w:t>
      </w:r>
      <w:r>
        <w:rPr>
          <w:rFonts w:ascii="Arial" w:hAnsi="Arial" w:cs="Arial"/>
          <w:sz w:val="20"/>
          <w:szCs w:val="20"/>
        </w:rPr>
        <w:t xml:space="preserve"> [2018] VSC 372 at [23] per Priest JA.”</w:t>
      </w:r>
    </w:p>
    <w:bookmarkEnd w:id="322"/>
    <w:p w14:paraId="348AF27F" w14:textId="7DA2A7B5" w:rsidR="00A80D1A" w:rsidRDefault="00931CCB" w:rsidP="0046044A">
      <w:pPr>
        <w:jc w:val="both"/>
        <w:rPr>
          <w:rFonts w:ascii="Arial" w:hAnsi="Arial"/>
          <w:color w:val="333333"/>
          <w:sz w:val="20"/>
          <w:shd w:val="clear" w:color="auto" w:fill="FFFFFF"/>
        </w:rPr>
      </w:pPr>
      <w:r>
        <w:rPr>
          <w:rFonts w:ascii="Arial" w:hAnsi="Arial" w:cs="Arial"/>
          <w:color w:val="000000"/>
          <w:sz w:val="20"/>
        </w:rPr>
        <w:t xml:space="preserve">Unsurprisingly, his Honour also found at [34]-[37] that RN </w:t>
      </w:r>
      <w:r>
        <w:rPr>
          <w:rFonts w:ascii="Arial" w:hAnsi="Arial"/>
          <w:color w:val="333333"/>
          <w:sz w:val="20"/>
          <w:shd w:val="clear" w:color="auto" w:fill="FFFFFF"/>
        </w:rPr>
        <w:t xml:space="preserve">presents an unacceptable risk, and that there </w:t>
      </w:r>
      <w:r w:rsidR="00831EB1">
        <w:rPr>
          <w:rFonts w:ascii="Arial" w:hAnsi="Arial"/>
          <w:color w:val="333333"/>
          <w:sz w:val="20"/>
          <w:shd w:val="clear" w:color="auto" w:fill="FFFFFF"/>
        </w:rPr>
        <w:t>a</w:t>
      </w:r>
      <w:r>
        <w:rPr>
          <w:rFonts w:ascii="Arial" w:hAnsi="Arial"/>
          <w:color w:val="333333"/>
          <w:sz w:val="20"/>
          <w:shd w:val="clear" w:color="auto" w:fill="FFFFFF"/>
        </w:rPr>
        <w:t>re no conditions available that would render the risks posed by him to be acceptable.</w:t>
      </w:r>
    </w:p>
    <w:p w14:paraId="579C2F17" w14:textId="77777777" w:rsidR="00931CCB" w:rsidRDefault="00931CCB" w:rsidP="0046044A">
      <w:pPr>
        <w:jc w:val="both"/>
        <w:rPr>
          <w:rFonts w:ascii="Arial" w:hAnsi="Arial" w:cs="Arial"/>
          <w:color w:val="000000"/>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R v Kristofer Simpas</w:t>
      </w:r>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r w:rsidRPr="007A4C86">
        <w:rPr>
          <w:rFonts w:ascii="Arial" w:hAnsi="Arial" w:cs="Arial"/>
          <w:i/>
          <w:sz w:val="20"/>
        </w:rPr>
        <w:t>Koumis</w:t>
      </w:r>
      <w:r>
        <w:rPr>
          <w:rFonts w:ascii="Arial" w:hAnsi="Arial" w:cs="Arial"/>
          <w:sz w:val="20"/>
        </w:rPr>
        <w:t xml:space="preserve"> [2006] VSC 416 (Coldrey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Re Shoue Hammoud</w:t>
      </w:r>
      <w:r>
        <w:rPr>
          <w:rFonts w:ascii="Arial" w:hAnsi="Arial" w:cs="Arial"/>
          <w:sz w:val="20"/>
        </w:rPr>
        <w:t xml:space="preserve"> [2006] VSC 516 (Bongiorno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r>
        <w:rPr>
          <w:rFonts w:ascii="Arial" w:hAnsi="Arial" w:cs="Arial"/>
          <w:i/>
          <w:sz w:val="20"/>
        </w:rPr>
        <w:t xml:space="preserve">Ezzit </w:t>
      </w:r>
      <w:r w:rsidRPr="00402838">
        <w:rPr>
          <w:rFonts w:ascii="Arial" w:hAnsi="Arial" w:cs="Arial"/>
          <w:i/>
          <w:sz w:val="20"/>
        </w:rPr>
        <w:t>Raad</w:t>
      </w:r>
      <w:r>
        <w:rPr>
          <w:rFonts w:ascii="Arial" w:hAnsi="Arial" w:cs="Arial"/>
          <w:sz w:val="20"/>
        </w:rPr>
        <w:t xml:space="preserve"> [2006] VSC 330 (Bongiorno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Benporath</w:t>
      </w:r>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Re James Alexander Hipworth</w:t>
      </w:r>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Sazdov </w:t>
      </w:r>
      <w:r w:rsidRPr="00FF2426">
        <w:rPr>
          <w:rFonts w:ascii="Arial" w:hAnsi="Arial" w:cs="Arial"/>
          <w:sz w:val="20"/>
        </w:rPr>
        <w:t xml:space="preserve">[2008] VSC 605 (Cavanough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Horty Mokbel </w:t>
      </w:r>
      <w:r w:rsidRPr="0096293A">
        <w:rPr>
          <w:rFonts w:ascii="Arial" w:hAnsi="Arial" w:cs="Arial"/>
          <w:sz w:val="20"/>
        </w:rPr>
        <w:t>[2008] VSC 608 (</w:t>
      </w:r>
      <w:r>
        <w:rPr>
          <w:rFonts w:ascii="Arial" w:hAnsi="Arial" w:cs="Arial"/>
          <w:sz w:val="20"/>
        </w:rPr>
        <w:t>Bongiorno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Re Ahmed Hablas</w:t>
      </w:r>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Ramazanoglu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[2013] VSC 690 (Kaye J-conspiracy to traffick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(Bongiorno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(Lasry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Afram </w:t>
      </w:r>
      <w:r w:rsidRPr="000B1142">
        <w:rPr>
          <w:rFonts w:ascii="Arial" w:hAnsi="Arial" w:cs="Arial"/>
          <w:color w:val="000000"/>
          <w:sz w:val="20"/>
        </w:rPr>
        <w:t>[2018] VSC 708 (Tinney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lastRenderedPageBreak/>
        <w:t>Re Ghanim</w:t>
      </w:r>
      <w:r>
        <w:rPr>
          <w:rFonts w:ascii="Arial" w:hAnsi="Arial" w:cs="Arial"/>
          <w:color w:val="000000"/>
          <w:sz w:val="20"/>
        </w:rPr>
        <w:t xml:space="preserve"> [2019] VSC 358 (Lasry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J-traffick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Anthony Bertucci</w:t>
      </w:r>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r w:rsidR="0072167B">
        <w:rPr>
          <w:rFonts w:ascii="Arial" w:hAnsi="Arial" w:cs="Arial"/>
          <w:iCs/>
          <w:color w:val="000000"/>
          <w:sz w:val="20"/>
        </w:rPr>
        <w:t>Tinney</w:t>
      </w:r>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Re Vel</w:t>
      </w:r>
      <w:r w:rsidR="000B1806">
        <w:rPr>
          <w:rFonts w:ascii="Arial" w:hAnsi="Arial" w:cs="Arial"/>
          <w:i/>
          <w:iCs/>
          <w:color w:val="000000"/>
          <w:sz w:val="20"/>
        </w:rPr>
        <w:t>l</w:t>
      </w:r>
      <w:r w:rsidRPr="00E16BF4">
        <w:rPr>
          <w:rFonts w:ascii="Arial" w:hAnsi="Arial" w:cs="Arial"/>
          <w:i/>
          <w:iCs/>
          <w:color w:val="000000"/>
          <w:sz w:val="20"/>
        </w:rPr>
        <w:t>uto</w:t>
      </w:r>
      <w:r>
        <w:rPr>
          <w:rFonts w:ascii="Arial" w:hAnsi="Arial" w:cs="Arial"/>
          <w:color w:val="000000"/>
          <w:sz w:val="20"/>
        </w:rPr>
        <w:t xml:space="preserve"> [2020] VSC 188 (Tinney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Re Sepehrnia</w:t>
      </w:r>
      <w:r>
        <w:rPr>
          <w:rFonts w:ascii="Arial" w:hAnsi="Arial" w:cs="Arial"/>
          <w:color w:val="000000"/>
          <w:sz w:val="20"/>
        </w:rPr>
        <w:t xml:space="preserve"> [2020] VSC 247 (Tinney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(Tinney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(Cth)</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Re Mazzitelli</w:t>
      </w:r>
      <w:r>
        <w:rPr>
          <w:rFonts w:ascii="Arial" w:hAnsi="Arial" w:cs="Arial"/>
          <w:color w:val="000000"/>
          <w:sz w:val="20"/>
        </w:rPr>
        <w:t xml:space="preserve"> [2020] VSC 288 (Tinney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 xml:space="preserve">(Tinney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Irqai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coaccused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lastRenderedPageBreak/>
        <w:t xml:space="preserve">Re Scott Goldsworthy </w:t>
      </w:r>
      <w:r w:rsidRPr="00484420">
        <w:rPr>
          <w:rFonts w:ascii="Arial" w:hAnsi="Arial" w:cs="Arial"/>
          <w:color w:val="000000"/>
          <w:sz w:val="20"/>
        </w:rPr>
        <w:t xml:space="preserve">[2020] VSC 500 (Lasry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Hokafonu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 xml:space="preserve">[2020] VSC 569 (Tinney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 xml:space="preserve">[2020] VSC 558 (Tinney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(Tinney J</w:t>
      </w:r>
      <w:r>
        <w:rPr>
          <w:rFonts w:ascii="Arial" w:hAnsi="Arial" w:cs="Arial"/>
          <w:color w:val="000000"/>
          <w:sz w:val="20"/>
        </w:rPr>
        <w:t xml:space="preserve"> – 36 year old applicant charged with attempting to possess a commercial quantity of methylamphetamine {180kg with purity of 80.3%} – notwithstanding delay,  the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(Tinney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Re Wilio</w:t>
      </w:r>
      <w:r>
        <w:rPr>
          <w:rFonts w:ascii="Arial" w:hAnsi="Arial" w:cs="Arial"/>
          <w:color w:val="000000"/>
          <w:sz w:val="20"/>
        </w:rPr>
        <w:t xml:space="preserve"> [2020] VSC 677 (Tinney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Camillis </w:t>
      </w:r>
      <w:r w:rsidRPr="003F2825">
        <w:rPr>
          <w:rFonts w:ascii="Arial" w:hAnsi="Arial" w:cs="Arial"/>
          <w:color w:val="000000"/>
          <w:sz w:val="20"/>
        </w:rPr>
        <w:t>[2020] VSC 761 (Tinney J – 35 year old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Kakar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Pollard </w:t>
      </w:r>
      <w:r w:rsidRPr="00726916">
        <w:rPr>
          <w:rFonts w:ascii="Arial" w:hAnsi="Arial" w:cs="Arial"/>
          <w:color w:val="000000"/>
          <w:sz w:val="20"/>
          <w:szCs w:val="20"/>
        </w:rPr>
        <w:t>[2021] VSC 315 (Tinney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 xml:space="preserve">with substantial criminal history and poor bail history charged with drug trafficking and other charges while on bail and subject to a CCO – </w:t>
      </w:r>
      <w:r>
        <w:rPr>
          <w:rFonts w:ascii="Arial" w:hAnsi="Arial" w:cs="Arial"/>
          <w:color w:val="000000"/>
          <w:sz w:val="20"/>
          <w:szCs w:val="20"/>
        </w:rPr>
        <w:lastRenderedPageBreak/>
        <w:t>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Tiba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Nhat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Lasry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[53]…</w:t>
      </w:r>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Tinney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limited criminal history, I nonetheless consider that the principles referred to by Tinney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(Lasry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323" w:name="_Hlk88209475"/>
      <w:r w:rsidRPr="009566C0">
        <w:rPr>
          <w:rFonts w:ascii="Arial" w:hAnsi="Arial" w:cs="Arial"/>
          <w:i/>
          <w:iCs/>
          <w:color w:val="000000"/>
          <w:sz w:val="20"/>
          <w:szCs w:val="20"/>
        </w:rPr>
        <w:t>Re Biancotto</w:t>
      </w:r>
      <w:r w:rsidRPr="009566C0">
        <w:rPr>
          <w:rFonts w:ascii="Arial" w:hAnsi="Arial" w:cs="Arial"/>
          <w:color w:val="000000"/>
          <w:sz w:val="20"/>
          <w:szCs w:val="20"/>
        </w:rPr>
        <w:t xml:space="preserve"> [2021] VSC 754 </w:t>
      </w:r>
      <w:bookmarkEnd w:id="323"/>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former intimate partner – first time in custody – applicant listed as respondent in 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lastRenderedPageBreak/>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r w:rsidR="00450064">
        <w:rPr>
          <w:rFonts w:ascii="Arial" w:hAnsi="Arial" w:cs="Arial"/>
          <w:color w:val="000000"/>
          <w:sz w:val="20"/>
          <w:szCs w:val="20"/>
        </w:rPr>
        <w:t>Lasry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cultivate/traffick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Mizzi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Kontogeorgis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Sahingoz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(Tinney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388B26F8" w:rsidR="00A81260" w:rsidRDefault="002F30CC" w:rsidP="00830318">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J-44 year old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708AB40D" w:rsidR="00D30412" w:rsidRDefault="00D30412" w:rsidP="00A25A30">
      <w:pPr>
        <w:numPr>
          <w:ilvl w:val="0"/>
          <w:numId w:val="8"/>
        </w:numPr>
        <w:jc w:val="both"/>
        <w:rPr>
          <w:rFonts w:ascii="Arial" w:hAnsi="Arial" w:cs="Arial"/>
          <w:sz w:val="20"/>
          <w:szCs w:val="20"/>
        </w:rPr>
      </w:pPr>
      <w:r>
        <w:rPr>
          <w:rFonts w:ascii="Arial" w:hAnsi="Arial" w:cs="Arial"/>
          <w:i/>
          <w:iCs/>
          <w:sz w:val="20"/>
          <w:szCs w:val="20"/>
        </w:rPr>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 xml:space="preserve">were highly violent </w:t>
      </w:r>
      <w:r w:rsidR="00A25A30" w:rsidRPr="005F7660">
        <w:rPr>
          <w:rFonts w:ascii="Arial" w:hAnsi="Arial" w:cs="Arial"/>
          <w:sz w:val="20"/>
          <w:szCs w:val="20"/>
        </w:rPr>
        <w:lastRenderedPageBreak/>
        <w:t>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0F08DE04" w14:textId="77777777" w:rsidR="00EC3119" w:rsidRPr="00EC3119" w:rsidRDefault="00EC3119" w:rsidP="00EC3119">
      <w:pPr>
        <w:numPr>
          <w:ilvl w:val="0"/>
          <w:numId w:val="8"/>
        </w:numPr>
        <w:jc w:val="both"/>
        <w:rPr>
          <w:rFonts w:ascii="Arial" w:hAnsi="Arial" w:cs="Arial"/>
          <w:sz w:val="20"/>
          <w:szCs w:val="20"/>
        </w:rPr>
      </w:pPr>
      <w:r>
        <w:rPr>
          <w:rFonts w:ascii="Arial" w:hAnsi="Arial" w:cs="Arial"/>
          <w:i/>
          <w:iCs/>
          <w:sz w:val="20"/>
          <w:szCs w:val="20"/>
        </w:rPr>
        <w:t xml:space="preserve">Re SH </w:t>
      </w:r>
      <w:r w:rsidRPr="00EC3119">
        <w:rPr>
          <w:rFonts w:ascii="Arial" w:hAnsi="Arial" w:cs="Arial"/>
          <w:sz w:val="20"/>
          <w:szCs w:val="20"/>
        </w:rPr>
        <w:t xml:space="preserve">[2022] VSC 584 (Champion J-52 year old applicant with </w:t>
      </w:r>
      <w:r>
        <w:rPr>
          <w:rFonts w:ascii="Arial" w:hAnsi="Arial" w:cs="Arial"/>
          <w:sz w:val="20"/>
          <w:szCs w:val="20"/>
        </w:rPr>
        <w:t xml:space="preserve">a relevant criminal history and a </w:t>
      </w:r>
      <w:r w:rsidRPr="00EC3119">
        <w:rPr>
          <w:rFonts w:ascii="Arial" w:hAnsi="Arial" w:cs="Arial"/>
          <w:sz w:val="20"/>
          <w:szCs w:val="20"/>
        </w:rPr>
        <w:t>significant mental health history</w:t>
      </w:r>
      <w:r>
        <w:rPr>
          <w:rFonts w:ascii="Arial" w:hAnsi="Arial" w:cs="Arial"/>
          <w:sz w:val="20"/>
          <w:szCs w:val="20"/>
        </w:rPr>
        <w:t xml:space="preserve">, including </w:t>
      </w:r>
      <w:r w:rsidRPr="00EC3119">
        <w:rPr>
          <w:rFonts w:ascii="Arial" w:hAnsi="Arial" w:cs="Arial"/>
          <w:color w:val="000000"/>
          <w:sz w:val="20"/>
          <w:szCs w:val="20"/>
        </w:rPr>
        <w:t xml:space="preserve">charged with make threat to kill, carry a dangerous item in a public place, obtain property by deception, theft and commit an indictable offence on bail </w:t>
      </w:r>
      <w:r>
        <w:rPr>
          <w:rFonts w:ascii="Arial" w:hAnsi="Arial" w:cs="Arial"/>
          <w:color w:val="000000"/>
          <w:sz w:val="20"/>
          <w:szCs w:val="20"/>
        </w:rPr>
        <w:t>– applicant currently on summons in relation to 4 charges of contravening a personal safety intervention order and on bail in relation to 2 charges of stalking, 2 charges of using a postal service in a menacing, harassing or offensive way and 1 charge of possessing a weapon – exceptional circumstances not made out – in any event applicant is an unacceptable risk).</w:t>
      </w:r>
    </w:p>
    <w:p w14:paraId="142A555B" w14:textId="43A5C2C3" w:rsidR="00276EDD" w:rsidRDefault="00276EDD" w:rsidP="00A25A30">
      <w:pPr>
        <w:numPr>
          <w:ilvl w:val="0"/>
          <w:numId w:val="8"/>
        </w:numPr>
        <w:jc w:val="both"/>
        <w:rPr>
          <w:rFonts w:ascii="Arial" w:hAnsi="Arial" w:cs="Arial"/>
          <w:sz w:val="20"/>
          <w:szCs w:val="20"/>
        </w:rPr>
      </w:pPr>
      <w:r>
        <w:rPr>
          <w:rFonts w:ascii="Arial" w:hAnsi="Arial" w:cs="Arial"/>
          <w:i/>
          <w:iCs/>
          <w:sz w:val="20"/>
          <w:szCs w:val="20"/>
        </w:rPr>
        <w:t xml:space="preserve">Re Pope </w:t>
      </w:r>
      <w:r w:rsidRPr="00276EDD">
        <w:rPr>
          <w:rFonts w:ascii="Arial" w:hAnsi="Arial" w:cs="Arial"/>
          <w:sz w:val="20"/>
          <w:szCs w:val="20"/>
        </w:rPr>
        <w:t>[2022] VSC 735</w:t>
      </w:r>
      <w:r>
        <w:rPr>
          <w:rFonts w:ascii="Arial" w:hAnsi="Arial" w:cs="Arial"/>
          <w:i/>
          <w:iCs/>
          <w:sz w:val="20"/>
          <w:szCs w:val="20"/>
        </w:rPr>
        <w:t xml:space="preserve"> </w:t>
      </w:r>
      <w:r w:rsidRPr="00276EDD">
        <w:rPr>
          <w:rFonts w:ascii="Arial" w:hAnsi="Arial" w:cs="Arial"/>
          <w:sz w:val="20"/>
          <w:szCs w:val="20"/>
        </w:rPr>
        <w:t>(Priest JA-</w:t>
      </w:r>
      <w:r>
        <w:rPr>
          <w:rFonts w:ascii="Arial" w:hAnsi="Arial" w:cs="Arial"/>
          <w:sz w:val="20"/>
          <w:szCs w:val="20"/>
        </w:rPr>
        <w:t xml:space="preserve">41 </w:t>
      </w:r>
      <w:r w:rsidRPr="00276EDD">
        <w:rPr>
          <w:rFonts w:ascii="Arial" w:hAnsi="Arial" w:cs="Arial"/>
          <w:sz w:val="20"/>
          <w:szCs w:val="20"/>
        </w:rPr>
        <w:t>year old applicant charged with Schedule 1 offences of trafficking not less than a large commercial quantity of methylamphetamine</w:t>
      </w:r>
      <w:r>
        <w:rPr>
          <w:rFonts w:ascii="Arial" w:hAnsi="Arial" w:cs="Arial"/>
          <w:sz w:val="20"/>
          <w:szCs w:val="20"/>
        </w:rPr>
        <w:t>,</w:t>
      </w:r>
      <w:r w:rsidRPr="00276EDD">
        <w:rPr>
          <w:rFonts w:ascii="Arial" w:hAnsi="Arial" w:cs="Arial"/>
          <w:sz w:val="20"/>
          <w:szCs w:val="20"/>
        </w:rPr>
        <w:t xml:space="preserve"> cocaine</w:t>
      </w:r>
      <w:r>
        <w:rPr>
          <w:rFonts w:ascii="Arial" w:hAnsi="Arial" w:cs="Arial"/>
          <w:sz w:val="20"/>
          <w:szCs w:val="20"/>
        </w:rPr>
        <w:t xml:space="preserve"> and pseudoeph</w:t>
      </w:r>
      <w:r w:rsidR="00D6442B">
        <w:rPr>
          <w:rFonts w:ascii="Arial" w:hAnsi="Arial" w:cs="Arial"/>
          <w:sz w:val="20"/>
          <w:szCs w:val="20"/>
        </w:rPr>
        <w:t>e</w:t>
      </w:r>
      <w:r>
        <w:rPr>
          <w:rFonts w:ascii="Arial" w:hAnsi="Arial" w:cs="Arial"/>
          <w:sz w:val="20"/>
          <w:szCs w:val="20"/>
        </w:rPr>
        <w:t>drine</w:t>
      </w:r>
      <w:r w:rsidRPr="00276EDD">
        <w:rPr>
          <w:rFonts w:ascii="Arial" w:hAnsi="Arial" w:cs="Arial"/>
          <w:sz w:val="20"/>
          <w:szCs w:val="20"/>
        </w:rPr>
        <w:t xml:space="preserve"> – </w:t>
      </w:r>
      <w:r w:rsidR="00D6442B">
        <w:rPr>
          <w:rFonts w:ascii="Arial" w:hAnsi="Arial" w:cs="Arial"/>
          <w:sz w:val="20"/>
          <w:szCs w:val="20"/>
        </w:rPr>
        <w:t>strong prosecution case involving a serious example of a serious offence – none of the m</w:t>
      </w:r>
      <w:r w:rsidR="00D6442B" w:rsidRPr="00D6442B">
        <w:rPr>
          <w:rFonts w:ascii="Arial" w:hAnsi="Arial" w:cs="Arial"/>
          <w:sz w:val="20"/>
          <w:szCs w:val="20"/>
        </w:rPr>
        <w:t>atters relied upon by the applicant — including parity, delay, the availability of supervised bail and a substantial surety — alone or in combination amount to exceptional circumstances; that is, circumstances taking the case out of the normal so as to justify the admission of the applicant to bail notwithstanding the very serious nature of the charges against him</w:t>
      </w:r>
      <w:r w:rsidR="00D6442B">
        <w:rPr>
          <w:rFonts w:ascii="Arial" w:hAnsi="Arial" w:cs="Arial"/>
          <w:sz w:val="20"/>
          <w:szCs w:val="20"/>
        </w:rPr>
        <w:t xml:space="preserve"> – had exceptional circumstances been established, bail would still be refused on the basis that the applicant represents </w:t>
      </w:r>
      <w:r w:rsidR="00D6442B" w:rsidRPr="00D6442B">
        <w:rPr>
          <w:rFonts w:ascii="Arial" w:hAnsi="Arial" w:cs="Arial"/>
          <w:sz w:val="20"/>
          <w:szCs w:val="20"/>
        </w:rPr>
        <w:t>the unacceptable risks contended for by the respondent, such risks not being capable of acceptable amelioration by any conditions the court might impose</w:t>
      </w:r>
      <w:r w:rsidR="00D6442B">
        <w:rPr>
          <w:rFonts w:ascii="Arial" w:hAnsi="Arial" w:cs="Arial"/>
          <w:sz w:val="20"/>
          <w:szCs w:val="20"/>
        </w:rPr>
        <w:t>).</w:t>
      </w:r>
    </w:p>
    <w:p w14:paraId="13113E32" w14:textId="2D028171" w:rsidR="007C0898" w:rsidRPr="00B45812" w:rsidRDefault="007C0898" w:rsidP="007C0898">
      <w:pPr>
        <w:numPr>
          <w:ilvl w:val="0"/>
          <w:numId w:val="8"/>
        </w:numPr>
        <w:jc w:val="both"/>
        <w:rPr>
          <w:rFonts w:ascii="Arial" w:hAnsi="Arial" w:cs="Arial"/>
          <w:sz w:val="20"/>
          <w:szCs w:val="20"/>
        </w:rPr>
      </w:pPr>
      <w:r w:rsidRPr="007C0898">
        <w:rPr>
          <w:rFonts w:ascii="Arial" w:hAnsi="Arial" w:cs="Arial"/>
          <w:i/>
          <w:iCs/>
          <w:sz w:val="20"/>
          <w:szCs w:val="20"/>
        </w:rPr>
        <w:t xml:space="preserve">Re Mirkovic </w:t>
      </w:r>
      <w:r w:rsidRPr="007C0898">
        <w:rPr>
          <w:rFonts w:ascii="Arial" w:hAnsi="Arial" w:cs="Arial"/>
          <w:sz w:val="20"/>
          <w:szCs w:val="20"/>
        </w:rPr>
        <w:t>[2023] VSC 27 (Champion J-25 year old applicant charged with aggravated burglary,</w:t>
      </w:r>
      <w:r w:rsidRPr="007C0898">
        <w:rPr>
          <w:rFonts w:ascii="Arial" w:hAnsi="Arial" w:cs="Arial"/>
          <w:color w:val="000000"/>
          <w:sz w:val="20"/>
          <w:szCs w:val="20"/>
        </w:rPr>
        <w:t xml:space="preserve"> theft, obtaining property by deception, dishonestly receiving stolen goods, possessing a drug of dependence – </w:t>
      </w:r>
      <w:r>
        <w:rPr>
          <w:rFonts w:ascii="Arial" w:hAnsi="Arial" w:cs="Arial"/>
          <w:color w:val="000000"/>
          <w:sz w:val="20"/>
          <w:szCs w:val="20"/>
        </w:rPr>
        <w:t>c</w:t>
      </w:r>
      <w:r w:rsidRPr="007C0898">
        <w:rPr>
          <w:rFonts w:ascii="Arial" w:hAnsi="Arial" w:cs="Arial"/>
          <w:color w:val="000000"/>
          <w:sz w:val="20"/>
          <w:szCs w:val="20"/>
        </w:rPr>
        <w:t xml:space="preserve">riminal history – </w:t>
      </w:r>
      <w:r>
        <w:rPr>
          <w:rFonts w:ascii="Arial" w:hAnsi="Arial" w:cs="Arial"/>
          <w:color w:val="000000"/>
          <w:sz w:val="20"/>
          <w:szCs w:val="20"/>
        </w:rPr>
        <w:t>a</w:t>
      </w:r>
      <w:r w:rsidRPr="007C0898">
        <w:rPr>
          <w:rFonts w:ascii="Arial" w:hAnsi="Arial" w:cs="Arial"/>
          <w:color w:val="000000"/>
          <w:sz w:val="20"/>
          <w:szCs w:val="20"/>
        </w:rPr>
        <w:t xml:space="preserve">pplicant subject to outstanding bench warrants in New South Wales – </w:t>
      </w:r>
      <w:r>
        <w:rPr>
          <w:rFonts w:ascii="Arial" w:hAnsi="Arial" w:cs="Arial"/>
          <w:color w:val="000000"/>
          <w:sz w:val="20"/>
          <w:szCs w:val="20"/>
        </w:rPr>
        <w:t>h</w:t>
      </w:r>
      <w:r w:rsidRPr="007C0898">
        <w:rPr>
          <w:rFonts w:ascii="Arial" w:hAnsi="Arial" w:cs="Arial"/>
          <w:color w:val="000000"/>
          <w:sz w:val="20"/>
          <w:szCs w:val="20"/>
        </w:rPr>
        <w:t xml:space="preserve">istory of non-compliance with CCO – </w:t>
      </w:r>
      <w:r>
        <w:rPr>
          <w:rFonts w:ascii="Arial" w:hAnsi="Arial" w:cs="Arial"/>
          <w:color w:val="000000"/>
          <w:sz w:val="20"/>
          <w:szCs w:val="20"/>
        </w:rPr>
        <w:t>a</w:t>
      </w:r>
      <w:r w:rsidRPr="007C0898">
        <w:rPr>
          <w:rFonts w:ascii="Arial" w:hAnsi="Arial" w:cs="Arial"/>
          <w:color w:val="000000"/>
          <w:sz w:val="20"/>
          <w:szCs w:val="20"/>
        </w:rPr>
        <w:t xml:space="preserve">vailability of bail support – </w:t>
      </w:r>
      <w:r>
        <w:rPr>
          <w:rFonts w:ascii="Arial" w:hAnsi="Arial" w:cs="Arial"/>
          <w:color w:val="000000"/>
          <w:sz w:val="20"/>
          <w:szCs w:val="20"/>
        </w:rPr>
        <w:t>d</w:t>
      </w:r>
      <w:r w:rsidRPr="007C0898">
        <w:rPr>
          <w:rFonts w:ascii="Arial" w:hAnsi="Arial" w:cs="Arial"/>
          <w:color w:val="000000"/>
          <w:sz w:val="20"/>
          <w:szCs w:val="20"/>
        </w:rPr>
        <w:t xml:space="preserve">elay not considered to be significant – </w:t>
      </w:r>
      <w:r>
        <w:rPr>
          <w:rFonts w:ascii="Arial" w:hAnsi="Arial" w:cs="Arial"/>
          <w:color w:val="000000"/>
          <w:sz w:val="20"/>
          <w:szCs w:val="20"/>
        </w:rPr>
        <w:t>s</w:t>
      </w:r>
      <w:r w:rsidRPr="007C0898">
        <w:rPr>
          <w:rFonts w:ascii="Arial" w:hAnsi="Arial" w:cs="Arial"/>
          <w:color w:val="000000"/>
          <w:sz w:val="20"/>
          <w:szCs w:val="20"/>
        </w:rPr>
        <w:t xml:space="preserve">trength of prosecution case – </w:t>
      </w:r>
      <w:r>
        <w:rPr>
          <w:rFonts w:ascii="Arial" w:hAnsi="Arial" w:cs="Arial"/>
          <w:color w:val="000000"/>
          <w:sz w:val="20"/>
          <w:szCs w:val="20"/>
        </w:rPr>
        <w:t>e</w:t>
      </w:r>
      <w:r w:rsidRPr="007C0898">
        <w:rPr>
          <w:rFonts w:ascii="Arial" w:hAnsi="Arial" w:cs="Arial"/>
          <w:color w:val="000000"/>
          <w:sz w:val="20"/>
          <w:szCs w:val="20"/>
        </w:rPr>
        <w:t xml:space="preserve">xceptional circumstances not found – </w:t>
      </w:r>
      <w:r>
        <w:rPr>
          <w:rFonts w:ascii="Arial" w:hAnsi="Arial" w:cs="Arial"/>
          <w:color w:val="000000"/>
          <w:sz w:val="20"/>
          <w:szCs w:val="20"/>
        </w:rPr>
        <w:t>in any event applicant an u</w:t>
      </w:r>
      <w:r w:rsidRPr="007C0898">
        <w:rPr>
          <w:rFonts w:ascii="Arial" w:hAnsi="Arial" w:cs="Arial"/>
          <w:color w:val="000000"/>
          <w:sz w:val="20"/>
          <w:szCs w:val="20"/>
        </w:rPr>
        <w:t xml:space="preserve">nacceptable risk – </w:t>
      </w:r>
      <w:r>
        <w:rPr>
          <w:rFonts w:ascii="Arial" w:hAnsi="Arial" w:cs="Arial"/>
          <w:color w:val="000000"/>
          <w:sz w:val="20"/>
          <w:szCs w:val="20"/>
        </w:rPr>
        <w:t>b</w:t>
      </w:r>
      <w:r w:rsidRPr="007C0898">
        <w:rPr>
          <w:rFonts w:ascii="Arial" w:hAnsi="Arial" w:cs="Arial"/>
          <w:color w:val="000000"/>
          <w:sz w:val="20"/>
          <w:szCs w:val="20"/>
        </w:rPr>
        <w:t>ail refused</w:t>
      </w:r>
      <w:r>
        <w:rPr>
          <w:rFonts w:ascii="Arial" w:hAnsi="Arial" w:cs="Arial"/>
          <w:color w:val="000000"/>
          <w:sz w:val="20"/>
          <w:szCs w:val="20"/>
        </w:rPr>
        <w:t>).</w:t>
      </w:r>
    </w:p>
    <w:p w14:paraId="542C8FDC" w14:textId="30F67E97" w:rsidR="00B45812" w:rsidRDefault="00B45812" w:rsidP="007C0898">
      <w:pPr>
        <w:numPr>
          <w:ilvl w:val="0"/>
          <w:numId w:val="8"/>
        </w:numPr>
        <w:jc w:val="both"/>
        <w:rPr>
          <w:rFonts w:ascii="Arial" w:hAnsi="Arial" w:cs="Arial"/>
          <w:sz w:val="20"/>
          <w:szCs w:val="20"/>
        </w:rPr>
      </w:pPr>
      <w:r w:rsidRPr="00B45812">
        <w:rPr>
          <w:rFonts w:ascii="Arial" w:hAnsi="Arial" w:cs="Arial"/>
          <w:i/>
          <w:iCs/>
          <w:sz w:val="20"/>
          <w:szCs w:val="20"/>
        </w:rPr>
        <w:t xml:space="preserve">Re Karisson </w:t>
      </w:r>
      <w:r w:rsidRPr="00B45812">
        <w:rPr>
          <w:rFonts w:ascii="Arial" w:hAnsi="Arial" w:cs="Arial"/>
          <w:sz w:val="20"/>
          <w:szCs w:val="20"/>
        </w:rPr>
        <w:t xml:space="preserve">[2023] VSC 45 (Tinney J-44 year old applicant with extensive criminal history – </w:t>
      </w:r>
      <w:r>
        <w:rPr>
          <w:rFonts w:ascii="Arial" w:hAnsi="Arial" w:cs="Arial"/>
          <w:sz w:val="20"/>
          <w:szCs w:val="20"/>
        </w:rPr>
        <w:t>b</w:t>
      </w:r>
      <w:r w:rsidRPr="00B45812">
        <w:rPr>
          <w:rFonts w:ascii="Arial" w:hAnsi="Arial" w:cs="Arial"/>
          <w:sz w:val="20"/>
          <w:szCs w:val="20"/>
        </w:rPr>
        <w:t xml:space="preserve">ail sought on eleven charges including two of trafficking a large commercial quantity of a drug of dependence – </w:t>
      </w:r>
      <w:r>
        <w:rPr>
          <w:rFonts w:ascii="Arial" w:hAnsi="Arial" w:cs="Arial"/>
          <w:sz w:val="20"/>
          <w:szCs w:val="20"/>
        </w:rPr>
        <w:t>r</w:t>
      </w:r>
      <w:r w:rsidRPr="00B45812">
        <w:rPr>
          <w:rFonts w:ascii="Arial" w:hAnsi="Arial" w:cs="Arial"/>
          <w:sz w:val="20"/>
          <w:szCs w:val="20"/>
        </w:rPr>
        <w:t xml:space="preserve">evocation of earlier grant of bail due to re-offending and failing to comply with curfew and other conditions - </w:t>
      </w:r>
      <w:r>
        <w:rPr>
          <w:rFonts w:ascii="Arial" w:hAnsi="Arial" w:cs="Arial"/>
          <w:sz w:val="20"/>
          <w:szCs w:val="20"/>
        </w:rPr>
        <w:t>f</w:t>
      </w:r>
      <w:r w:rsidRPr="00B45812">
        <w:rPr>
          <w:rFonts w:ascii="Arial" w:hAnsi="Arial" w:cs="Arial"/>
          <w:sz w:val="20"/>
          <w:szCs w:val="20"/>
        </w:rPr>
        <w:t xml:space="preserve">orfeiture of surety of $900,000 as a result of breaches – </w:t>
      </w:r>
      <w:r>
        <w:rPr>
          <w:rFonts w:ascii="Arial" w:hAnsi="Arial" w:cs="Arial"/>
          <w:sz w:val="20"/>
          <w:szCs w:val="20"/>
        </w:rPr>
        <w:t>p</w:t>
      </w:r>
      <w:r w:rsidRPr="00B45812">
        <w:rPr>
          <w:rFonts w:ascii="Arial" w:hAnsi="Arial" w:cs="Arial"/>
          <w:sz w:val="20"/>
          <w:szCs w:val="20"/>
        </w:rPr>
        <w:t xml:space="preserve">rosecution case of reasonable strength – </w:t>
      </w:r>
      <w:r>
        <w:rPr>
          <w:rFonts w:ascii="Arial" w:hAnsi="Arial" w:cs="Arial"/>
          <w:sz w:val="20"/>
          <w:szCs w:val="20"/>
        </w:rPr>
        <w:t>t</w:t>
      </w:r>
      <w:r w:rsidRPr="00B45812">
        <w:rPr>
          <w:rFonts w:ascii="Arial" w:hAnsi="Arial" w:cs="Arial"/>
          <w:sz w:val="20"/>
          <w:szCs w:val="20"/>
        </w:rPr>
        <w:t xml:space="preserve">rial listed to commence in 3½ months – </w:t>
      </w:r>
      <w:r>
        <w:rPr>
          <w:rFonts w:ascii="Arial" w:hAnsi="Arial" w:cs="Arial"/>
          <w:sz w:val="20"/>
          <w:szCs w:val="20"/>
        </w:rPr>
        <w:t>s</w:t>
      </w:r>
      <w:r w:rsidRPr="00B45812">
        <w:rPr>
          <w:rFonts w:ascii="Arial" w:hAnsi="Arial" w:cs="Arial"/>
          <w:sz w:val="20"/>
          <w:szCs w:val="20"/>
        </w:rPr>
        <w:t xml:space="preserve">erious offending – </w:t>
      </w:r>
      <w:r>
        <w:rPr>
          <w:rFonts w:ascii="Arial" w:hAnsi="Arial" w:cs="Arial"/>
          <w:sz w:val="20"/>
          <w:szCs w:val="20"/>
        </w:rPr>
        <w:t>l</w:t>
      </w:r>
      <w:r w:rsidRPr="00B45812">
        <w:rPr>
          <w:rFonts w:ascii="Arial" w:hAnsi="Arial" w:cs="Arial"/>
          <w:sz w:val="20"/>
          <w:szCs w:val="20"/>
        </w:rPr>
        <w:t xml:space="preserve">ong term of imprisonment inevitable upon conviction – </w:t>
      </w:r>
      <w:r>
        <w:rPr>
          <w:rFonts w:ascii="Arial" w:hAnsi="Arial" w:cs="Arial"/>
          <w:sz w:val="20"/>
          <w:szCs w:val="20"/>
        </w:rPr>
        <w:t>f</w:t>
      </w:r>
      <w:r w:rsidRPr="00B45812">
        <w:rPr>
          <w:rFonts w:ascii="Arial" w:hAnsi="Arial" w:cs="Arial"/>
          <w:sz w:val="20"/>
          <w:szCs w:val="20"/>
        </w:rPr>
        <w:t xml:space="preserve">amily supports and substantial surety failed to ensure compliance in past – </w:t>
      </w:r>
      <w:r>
        <w:rPr>
          <w:rFonts w:ascii="Arial" w:hAnsi="Arial" w:cs="Arial"/>
          <w:sz w:val="20"/>
          <w:szCs w:val="20"/>
        </w:rPr>
        <w:t>e</w:t>
      </w:r>
      <w:r w:rsidRPr="00B45812">
        <w:rPr>
          <w:rFonts w:ascii="Arial" w:hAnsi="Arial" w:cs="Arial"/>
          <w:sz w:val="20"/>
          <w:szCs w:val="20"/>
        </w:rPr>
        <w:t xml:space="preserve">xceptional circumstances not made out – </w:t>
      </w:r>
      <w:r>
        <w:rPr>
          <w:rFonts w:ascii="Arial" w:hAnsi="Arial" w:cs="Arial"/>
          <w:sz w:val="20"/>
          <w:szCs w:val="20"/>
        </w:rPr>
        <w:t>u</w:t>
      </w:r>
      <w:r w:rsidRPr="00B45812">
        <w:rPr>
          <w:rFonts w:ascii="Arial" w:hAnsi="Arial" w:cs="Arial"/>
          <w:sz w:val="20"/>
          <w:szCs w:val="20"/>
        </w:rPr>
        <w:t>nacceptable risk in any event</w:t>
      </w:r>
      <w:r>
        <w:rPr>
          <w:rFonts w:ascii="Arial" w:hAnsi="Arial" w:cs="Arial"/>
          <w:sz w:val="20"/>
          <w:szCs w:val="20"/>
        </w:rPr>
        <w:t>).</w:t>
      </w:r>
    </w:p>
    <w:p w14:paraId="7B63470F" w14:textId="4FFB90C1" w:rsidR="001306C7" w:rsidRDefault="001306C7" w:rsidP="007C0898">
      <w:pPr>
        <w:numPr>
          <w:ilvl w:val="0"/>
          <w:numId w:val="8"/>
        </w:numPr>
        <w:jc w:val="both"/>
        <w:rPr>
          <w:rFonts w:ascii="Arial" w:hAnsi="Arial" w:cs="Arial"/>
          <w:sz w:val="20"/>
          <w:szCs w:val="20"/>
        </w:rPr>
      </w:pPr>
      <w:r>
        <w:rPr>
          <w:rFonts w:ascii="Arial" w:hAnsi="Arial" w:cs="Arial"/>
          <w:i/>
          <w:iCs/>
          <w:sz w:val="20"/>
          <w:szCs w:val="20"/>
        </w:rPr>
        <w:t xml:space="preserve">Re Cresswell </w:t>
      </w:r>
      <w:r w:rsidRPr="001306C7">
        <w:rPr>
          <w:rFonts w:ascii="Arial" w:hAnsi="Arial" w:cs="Arial"/>
          <w:sz w:val="20"/>
          <w:szCs w:val="20"/>
        </w:rPr>
        <w:t xml:space="preserve">[2023] VSC 382 (Lasry J-29 year old applicant </w:t>
      </w:r>
      <w:r>
        <w:rPr>
          <w:rFonts w:ascii="Arial" w:hAnsi="Arial" w:cs="Arial"/>
          <w:sz w:val="20"/>
          <w:szCs w:val="20"/>
        </w:rPr>
        <w:t xml:space="preserve">charged with </w:t>
      </w:r>
      <w:r w:rsidRPr="001306C7">
        <w:rPr>
          <w:rFonts w:ascii="Arial" w:hAnsi="Arial" w:cs="Arial"/>
          <w:sz w:val="20"/>
          <w:szCs w:val="20"/>
        </w:rPr>
        <w:t>discharge firearm at a vehicle, reckless conduct endangering life, reckless conduct endangering serious injury, intentionally cause serious injury, recklessly cause serious injury, assault, prohibited person use firearm, use firearm in contravention of a firearm prohibition order, commit indictable offence whilst on bail, contravene conduct condition of bail, possess drug of dependence, use unregistered motor vehicle and fraudulently use registration label</w:t>
      </w:r>
      <w:r>
        <w:rPr>
          <w:rFonts w:ascii="Arial" w:hAnsi="Arial" w:cs="Arial"/>
          <w:sz w:val="20"/>
          <w:szCs w:val="20"/>
        </w:rPr>
        <w:t xml:space="preserve"> – applicant had a relevant and extensive criminal history, including being on bail and on a CCO at the time of this alleged offending – notwithstanding the possibility of delay, exceptional circumstances not made out – bail refused).</w:t>
      </w:r>
    </w:p>
    <w:p w14:paraId="00ED2A69" w14:textId="57B9A49A" w:rsidR="008B7674" w:rsidRDefault="008B7674" w:rsidP="007C0898">
      <w:pPr>
        <w:numPr>
          <w:ilvl w:val="0"/>
          <w:numId w:val="8"/>
        </w:numPr>
        <w:jc w:val="both"/>
        <w:rPr>
          <w:rFonts w:ascii="Arial" w:hAnsi="Arial" w:cs="Arial"/>
          <w:sz w:val="20"/>
          <w:szCs w:val="20"/>
        </w:rPr>
      </w:pPr>
      <w:r>
        <w:rPr>
          <w:rFonts w:ascii="Arial" w:hAnsi="Arial" w:cs="Arial"/>
          <w:i/>
          <w:iCs/>
          <w:sz w:val="20"/>
          <w:szCs w:val="20"/>
        </w:rPr>
        <w:t xml:space="preserve">Re Ridge </w:t>
      </w:r>
      <w:r w:rsidRPr="008B7674">
        <w:rPr>
          <w:rFonts w:ascii="Arial" w:hAnsi="Arial" w:cs="Arial"/>
          <w:sz w:val="20"/>
          <w:szCs w:val="20"/>
        </w:rPr>
        <w:t>[2023] VSC 50</w:t>
      </w:r>
      <w:r>
        <w:rPr>
          <w:rFonts w:ascii="Arial" w:hAnsi="Arial" w:cs="Arial"/>
          <w:sz w:val="20"/>
          <w:szCs w:val="20"/>
        </w:rPr>
        <w:t>9</w:t>
      </w:r>
      <w:r w:rsidRPr="008B7674">
        <w:rPr>
          <w:rFonts w:ascii="Arial" w:hAnsi="Arial" w:cs="Arial"/>
          <w:sz w:val="20"/>
          <w:szCs w:val="20"/>
        </w:rPr>
        <w:t xml:space="preserve"> (Gorton J-31 year old applicant charged with 22 offences </w:t>
      </w:r>
      <w:r>
        <w:rPr>
          <w:rFonts w:ascii="Arial" w:hAnsi="Arial" w:cs="Arial"/>
          <w:sz w:val="20"/>
          <w:szCs w:val="20"/>
        </w:rPr>
        <w:t>while on bail – in many of the offences the complainant was his ex defacto partner – although alleged offending not at the most serious end of the spectrum, the injuries sustained by his ex</w:t>
      </w:r>
      <w:r w:rsidR="00D67D1B">
        <w:rPr>
          <w:rFonts w:ascii="Arial" w:hAnsi="Arial" w:cs="Arial"/>
          <w:sz w:val="20"/>
          <w:szCs w:val="20"/>
        </w:rPr>
        <w:t>-</w:t>
      </w:r>
      <w:r>
        <w:rPr>
          <w:rFonts w:ascii="Arial" w:hAnsi="Arial" w:cs="Arial"/>
          <w:sz w:val="20"/>
          <w:szCs w:val="20"/>
        </w:rPr>
        <w:t xml:space="preserve">partner were significant and were caused by the use of significant force and were associated with violent behaviour over a period of time </w:t>
      </w:r>
      <w:r w:rsidR="00D67D1B">
        <w:rPr>
          <w:rFonts w:ascii="Arial" w:hAnsi="Arial" w:cs="Arial"/>
          <w:sz w:val="20"/>
          <w:szCs w:val="20"/>
        </w:rPr>
        <w:t>–</w:t>
      </w:r>
      <w:r>
        <w:rPr>
          <w:rFonts w:ascii="Arial" w:hAnsi="Arial" w:cs="Arial"/>
          <w:sz w:val="20"/>
          <w:szCs w:val="20"/>
        </w:rPr>
        <w:t xml:space="preserve"> </w:t>
      </w:r>
      <w:r w:rsidR="00D67D1B">
        <w:rPr>
          <w:rFonts w:ascii="Arial" w:hAnsi="Arial" w:cs="Arial"/>
          <w:sz w:val="20"/>
          <w:szCs w:val="20"/>
        </w:rPr>
        <w:t>period of delay prior to contested hearing not excessive or likely significantly (if at all) to exceed any sentence imposed if convicted – exceptional circumstances test not met – unacceptable risk in any event – bail refused).</w:t>
      </w:r>
    </w:p>
    <w:p w14:paraId="07EC9AAA" w14:textId="4E2596FE" w:rsidR="00E4053C" w:rsidRDefault="00E4053C" w:rsidP="007C0898">
      <w:pPr>
        <w:numPr>
          <w:ilvl w:val="0"/>
          <w:numId w:val="8"/>
        </w:numPr>
        <w:jc w:val="both"/>
        <w:rPr>
          <w:rFonts w:ascii="Arial" w:hAnsi="Arial" w:cs="Arial"/>
          <w:sz w:val="20"/>
          <w:szCs w:val="20"/>
        </w:rPr>
      </w:pPr>
      <w:r>
        <w:rPr>
          <w:rFonts w:ascii="Arial" w:hAnsi="Arial" w:cs="Arial"/>
          <w:i/>
          <w:iCs/>
          <w:sz w:val="20"/>
          <w:szCs w:val="20"/>
        </w:rPr>
        <w:t xml:space="preserve">Re Ngoc Quoc Pham </w:t>
      </w:r>
      <w:r w:rsidRPr="00E4053C">
        <w:rPr>
          <w:rFonts w:ascii="Arial" w:hAnsi="Arial" w:cs="Arial"/>
          <w:sz w:val="20"/>
          <w:szCs w:val="20"/>
        </w:rPr>
        <w:t xml:space="preserve">[2023] VSC 585 (Tinney J-36 year old applicant </w:t>
      </w:r>
      <w:r>
        <w:rPr>
          <w:rFonts w:ascii="Arial" w:hAnsi="Arial" w:cs="Arial"/>
          <w:sz w:val="20"/>
          <w:szCs w:val="20"/>
        </w:rPr>
        <w:t>charged with trafficking in a commercial quantity of heroin and other charges – s</w:t>
      </w:r>
      <w:r w:rsidRPr="00E4053C">
        <w:rPr>
          <w:rFonts w:ascii="Arial" w:hAnsi="Arial" w:cs="Arial"/>
          <w:sz w:val="20"/>
          <w:szCs w:val="20"/>
        </w:rPr>
        <w:t>ignificant</w:t>
      </w:r>
      <w:r>
        <w:rPr>
          <w:rFonts w:ascii="Arial" w:hAnsi="Arial" w:cs="Arial"/>
          <w:sz w:val="20"/>
          <w:szCs w:val="20"/>
        </w:rPr>
        <w:t xml:space="preserve"> </w:t>
      </w:r>
      <w:r w:rsidRPr="00E4053C">
        <w:rPr>
          <w:rFonts w:ascii="Arial" w:hAnsi="Arial" w:cs="Arial"/>
          <w:sz w:val="20"/>
          <w:szCs w:val="20"/>
        </w:rPr>
        <w:t xml:space="preserve">criminal history including some bail offences and breaches of court orders – </w:t>
      </w:r>
      <w:r>
        <w:rPr>
          <w:rFonts w:ascii="Arial" w:hAnsi="Arial" w:cs="Arial"/>
          <w:sz w:val="20"/>
          <w:szCs w:val="20"/>
        </w:rPr>
        <w:t>a</w:t>
      </w:r>
      <w:r w:rsidRPr="00E4053C">
        <w:rPr>
          <w:rFonts w:ascii="Arial" w:hAnsi="Arial" w:cs="Arial"/>
          <w:sz w:val="20"/>
          <w:szCs w:val="20"/>
        </w:rPr>
        <w:t xml:space="preserve">vailability of residential drug rehabilitation – </w:t>
      </w:r>
      <w:r>
        <w:rPr>
          <w:rFonts w:ascii="Arial" w:hAnsi="Arial" w:cs="Arial"/>
          <w:sz w:val="20"/>
          <w:szCs w:val="20"/>
        </w:rPr>
        <w:t>w</w:t>
      </w:r>
      <w:r w:rsidRPr="00E4053C">
        <w:rPr>
          <w:rFonts w:ascii="Arial" w:hAnsi="Arial" w:cs="Arial"/>
          <w:sz w:val="20"/>
          <w:szCs w:val="20"/>
        </w:rPr>
        <w:t xml:space="preserve">hether any proven connection between drug addiction of applicant and current offending – </w:t>
      </w:r>
      <w:r>
        <w:rPr>
          <w:rFonts w:ascii="Arial" w:hAnsi="Arial" w:cs="Arial"/>
          <w:sz w:val="20"/>
          <w:szCs w:val="20"/>
        </w:rPr>
        <w:t>l</w:t>
      </w:r>
      <w:r w:rsidRPr="00E4053C">
        <w:rPr>
          <w:rFonts w:ascii="Arial" w:hAnsi="Arial" w:cs="Arial"/>
          <w:sz w:val="20"/>
          <w:szCs w:val="20"/>
        </w:rPr>
        <w:t xml:space="preserve">anguage difficulties may impede proper treatment – </w:t>
      </w:r>
      <w:r>
        <w:rPr>
          <w:rFonts w:ascii="Arial" w:hAnsi="Arial" w:cs="Arial"/>
          <w:sz w:val="20"/>
          <w:szCs w:val="20"/>
        </w:rPr>
        <w:t>s</w:t>
      </w:r>
      <w:r w:rsidRPr="00E4053C">
        <w:rPr>
          <w:rFonts w:ascii="Arial" w:hAnsi="Arial" w:cs="Arial"/>
          <w:sz w:val="20"/>
          <w:szCs w:val="20"/>
        </w:rPr>
        <w:t xml:space="preserve">urety, accommodation and employment available – </w:t>
      </w:r>
      <w:r>
        <w:rPr>
          <w:rFonts w:ascii="Arial" w:hAnsi="Arial" w:cs="Arial"/>
          <w:sz w:val="20"/>
          <w:szCs w:val="20"/>
        </w:rPr>
        <w:t>e</w:t>
      </w:r>
      <w:r w:rsidRPr="00E4053C">
        <w:rPr>
          <w:rFonts w:ascii="Arial" w:hAnsi="Arial" w:cs="Arial"/>
          <w:sz w:val="20"/>
          <w:szCs w:val="20"/>
        </w:rPr>
        <w:t xml:space="preserve">xceptional circumstances not established – </w:t>
      </w:r>
      <w:r>
        <w:rPr>
          <w:rFonts w:ascii="Arial" w:hAnsi="Arial" w:cs="Arial"/>
          <w:sz w:val="20"/>
          <w:szCs w:val="20"/>
        </w:rPr>
        <w:t>u</w:t>
      </w:r>
      <w:r w:rsidRPr="00E4053C">
        <w:rPr>
          <w:rFonts w:ascii="Arial" w:hAnsi="Arial" w:cs="Arial"/>
          <w:sz w:val="20"/>
          <w:szCs w:val="20"/>
        </w:rPr>
        <w:t xml:space="preserve">nacceptable risk – </w:t>
      </w:r>
      <w:r>
        <w:rPr>
          <w:rFonts w:ascii="Arial" w:hAnsi="Arial" w:cs="Arial"/>
          <w:sz w:val="20"/>
          <w:szCs w:val="20"/>
        </w:rPr>
        <w:t>b</w:t>
      </w:r>
      <w:r w:rsidRPr="00E4053C">
        <w:rPr>
          <w:rFonts w:ascii="Arial" w:hAnsi="Arial" w:cs="Arial"/>
          <w:sz w:val="20"/>
          <w:szCs w:val="20"/>
        </w:rPr>
        <w:t>ail refused</w:t>
      </w:r>
      <w:r>
        <w:rPr>
          <w:rFonts w:ascii="Arial" w:hAnsi="Arial" w:cs="Arial"/>
          <w:sz w:val="20"/>
          <w:szCs w:val="20"/>
        </w:rPr>
        <w:t>).</w:t>
      </w:r>
    </w:p>
    <w:p w14:paraId="6750349A" w14:textId="785034AA" w:rsidR="005550B2" w:rsidRDefault="005550B2" w:rsidP="007C0898">
      <w:pPr>
        <w:numPr>
          <w:ilvl w:val="0"/>
          <w:numId w:val="8"/>
        </w:numPr>
        <w:jc w:val="both"/>
        <w:rPr>
          <w:rFonts w:ascii="Arial" w:hAnsi="Arial" w:cs="Arial"/>
          <w:sz w:val="20"/>
          <w:szCs w:val="20"/>
        </w:rPr>
      </w:pPr>
      <w:r>
        <w:rPr>
          <w:rFonts w:ascii="Arial" w:hAnsi="Arial" w:cs="Arial"/>
          <w:i/>
          <w:iCs/>
          <w:sz w:val="20"/>
          <w:szCs w:val="20"/>
        </w:rPr>
        <w:t xml:space="preserve">Re Moody </w:t>
      </w:r>
      <w:r w:rsidRPr="005550B2">
        <w:rPr>
          <w:rFonts w:ascii="Arial" w:hAnsi="Arial" w:cs="Arial"/>
          <w:sz w:val="20"/>
          <w:szCs w:val="20"/>
        </w:rPr>
        <w:t xml:space="preserve">[2023] VSC 662 (Elliott J-37 year old applicant suffering from a recently diagnosed </w:t>
      </w:r>
      <w:r>
        <w:rPr>
          <w:rFonts w:ascii="Arial" w:hAnsi="Arial" w:cs="Arial"/>
          <w:sz w:val="20"/>
          <w:szCs w:val="20"/>
        </w:rPr>
        <w:t xml:space="preserve">major </w:t>
      </w:r>
      <w:r w:rsidRPr="005550B2">
        <w:rPr>
          <w:rFonts w:ascii="Arial" w:hAnsi="Arial" w:cs="Arial"/>
          <w:sz w:val="20"/>
          <w:szCs w:val="20"/>
        </w:rPr>
        <w:t xml:space="preserve">depressive disorder charged with </w:t>
      </w:r>
      <w:r>
        <w:rPr>
          <w:rFonts w:ascii="Arial" w:hAnsi="Arial" w:cs="Arial"/>
          <w:sz w:val="20"/>
          <w:szCs w:val="20"/>
        </w:rPr>
        <w:t xml:space="preserve">importing and possessing border controlled drugs and related charges – quantities far in excess of a “commercial quantity” – availability of surety </w:t>
      </w:r>
      <w:r w:rsidR="009B0A31">
        <w:rPr>
          <w:rFonts w:ascii="Arial" w:hAnsi="Arial" w:cs="Arial"/>
          <w:sz w:val="20"/>
          <w:szCs w:val="20"/>
        </w:rPr>
        <w:t>–</w:t>
      </w:r>
      <w:r>
        <w:rPr>
          <w:rFonts w:ascii="Arial" w:hAnsi="Arial" w:cs="Arial"/>
          <w:sz w:val="20"/>
          <w:szCs w:val="20"/>
        </w:rPr>
        <w:t xml:space="preserve"> </w:t>
      </w:r>
      <w:r w:rsidR="00E56590">
        <w:rPr>
          <w:rFonts w:ascii="Arial" w:hAnsi="Arial" w:cs="Arial"/>
          <w:sz w:val="20"/>
          <w:szCs w:val="20"/>
        </w:rPr>
        <w:t>exceptional circumstances not made out – in any event an unacceptable risk – bail refused).</w:t>
      </w:r>
    </w:p>
    <w:p w14:paraId="0F72D400" w14:textId="3D0316A9" w:rsidR="009B0A31" w:rsidRDefault="009B0A31" w:rsidP="007C0898">
      <w:pPr>
        <w:numPr>
          <w:ilvl w:val="0"/>
          <w:numId w:val="8"/>
        </w:numPr>
        <w:jc w:val="both"/>
        <w:rPr>
          <w:rFonts w:ascii="Arial" w:hAnsi="Arial" w:cs="Arial"/>
          <w:sz w:val="20"/>
          <w:szCs w:val="20"/>
        </w:rPr>
      </w:pPr>
      <w:r>
        <w:rPr>
          <w:rFonts w:ascii="Arial" w:hAnsi="Arial" w:cs="Arial"/>
          <w:i/>
          <w:iCs/>
          <w:sz w:val="20"/>
          <w:szCs w:val="20"/>
        </w:rPr>
        <w:lastRenderedPageBreak/>
        <w:t xml:space="preserve">Re El-Leissy </w:t>
      </w:r>
      <w:r w:rsidRPr="009B0A31">
        <w:rPr>
          <w:rFonts w:ascii="Arial" w:hAnsi="Arial" w:cs="Arial"/>
          <w:sz w:val="20"/>
          <w:szCs w:val="20"/>
        </w:rPr>
        <w:t xml:space="preserve">[2023] VSC 767 (Elliott J-22 year old applicant </w:t>
      </w:r>
      <w:r w:rsidR="00AE48DF">
        <w:rPr>
          <w:rFonts w:ascii="Arial" w:hAnsi="Arial" w:cs="Arial"/>
          <w:sz w:val="20"/>
          <w:szCs w:val="20"/>
        </w:rPr>
        <w:t>with</w:t>
      </w:r>
      <w:r w:rsidR="00E56590">
        <w:rPr>
          <w:rFonts w:ascii="Arial" w:hAnsi="Arial" w:cs="Arial"/>
          <w:sz w:val="20"/>
          <w:szCs w:val="20"/>
        </w:rPr>
        <w:t>,</w:t>
      </w:r>
      <w:r w:rsidR="00AE48DF">
        <w:rPr>
          <w:rFonts w:ascii="Arial" w:hAnsi="Arial" w:cs="Arial"/>
          <w:sz w:val="20"/>
          <w:szCs w:val="20"/>
        </w:rPr>
        <w:t xml:space="preserve"> on his own case</w:t>
      </w:r>
      <w:r w:rsidR="00E56590">
        <w:rPr>
          <w:rFonts w:ascii="Arial" w:hAnsi="Arial" w:cs="Arial"/>
          <w:sz w:val="20"/>
          <w:szCs w:val="20"/>
        </w:rPr>
        <w:t>,</w:t>
      </w:r>
      <w:r w:rsidR="00AE48DF">
        <w:rPr>
          <w:rFonts w:ascii="Arial" w:hAnsi="Arial" w:cs="Arial"/>
          <w:sz w:val="20"/>
          <w:szCs w:val="20"/>
        </w:rPr>
        <w:t xml:space="preserve"> a serious </w:t>
      </w:r>
      <w:r w:rsidR="00E56590">
        <w:rPr>
          <w:rFonts w:ascii="Arial" w:hAnsi="Arial" w:cs="Arial"/>
          <w:sz w:val="20"/>
          <w:szCs w:val="20"/>
        </w:rPr>
        <w:t>drug addiction and with serious mental health issues and a relevant criminal history facing 19 charges including 3 charges of conduct endangering life, 2 charges of discharging a firearm at premises and 1 charge of possessing a firearm as a prohibited person – availability of support services, bail monitoring and a drug treatment and rehabilitation program – exceptional circumstances not made out – in any event an unacceptable risk of not answering bail – bail refused).</w:t>
      </w:r>
    </w:p>
    <w:p w14:paraId="7233287A" w14:textId="769F46DE" w:rsidR="004B3D5E" w:rsidRDefault="004B3D5E" w:rsidP="007C0898">
      <w:pPr>
        <w:numPr>
          <w:ilvl w:val="0"/>
          <w:numId w:val="8"/>
        </w:numPr>
        <w:jc w:val="both"/>
        <w:rPr>
          <w:rFonts w:ascii="Arial" w:hAnsi="Arial" w:cs="Arial"/>
          <w:sz w:val="20"/>
          <w:szCs w:val="20"/>
        </w:rPr>
      </w:pPr>
      <w:r>
        <w:rPr>
          <w:rFonts w:ascii="Arial" w:hAnsi="Arial" w:cs="Arial"/>
          <w:i/>
          <w:iCs/>
          <w:sz w:val="20"/>
          <w:szCs w:val="20"/>
        </w:rPr>
        <w:t xml:space="preserve">Re Hodgetts </w:t>
      </w:r>
      <w:r w:rsidRPr="004B3D5E">
        <w:rPr>
          <w:rFonts w:ascii="Arial" w:hAnsi="Arial" w:cs="Arial"/>
          <w:sz w:val="20"/>
          <w:szCs w:val="20"/>
        </w:rPr>
        <w:t>[2024] VSC 21 (Tinney J-</w:t>
      </w:r>
      <w:r>
        <w:rPr>
          <w:rFonts w:ascii="Arial" w:hAnsi="Arial" w:cs="Arial"/>
          <w:sz w:val="20"/>
          <w:szCs w:val="20"/>
        </w:rPr>
        <w:t>20 year old applicant facing a large number of driving and other charges in several groups – charges allegedly committed in breach of bail and CCO – poor performance on previous grants of bail – onerous conditions in custody – significant risk of reoffending – exceptional circumstances not established – unacceptable risk in any event – bail refused).</w:t>
      </w:r>
    </w:p>
    <w:p w14:paraId="1F0D2121" w14:textId="79CD9731" w:rsidR="00221545" w:rsidRDefault="00221545" w:rsidP="007C0898">
      <w:pPr>
        <w:numPr>
          <w:ilvl w:val="0"/>
          <w:numId w:val="8"/>
        </w:numPr>
        <w:jc w:val="both"/>
        <w:rPr>
          <w:rFonts w:ascii="Arial" w:hAnsi="Arial" w:cs="Arial"/>
          <w:sz w:val="20"/>
          <w:szCs w:val="20"/>
        </w:rPr>
      </w:pPr>
      <w:r>
        <w:rPr>
          <w:rFonts w:ascii="Arial" w:hAnsi="Arial" w:cs="Arial"/>
          <w:i/>
          <w:iCs/>
          <w:sz w:val="20"/>
          <w:szCs w:val="20"/>
        </w:rPr>
        <w:t xml:space="preserve">Re Vicky McKay </w:t>
      </w:r>
      <w:r w:rsidRPr="00221545">
        <w:rPr>
          <w:rFonts w:ascii="Arial" w:hAnsi="Arial" w:cs="Arial"/>
          <w:sz w:val="20"/>
          <w:szCs w:val="20"/>
        </w:rPr>
        <w:t>[2024] VSC 5</w:t>
      </w:r>
      <w:r>
        <w:rPr>
          <w:rFonts w:ascii="Arial" w:hAnsi="Arial" w:cs="Arial"/>
          <w:sz w:val="20"/>
          <w:szCs w:val="20"/>
        </w:rPr>
        <w:t>9</w:t>
      </w:r>
      <w:r w:rsidRPr="00221545">
        <w:rPr>
          <w:rFonts w:ascii="Arial" w:hAnsi="Arial" w:cs="Arial"/>
          <w:sz w:val="20"/>
          <w:szCs w:val="20"/>
        </w:rPr>
        <w:t xml:space="preserve"> (Niall JA-48 year old </w:t>
      </w:r>
      <w:r w:rsidR="00BD1B85">
        <w:rPr>
          <w:rFonts w:ascii="Arial" w:hAnsi="Arial" w:cs="Arial"/>
          <w:sz w:val="20"/>
          <w:szCs w:val="20"/>
        </w:rPr>
        <w:t>Yorta Yorta woman</w:t>
      </w:r>
      <w:r>
        <w:rPr>
          <w:rFonts w:ascii="Arial" w:hAnsi="Arial" w:cs="Arial"/>
          <w:sz w:val="20"/>
          <w:szCs w:val="20"/>
        </w:rPr>
        <w:t xml:space="preserve"> </w:t>
      </w:r>
      <w:r w:rsidRPr="00221545">
        <w:rPr>
          <w:rFonts w:ascii="Arial" w:hAnsi="Arial" w:cs="Arial"/>
          <w:sz w:val="20"/>
          <w:szCs w:val="20"/>
        </w:rPr>
        <w:t xml:space="preserve">applicant charged with </w:t>
      </w:r>
      <w:r w:rsidR="00BD1B85">
        <w:rPr>
          <w:rFonts w:ascii="Arial" w:hAnsi="Arial" w:cs="Arial"/>
          <w:color w:val="000000"/>
          <w:sz w:val="20"/>
          <w:szCs w:val="20"/>
        </w:rPr>
        <w:t xml:space="preserve">intentionally causing serious injury to the complainant whom she had met earlier in the day in the context of purchasing drugs – after the two returned to the applicant’s unit, the complainant went into a bedroom – the </w:t>
      </w:r>
      <w:r w:rsidR="00BD1B85" w:rsidRPr="00221545">
        <w:rPr>
          <w:rFonts w:ascii="Arial" w:hAnsi="Arial" w:cs="Arial"/>
          <w:sz w:val="20"/>
          <w:szCs w:val="20"/>
        </w:rPr>
        <w:t>applicant became very agitated saying that it was the room of her late son</w:t>
      </w:r>
      <w:r w:rsidR="00BD1B85">
        <w:rPr>
          <w:rFonts w:ascii="Arial" w:hAnsi="Arial" w:cs="Arial"/>
          <w:sz w:val="20"/>
          <w:szCs w:val="20"/>
        </w:rPr>
        <w:t xml:space="preserve"> – she </w:t>
      </w:r>
      <w:r w:rsidR="00BD1B85" w:rsidRPr="00221545">
        <w:rPr>
          <w:rFonts w:ascii="Arial" w:hAnsi="Arial" w:cs="Arial"/>
          <w:sz w:val="20"/>
          <w:szCs w:val="20"/>
        </w:rPr>
        <w:t>became increasingly agitated and took up two kitchen knives and stabbed the complainant multiple times, causing serious injury to his abdomen and limbs requiring hospitalisation including a period in ICU</w:t>
      </w:r>
      <w:r w:rsidR="00BD1B85">
        <w:rPr>
          <w:rFonts w:ascii="Arial" w:hAnsi="Arial" w:cs="Arial"/>
          <w:sz w:val="20"/>
          <w:szCs w:val="20"/>
        </w:rPr>
        <w:t xml:space="preserve"> – the applicant does not dispute stabbing the complainant and self-defence will be the critical issue at the trial listed for May 2024 – at the time of the alleged offending, the applicant was serving an 18 month CCO imposed in the County Court as part of a </w:t>
      </w:r>
      <w:r w:rsidR="00BD1B85"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BD1B85">
        <w:rPr>
          <w:rFonts w:ascii="Arial" w:hAnsi="Arial" w:cs="Arial"/>
          <w:sz w:val="20"/>
          <w:szCs w:val="20"/>
        </w:rPr>
        <w:t xml:space="preserve">e – the applicant </w:t>
      </w:r>
      <w:r w:rsidR="00BD1B85" w:rsidRPr="00AD4F3E">
        <w:rPr>
          <w:rFonts w:ascii="Arial" w:hAnsi="Arial" w:cs="Arial"/>
          <w:sz w:val="20"/>
          <w:szCs w:val="20"/>
        </w:rPr>
        <w:t>has a significant history of trauma, bereavement, substance dependence and homelessness</w:t>
      </w:r>
      <w:r w:rsidR="00BD1B85">
        <w:rPr>
          <w:rFonts w:ascii="Arial" w:hAnsi="Arial" w:cs="Arial"/>
          <w:sz w:val="20"/>
          <w:szCs w:val="20"/>
        </w:rPr>
        <w:t xml:space="preserve">, </w:t>
      </w:r>
      <w:r w:rsidR="00BD1B85" w:rsidRPr="00AD4F3E">
        <w:rPr>
          <w:rFonts w:ascii="Arial" w:hAnsi="Arial" w:cs="Arial"/>
          <w:sz w:val="20"/>
          <w:szCs w:val="20"/>
        </w:rPr>
        <w:t>long-term problems with drugs including heroin and substantial mental health problems including records of depression, general and specific anxiety, and vulnerability to substance abuse</w:t>
      </w:r>
      <w:r w:rsidR="00BD1B85">
        <w:rPr>
          <w:rFonts w:ascii="Arial" w:hAnsi="Arial" w:cs="Arial"/>
          <w:sz w:val="20"/>
          <w:szCs w:val="20"/>
        </w:rPr>
        <w:t xml:space="preserve"> – s</w:t>
      </w:r>
      <w:r w:rsidR="00BD1B85" w:rsidRPr="00AD4F3E">
        <w:rPr>
          <w:rFonts w:ascii="Arial" w:hAnsi="Arial" w:cs="Arial"/>
          <w:sz w:val="20"/>
          <w:szCs w:val="20"/>
        </w:rPr>
        <w:t>he</w:t>
      </w:r>
      <w:r w:rsidR="00BD1B85">
        <w:rPr>
          <w:rFonts w:ascii="Arial" w:hAnsi="Arial" w:cs="Arial"/>
          <w:sz w:val="20"/>
          <w:szCs w:val="20"/>
        </w:rPr>
        <w:t xml:space="preserve"> </w:t>
      </w:r>
      <w:r w:rsidR="00BD1B85" w:rsidRPr="00AD4F3E">
        <w:rPr>
          <w:rFonts w:ascii="Arial" w:hAnsi="Arial" w:cs="Arial"/>
          <w:sz w:val="20"/>
          <w:szCs w:val="20"/>
        </w:rPr>
        <w:t>also has a lamentable criminal history</w:t>
      </w:r>
      <w:r w:rsidR="00BD1B85">
        <w:rPr>
          <w:rFonts w:ascii="Arial" w:hAnsi="Arial" w:cs="Arial"/>
          <w:sz w:val="20"/>
          <w:szCs w:val="20"/>
        </w:rPr>
        <w:t xml:space="preserve"> including </w:t>
      </w:r>
      <w:r w:rsidR="00BD1B85" w:rsidRPr="00AD4F3E">
        <w:rPr>
          <w:rFonts w:ascii="Arial" w:hAnsi="Arial" w:cs="Arial"/>
          <w:sz w:val="20"/>
          <w:szCs w:val="20"/>
        </w:rPr>
        <w:t>42 prior convictions for bail-related offending</w:t>
      </w:r>
      <w:r w:rsidR="00BD1B85">
        <w:rPr>
          <w:rFonts w:ascii="Arial" w:hAnsi="Arial" w:cs="Arial"/>
          <w:sz w:val="20"/>
          <w:szCs w:val="20"/>
        </w:rPr>
        <w:t xml:space="preserve"> – </w:t>
      </w:r>
      <w:r w:rsidR="00E01D1A">
        <w:rPr>
          <w:rFonts w:ascii="Arial" w:hAnsi="Arial" w:cs="Arial"/>
          <w:sz w:val="20"/>
          <w:szCs w:val="20"/>
        </w:rPr>
        <w:t xml:space="preserve">given the seriousness of the charge and he expected time between now and trial </w:t>
      </w:r>
      <w:r w:rsidR="00BD1B85">
        <w:rPr>
          <w:rFonts w:ascii="Arial" w:hAnsi="Arial" w:cs="Arial"/>
          <w:sz w:val="20"/>
          <w:szCs w:val="20"/>
        </w:rPr>
        <w:t xml:space="preserve">exceptional circumstances </w:t>
      </w:r>
      <w:r w:rsidR="00E01D1A">
        <w:rPr>
          <w:rFonts w:ascii="Arial" w:hAnsi="Arial" w:cs="Arial"/>
          <w:sz w:val="20"/>
          <w:szCs w:val="20"/>
        </w:rPr>
        <w:t>not made out – given the applicant’s criminal history the risk of further offending and failure to answer bail would be unacceptable).</w:t>
      </w:r>
    </w:p>
    <w:p w14:paraId="30BCB878" w14:textId="4AFEB856" w:rsidR="00C826C0" w:rsidRDefault="00C826C0" w:rsidP="007C0898">
      <w:pPr>
        <w:numPr>
          <w:ilvl w:val="0"/>
          <w:numId w:val="8"/>
        </w:numPr>
        <w:jc w:val="both"/>
        <w:rPr>
          <w:rFonts w:ascii="Arial" w:hAnsi="Arial" w:cs="Arial"/>
          <w:sz w:val="20"/>
          <w:szCs w:val="20"/>
        </w:rPr>
      </w:pPr>
      <w:r w:rsidRPr="00C826C0">
        <w:rPr>
          <w:rFonts w:ascii="Arial" w:hAnsi="Arial" w:cs="Arial"/>
          <w:i/>
          <w:iCs/>
          <w:sz w:val="20"/>
          <w:szCs w:val="20"/>
        </w:rPr>
        <w:t>Re Naaman</w:t>
      </w:r>
      <w:r>
        <w:rPr>
          <w:rFonts w:ascii="Arial" w:hAnsi="Arial" w:cs="Arial"/>
          <w:sz w:val="20"/>
          <w:szCs w:val="20"/>
        </w:rPr>
        <w:t xml:space="preserve"> [2024] VSC 118 (Elliott J–41 year old applicant with an extensive criminal history dating back to 1998 facing charges including trafficking a commercial quantity of methylamphetamine and trafficking cannabis – applicant relied on a number of factors to establish exceptional circumstances including, but not limited to, issues with the prosecution case, his special vulnerabilities, family </w:t>
      </w:r>
      <w:r w:rsidRPr="002713B7">
        <w:rPr>
          <w:rFonts w:ascii="Arial" w:hAnsi="Arial" w:cs="Arial"/>
          <w:sz w:val="20"/>
          <w:szCs w:val="20"/>
        </w:rPr>
        <w:t xml:space="preserve">support and stable accommodation, his history of compliance with bail conditions, the impact of delay in the proceeding and his offer of a $500,000 surety – </w:t>
      </w:r>
      <w:r w:rsidR="002713B7" w:rsidRPr="002713B7">
        <w:rPr>
          <w:rFonts w:ascii="Arial" w:hAnsi="Arial" w:cs="Arial"/>
          <w:sz w:val="20"/>
          <w:szCs w:val="20"/>
        </w:rPr>
        <w:t xml:space="preserve">Elliott J had “grave concerns about the circumstances in which this offer [of a surety] was made” – </w:t>
      </w:r>
      <w:r w:rsidR="002713B7">
        <w:rPr>
          <w:rFonts w:ascii="Arial" w:hAnsi="Arial" w:cs="Arial"/>
          <w:sz w:val="20"/>
          <w:szCs w:val="20"/>
        </w:rPr>
        <w:t xml:space="preserve">exceptional circumstances not established – further there was an unacceptable risk that if granted bail the applicant would endanger the safety or welfare of others or would commit an offence while on bail </w:t>
      </w:r>
      <w:r w:rsidR="00CF1682">
        <w:rPr>
          <w:rFonts w:ascii="Arial" w:hAnsi="Arial" w:cs="Arial"/>
          <w:sz w:val="20"/>
          <w:szCs w:val="20"/>
        </w:rPr>
        <w:t>given his “ongoing lack of employment and his struggles with addiction [which] have persisted for many years” – bail refused).</w:t>
      </w:r>
    </w:p>
    <w:p w14:paraId="39AFE4D0" w14:textId="614C770C" w:rsidR="00DD1B13" w:rsidRDefault="00DD1B13" w:rsidP="007C0898">
      <w:pPr>
        <w:numPr>
          <w:ilvl w:val="0"/>
          <w:numId w:val="8"/>
        </w:numPr>
        <w:jc w:val="both"/>
        <w:rPr>
          <w:rFonts w:ascii="Arial" w:hAnsi="Arial" w:cs="Arial"/>
          <w:sz w:val="20"/>
          <w:szCs w:val="20"/>
        </w:rPr>
      </w:pPr>
      <w:r>
        <w:rPr>
          <w:rFonts w:ascii="Arial" w:hAnsi="Arial" w:cs="Arial"/>
          <w:i/>
          <w:iCs/>
          <w:sz w:val="20"/>
          <w:szCs w:val="20"/>
        </w:rPr>
        <w:t xml:space="preserve">Re Chau </w:t>
      </w:r>
      <w:r w:rsidRPr="00DD1B13">
        <w:rPr>
          <w:rFonts w:ascii="Arial" w:hAnsi="Arial" w:cs="Arial"/>
          <w:sz w:val="20"/>
          <w:szCs w:val="20"/>
        </w:rPr>
        <w:t xml:space="preserve">[2024] VSC 387 (Elliott J-45 year old applicant with </w:t>
      </w:r>
      <w:r>
        <w:rPr>
          <w:rFonts w:ascii="Arial" w:hAnsi="Arial" w:cs="Arial"/>
          <w:sz w:val="20"/>
          <w:szCs w:val="20"/>
        </w:rPr>
        <w:t xml:space="preserve">a </w:t>
      </w:r>
      <w:r w:rsidR="0034673A">
        <w:rPr>
          <w:rFonts w:ascii="Arial" w:hAnsi="Arial" w:cs="Arial"/>
          <w:sz w:val="20"/>
          <w:szCs w:val="20"/>
        </w:rPr>
        <w:t xml:space="preserve">significant </w:t>
      </w:r>
      <w:r>
        <w:rPr>
          <w:rFonts w:ascii="Arial" w:hAnsi="Arial" w:cs="Arial"/>
          <w:sz w:val="20"/>
          <w:szCs w:val="20"/>
        </w:rPr>
        <w:t xml:space="preserve">criminal history </w:t>
      </w:r>
      <w:r w:rsidR="0034673A">
        <w:rPr>
          <w:rFonts w:ascii="Arial" w:hAnsi="Arial" w:cs="Arial"/>
          <w:sz w:val="20"/>
          <w:szCs w:val="20"/>
        </w:rPr>
        <w:t xml:space="preserve">was </w:t>
      </w:r>
      <w:r>
        <w:rPr>
          <w:rFonts w:ascii="Arial" w:hAnsi="Arial" w:cs="Arial"/>
          <w:sz w:val="20"/>
          <w:szCs w:val="20"/>
        </w:rPr>
        <w:t>charged with murder</w:t>
      </w:r>
      <w:r w:rsidR="0034673A">
        <w:rPr>
          <w:rFonts w:ascii="Arial" w:hAnsi="Arial" w:cs="Arial"/>
          <w:sz w:val="20"/>
          <w:szCs w:val="20"/>
        </w:rPr>
        <w:t xml:space="preserve"> and other charges</w:t>
      </w:r>
      <w:r>
        <w:rPr>
          <w:rFonts w:ascii="Arial" w:hAnsi="Arial" w:cs="Arial"/>
          <w:sz w:val="20"/>
          <w:szCs w:val="20"/>
        </w:rPr>
        <w:t xml:space="preserve"> </w:t>
      </w:r>
      <w:r w:rsidR="0034673A">
        <w:rPr>
          <w:rFonts w:ascii="Arial" w:hAnsi="Arial" w:cs="Arial"/>
          <w:sz w:val="20"/>
          <w:szCs w:val="20"/>
        </w:rPr>
        <w:t>–</w:t>
      </w:r>
      <w:r>
        <w:rPr>
          <w:rFonts w:ascii="Arial" w:hAnsi="Arial" w:cs="Arial"/>
          <w:sz w:val="20"/>
          <w:szCs w:val="20"/>
        </w:rPr>
        <w:t xml:space="preserve"> </w:t>
      </w:r>
      <w:r w:rsidR="0034673A">
        <w:rPr>
          <w:rFonts w:ascii="Arial" w:hAnsi="Arial" w:cs="Arial"/>
          <w:sz w:val="20"/>
          <w:szCs w:val="20"/>
        </w:rPr>
        <w:t>the applicant submitted that exceptional circumstances were established by a combination of (1) an alleged lack of strength of the prosecution case; (2) delay estimated at 683 days</w:t>
      </w:r>
      <w:r w:rsidR="0018274E">
        <w:rPr>
          <w:rFonts w:ascii="Arial" w:hAnsi="Arial" w:cs="Arial"/>
          <w:sz w:val="20"/>
          <w:szCs w:val="20"/>
        </w:rPr>
        <w:t xml:space="preserve"> by the time of trial</w:t>
      </w:r>
      <w:r w:rsidR="0034673A">
        <w:rPr>
          <w:rFonts w:ascii="Arial" w:hAnsi="Arial" w:cs="Arial"/>
          <w:sz w:val="20"/>
          <w:szCs w:val="20"/>
        </w:rPr>
        <w:t>; (3) the availability of family support and stable accommodation; (4) the availability of employment; and (5) the offer of a $25,000 bail guarantee by the applicant’s sister – in holding that exceptional circumstances had not been made out, Elliott J held at [57] that “Ultimately the prosecution case is ‘not so lacking in strength as to form a separate basis (either looked at alone or in combination with the other surrounding circumstances) upon which one might conclude that exceptional circumstances have been made out</w:t>
      </w:r>
      <w:r w:rsidR="0018274E">
        <w:rPr>
          <w:rFonts w:ascii="Arial" w:hAnsi="Arial" w:cs="Arial"/>
          <w:sz w:val="20"/>
          <w:szCs w:val="20"/>
        </w:rPr>
        <w:t>’</w:t>
      </w:r>
      <w:r w:rsidR="0034673A">
        <w:rPr>
          <w:rFonts w:ascii="Arial" w:hAnsi="Arial" w:cs="Arial"/>
          <w:sz w:val="20"/>
          <w:szCs w:val="20"/>
        </w:rPr>
        <w:t xml:space="preserve">”: </w:t>
      </w:r>
      <w:r w:rsidR="0034673A" w:rsidRPr="0034673A">
        <w:rPr>
          <w:rFonts w:ascii="Arial" w:hAnsi="Arial" w:cs="Arial"/>
          <w:i/>
          <w:iCs/>
          <w:sz w:val="20"/>
          <w:szCs w:val="20"/>
        </w:rPr>
        <w:t>Re Zayneh</w:t>
      </w:r>
      <w:r w:rsidR="0034673A">
        <w:rPr>
          <w:rFonts w:ascii="Arial" w:hAnsi="Arial" w:cs="Arial"/>
          <w:sz w:val="20"/>
          <w:szCs w:val="20"/>
        </w:rPr>
        <w:t xml:space="preserve"> [2023] VSC 470, [35]” – in any event Elliott J would have found that the applicant posed an unacceptable risk of</w:t>
      </w:r>
      <w:r w:rsidR="0018274E">
        <w:rPr>
          <w:rFonts w:ascii="Arial" w:hAnsi="Arial" w:cs="Arial"/>
          <w:sz w:val="20"/>
          <w:szCs w:val="20"/>
        </w:rPr>
        <w:t xml:space="preserve"> interfering with witnesses or otherwise obstructing the course of justice – bail refused</w:t>
      </w:r>
      <w:r w:rsidR="0034673A">
        <w:rPr>
          <w:rFonts w:ascii="Arial" w:hAnsi="Arial" w:cs="Arial"/>
          <w:sz w:val="20"/>
          <w:szCs w:val="20"/>
        </w:rPr>
        <w:t>).</w:t>
      </w:r>
    </w:p>
    <w:p w14:paraId="3AD853D6" w14:textId="2D75B7A2" w:rsidR="003B3569" w:rsidRDefault="003B3569" w:rsidP="00983C98">
      <w:pPr>
        <w:numPr>
          <w:ilvl w:val="0"/>
          <w:numId w:val="8"/>
        </w:numPr>
        <w:jc w:val="both"/>
        <w:rPr>
          <w:rFonts w:ascii="Arial" w:hAnsi="Arial" w:cs="Arial"/>
          <w:sz w:val="20"/>
          <w:szCs w:val="20"/>
        </w:rPr>
      </w:pPr>
      <w:r>
        <w:rPr>
          <w:rFonts w:ascii="Arial" w:hAnsi="Arial" w:cs="Arial"/>
          <w:i/>
          <w:iCs/>
          <w:sz w:val="20"/>
          <w:szCs w:val="20"/>
        </w:rPr>
        <w:t xml:space="preserve">Re JP </w:t>
      </w:r>
      <w:r w:rsidRPr="003B3569">
        <w:rPr>
          <w:rFonts w:ascii="Arial" w:hAnsi="Arial" w:cs="Arial"/>
          <w:sz w:val="20"/>
          <w:szCs w:val="20"/>
        </w:rPr>
        <w:t xml:space="preserve">[2024] VSC </w:t>
      </w:r>
      <w:r>
        <w:rPr>
          <w:rFonts w:ascii="Arial" w:hAnsi="Arial" w:cs="Arial"/>
          <w:sz w:val="20"/>
          <w:szCs w:val="20"/>
        </w:rPr>
        <w:t>691 (Elliott J-</w:t>
      </w:r>
      <w:r w:rsidR="00CF4916">
        <w:rPr>
          <w:rFonts w:ascii="Arial" w:hAnsi="Arial" w:cs="Arial"/>
          <w:sz w:val="20"/>
          <w:szCs w:val="20"/>
        </w:rPr>
        <w:t>34</w:t>
      </w:r>
      <w:r>
        <w:rPr>
          <w:rFonts w:ascii="Arial" w:hAnsi="Arial" w:cs="Arial"/>
          <w:sz w:val="20"/>
          <w:szCs w:val="20"/>
        </w:rPr>
        <w:t xml:space="preserve"> year old applicant charged with persistent contravention of family violence intervention order, alleged threats to kill and alleged strangulation – </w:t>
      </w:r>
      <w:r w:rsidR="005378A7">
        <w:rPr>
          <w:rFonts w:ascii="Arial" w:hAnsi="Arial" w:cs="Arial"/>
          <w:sz w:val="20"/>
          <w:szCs w:val="20"/>
        </w:rPr>
        <w:t xml:space="preserve">strong prosecution case – </w:t>
      </w:r>
      <w:r>
        <w:rPr>
          <w:rFonts w:ascii="Arial" w:hAnsi="Arial" w:cs="Arial"/>
          <w:sz w:val="20"/>
          <w:szCs w:val="20"/>
        </w:rPr>
        <w:t xml:space="preserve">Schedule 2 offences alleged to have been committed while on bail for similar Schedule 2 offences involving the same complainant, the applicant’s </w:t>
      </w:r>
      <w:r w:rsidR="005378A7">
        <w:rPr>
          <w:rFonts w:ascii="Arial" w:hAnsi="Arial" w:cs="Arial"/>
          <w:sz w:val="20"/>
          <w:szCs w:val="20"/>
        </w:rPr>
        <w:t xml:space="preserve">former partner who has informed police that she is ‘petrified’ about the prospect of JP being released on bail – the complainant is scared that JP will turn up at her home, she doesn’t have the means to relocate and doesn’t want to interrupt the routine of her 3 children – </w:t>
      </w:r>
      <w:r w:rsidR="00983C98">
        <w:rPr>
          <w:rFonts w:ascii="Arial" w:hAnsi="Arial" w:cs="Arial"/>
          <w:sz w:val="20"/>
          <w:szCs w:val="20"/>
        </w:rPr>
        <w:t xml:space="preserve">applicant has a limited criminal history, including 2 priors for theft and 1 prior for failing to answer bail in 2023 but has no priors for family violence related offending – </w:t>
      </w:r>
      <w:r w:rsidR="005378A7" w:rsidRPr="00983C98">
        <w:rPr>
          <w:rFonts w:ascii="Arial" w:hAnsi="Arial" w:cs="Arial"/>
          <w:sz w:val="20"/>
          <w:szCs w:val="20"/>
        </w:rPr>
        <w:t xml:space="preserve">exceptional circumstances not established </w:t>
      </w:r>
      <w:r w:rsidR="00CF4916" w:rsidRPr="00983C98">
        <w:rPr>
          <w:rFonts w:ascii="Arial" w:hAnsi="Arial" w:cs="Arial"/>
          <w:sz w:val="20"/>
          <w:szCs w:val="20"/>
        </w:rPr>
        <w:t xml:space="preserve">– </w:t>
      </w:r>
      <w:r w:rsidR="005378A7" w:rsidRPr="00983C98">
        <w:rPr>
          <w:rFonts w:ascii="Arial" w:hAnsi="Arial" w:cs="Arial"/>
          <w:sz w:val="20"/>
          <w:szCs w:val="20"/>
        </w:rPr>
        <w:t>unacceptable</w:t>
      </w:r>
      <w:r w:rsidR="00CF4916" w:rsidRPr="00983C98">
        <w:rPr>
          <w:rFonts w:ascii="Arial" w:hAnsi="Arial" w:cs="Arial"/>
          <w:sz w:val="20"/>
          <w:szCs w:val="20"/>
        </w:rPr>
        <w:t xml:space="preserve"> </w:t>
      </w:r>
      <w:r w:rsidR="005378A7" w:rsidRPr="00983C98">
        <w:rPr>
          <w:rFonts w:ascii="Arial" w:hAnsi="Arial" w:cs="Arial"/>
          <w:sz w:val="20"/>
          <w:szCs w:val="20"/>
        </w:rPr>
        <w:t>risk would have been established – bail refused).</w:t>
      </w:r>
    </w:p>
    <w:p w14:paraId="720FA002" w14:textId="023E61A8" w:rsidR="006E7362" w:rsidRPr="00983C98" w:rsidRDefault="006E7362" w:rsidP="00983C98">
      <w:pPr>
        <w:numPr>
          <w:ilvl w:val="0"/>
          <w:numId w:val="8"/>
        </w:numPr>
        <w:jc w:val="both"/>
        <w:rPr>
          <w:rFonts w:ascii="Arial" w:hAnsi="Arial" w:cs="Arial"/>
          <w:sz w:val="20"/>
          <w:szCs w:val="20"/>
        </w:rPr>
      </w:pPr>
      <w:r>
        <w:rPr>
          <w:rFonts w:ascii="Arial" w:hAnsi="Arial" w:cs="Arial"/>
          <w:i/>
          <w:iCs/>
          <w:sz w:val="20"/>
          <w:szCs w:val="20"/>
        </w:rPr>
        <w:lastRenderedPageBreak/>
        <w:t>Re Gatk</w:t>
      </w:r>
      <w:r w:rsidR="004949A0">
        <w:rPr>
          <w:rFonts w:ascii="Arial" w:hAnsi="Arial" w:cs="Arial"/>
          <w:i/>
          <w:iCs/>
          <w:sz w:val="20"/>
          <w:szCs w:val="20"/>
        </w:rPr>
        <w:t>uo</w:t>
      </w:r>
      <w:r>
        <w:rPr>
          <w:rFonts w:ascii="Arial" w:hAnsi="Arial" w:cs="Arial"/>
          <w:i/>
          <w:iCs/>
          <w:sz w:val="20"/>
          <w:szCs w:val="20"/>
        </w:rPr>
        <w:t xml:space="preserve">th </w:t>
      </w:r>
      <w:r w:rsidRPr="006E7362">
        <w:rPr>
          <w:rFonts w:ascii="Arial" w:hAnsi="Arial" w:cs="Arial"/>
          <w:sz w:val="20"/>
          <w:szCs w:val="20"/>
        </w:rPr>
        <w:t>[2025] VSC 5 (Judd J-</w:t>
      </w:r>
      <w:r>
        <w:rPr>
          <w:rFonts w:ascii="Arial" w:hAnsi="Arial" w:cs="Arial"/>
          <w:sz w:val="20"/>
          <w:szCs w:val="20"/>
        </w:rPr>
        <w:t>27 year old applicant charged with attempted aggravated home invasion – notwithstanding support from CISP exceptional circumstances not made out – the proposed conditions insufficient to mitigate risk of offending to an acceptable level – bail refused).</w:t>
      </w:r>
    </w:p>
    <w:p w14:paraId="7A8A5786" w14:textId="77777777" w:rsidR="006E7362" w:rsidRPr="00E95FF7" w:rsidRDefault="006E7362" w:rsidP="006E7362">
      <w:pPr>
        <w:ind w:right="96"/>
        <w:jc w:val="both"/>
        <w:rPr>
          <w:rFonts w:ascii="Arial" w:hAnsi="Arial" w:cs="Arial"/>
          <w:sz w:val="20"/>
          <w:szCs w:val="20"/>
        </w:rPr>
      </w:pPr>
    </w:p>
    <w:p w14:paraId="284CADDC" w14:textId="77777777" w:rsidR="006E7362" w:rsidRDefault="006E7362" w:rsidP="006E7362">
      <w:pPr>
        <w:jc w:val="center"/>
        <w:rPr>
          <w:rFonts w:ascii="Arial" w:hAnsi="Arial" w:cs="Arial"/>
          <w:color w:val="000000"/>
          <w:sz w:val="20"/>
        </w:rPr>
      </w:pPr>
      <w:r w:rsidRPr="003D7637">
        <w:rPr>
          <w:rFonts w:ascii="Arial" w:hAnsi="Arial" w:cs="Arial"/>
          <w:b/>
          <w:bCs/>
          <w:sz w:val="22"/>
          <w:szCs w:val="18"/>
        </w:rPr>
        <w:t>THE REST OF THIS PAGE IS BLANK</w:t>
      </w:r>
    </w:p>
    <w:p w14:paraId="20B6A644" w14:textId="77777777" w:rsidR="006E7362" w:rsidRDefault="006E7362" w:rsidP="006E7362">
      <w:pPr>
        <w:jc w:val="both"/>
        <w:rPr>
          <w:rFonts w:ascii="Arial" w:hAnsi="Arial" w:cs="Arial"/>
          <w:sz w:val="20"/>
          <w:szCs w:val="20"/>
        </w:rPr>
      </w:pP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4" w:name="_9.4.1.3_SOME_CASES_1"/>
      <w:bookmarkEnd w:id="324"/>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Victoria-Tinney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The applicant was charged with robbery, attempted robbery and related offences which allegedly occurred while on bail on similar charges granted by Tinney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r w:rsidRPr="009B2236">
        <w:rPr>
          <w:rFonts w:ascii="Arial" w:hAnsi="Arial" w:cs="Arial"/>
          <w:i/>
          <w:iCs/>
          <w:color w:val="000000"/>
          <w:sz w:val="20"/>
        </w:rPr>
        <w:t>Barbaro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r w:rsidRPr="00CC7674">
        <w:rPr>
          <w:rFonts w:ascii="Arial" w:hAnsi="Arial" w:cs="Arial"/>
          <w:i/>
          <w:iCs/>
          <w:color w:val="000000"/>
          <w:sz w:val="20"/>
          <w:u w:val="single"/>
        </w:rPr>
        <w:t>Zohs</w:t>
      </w:r>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applicant’s medical history (particularly his predisposition to pneumothoraces),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325" w:name="_9.4.2_Relationship_of"/>
      <w:bookmarkEnd w:id="325"/>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On appeal from a refusal of bail by Lasry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Re Kamvissis</w:t>
      </w:r>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32 year old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Supreme Court of Victoria – Lasry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Lasry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However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13 year old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kicked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a number of offences when he was between 11 and 12 years of age. These charges were withdrawn because the prosecution conceded it could not rebut the presumption of </w:t>
      </w:r>
      <w:r w:rsidRPr="001C5DAC">
        <w:rPr>
          <w:rFonts w:ascii="Arial" w:hAnsi="Arial" w:cs="Arial"/>
          <w:i/>
          <w:iCs/>
          <w:sz w:val="20"/>
          <w:szCs w:val="20"/>
        </w:rPr>
        <w:t>doli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In addition to the charge of murder, the applicant faces a large number</w:t>
      </w:r>
      <w:r w:rsidR="00935DDB">
        <w:rPr>
          <w:rFonts w:ascii="Arial" w:hAnsi="Arial" w:cs="Arial"/>
          <w:sz w:val="16"/>
          <w:szCs w:val="16"/>
        </w:rPr>
        <w:t xml:space="preserve"> </w:t>
      </w:r>
      <w:r w:rsidR="00935DDB" w:rsidRPr="001C5DAC">
        <w:rPr>
          <w:rFonts w:ascii="Arial" w:hAnsi="Arial" w:cs="Arial"/>
          <w:sz w:val="20"/>
          <w:szCs w:val="20"/>
        </w:rPr>
        <w:t>of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a number of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As will appear, most, if not all of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In assessing the risks that would arise in the event the applicant were bailed, it is necessary to take into account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It is sufficiently plain on the current material, that the applicant lacks the maturity, insight and ability to adequately control his own behaviour. That is a function of his age and stage of development. It is not a moral judgment. Before he was remanded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r w:rsidRPr="00935DDB">
        <w:rPr>
          <w:rFonts w:ascii="Arial" w:hAnsi="Arial" w:cs="Arial"/>
          <w:i/>
          <w:iCs/>
          <w:sz w:val="20"/>
          <w:szCs w:val="20"/>
        </w:rPr>
        <w:t>doli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Recorded telephone calls between the applicant and other persons that he has made since being on remand are also highly revealing of the applicant’s outlook. The applicant has made telephone calls to his nine year old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544EE1BC" w:rsidR="001C5DAC" w:rsidRDefault="001C5DAC" w:rsidP="001C5DAC">
      <w:pPr>
        <w:jc w:val="both"/>
        <w:rPr>
          <w:rFonts w:ascii="Arial" w:hAnsi="Arial" w:cs="Arial"/>
          <w:sz w:val="20"/>
          <w:szCs w:val="20"/>
        </w:rPr>
      </w:pPr>
    </w:p>
    <w:p w14:paraId="4D711C9B" w14:textId="67A038B0" w:rsidR="005552AA" w:rsidRPr="00333A39" w:rsidRDefault="005552AA" w:rsidP="005552AA">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Zayne</w:t>
      </w:r>
      <w:r w:rsidRPr="00333A39">
        <w:rPr>
          <w:rFonts w:ascii="Arial" w:hAnsi="Arial" w:cs="Arial"/>
          <w:i/>
          <w:iCs/>
          <w:color w:val="000000"/>
          <w:sz w:val="20"/>
          <w:szCs w:val="20"/>
          <w:u w:val="single"/>
        </w:rPr>
        <w:t>h</w:t>
      </w:r>
    </w:p>
    <w:p w14:paraId="0763482B" w14:textId="780CAF10" w:rsidR="005552AA" w:rsidRPr="000000F3" w:rsidRDefault="005552AA" w:rsidP="005552AA">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Beach</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6D455A4" w14:textId="60786530" w:rsidR="005552AA" w:rsidRDefault="005552AA" w:rsidP="005552AA">
      <w:pPr>
        <w:jc w:val="both"/>
        <w:rPr>
          <w:rFonts w:ascii="Arial" w:hAnsi="Arial" w:cs="Arial"/>
          <w:color w:val="000000"/>
          <w:sz w:val="20"/>
          <w:szCs w:val="20"/>
        </w:rPr>
      </w:pPr>
      <w:r w:rsidRPr="00333A39">
        <w:rPr>
          <w:rFonts w:ascii="Arial" w:hAnsi="Arial" w:cs="Arial"/>
          <w:color w:val="000000"/>
          <w:sz w:val="20"/>
          <w:szCs w:val="20"/>
        </w:rPr>
        <w:t>[202</w:t>
      </w:r>
      <w:r w:rsidR="00961F33">
        <w:rPr>
          <w:rFonts w:ascii="Arial" w:hAnsi="Arial" w:cs="Arial"/>
          <w:color w:val="000000"/>
          <w:sz w:val="20"/>
          <w:szCs w:val="20"/>
        </w:rPr>
        <w:t>3</w:t>
      </w:r>
      <w:r w:rsidRPr="00333A39">
        <w:rPr>
          <w:rFonts w:ascii="Arial" w:hAnsi="Arial" w:cs="Arial"/>
          <w:color w:val="000000"/>
          <w:sz w:val="20"/>
          <w:szCs w:val="20"/>
        </w:rPr>
        <w:t xml:space="preserve">] VSC </w:t>
      </w:r>
      <w:r>
        <w:rPr>
          <w:rFonts w:ascii="Arial" w:hAnsi="Arial" w:cs="Arial"/>
          <w:color w:val="000000"/>
          <w:sz w:val="20"/>
          <w:szCs w:val="20"/>
        </w:rPr>
        <w:t>470</w:t>
      </w:r>
    </w:p>
    <w:p w14:paraId="1AE63B03" w14:textId="6B5BFB17" w:rsidR="005552AA" w:rsidRPr="00333A39" w:rsidRDefault="005552AA" w:rsidP="005552AA">
      <w:pPr>
        <w:jc w:val="both"/>
        <w:rPr>
          <w:rFonts w:ascii="Arial" w:hAnsi="Arial" w:cs="Arial"/>
          <w:sz w:val="16"/>
          <w:szCs w:val="16"/>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sidR="00961F33">
        <w:rPr>
          <w:rFonts w:ascii="Arial" w:hAnsi="Arial" w:cs="Arial"/>
          <w:color w:val="000000"/>
          <w:sz w:val="20"/>
          <w:szCs w:val="20"/>
        </w:rPr>
        <w:t xml:space="preserve">with a limited criminal history </w:t>
      </w:r>
      <w:r>
        <w:rPr>
          <w:rFonts w:ascii="Arial" w:hAnsi="Arial" w:cs="Arial"/>
          <w:color w:val="000000"/>
          <w:sz w:val="20"/>
          <w:szCs w:val="20"/>
        </w:rPr>
        <w:t xml:space="preserve">was </w:t>
      </w:r>
      <w:r w:rsidR="00961F33">
        <w:rPr>
          <w:rFonts w:ascii="Arial" w:hAnsi="Arial" w:cs="Arial"/>
          <w:color w:val="000000"/>
          <w:sz w:val="20"/>
          <w:szCs w:val="20"/>
        </w:rPr>
        <w:t xml:space="preserve">one of 7 co-accused </w:t>
      </w:r>
      <w:r>
        <w:rPr>
          <w:rFonts w:ascii="Arial" w:hAnsi="Arial" w:cs="Arial"/>
          <w:color w:val="000000"/>
          <w:sz w:val="20"/>
          <w:szCs w:val="20"/>
        </w:rPr>
        <w:t xml:space="preserve">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F72092">
        <w:rPr>
          <w:rFonts w:ascii="Arial" w:hAnsi="Arial" w:cs="Arial"/>
          <w:color w:val="000000"/>
          <w:sz w:val="20"/>
          <w:szCs w:val="20"/>
        </w:rPr>
        <w:t xml:space="preserve">He has been on remand since then. </w:t>
      </w:r>
      <w:r w:rsidR="00961F33">
        <w:rPr>
          <w:rFonts w:ascii="Arial" w:hAnsi="Arial" w:cs="Arial"/>
          <w:color w:val="000000"/>
          <w:sz w:val="20"/>
          <w:szCs w:val="20"/>
        </w:rPr>
        <w:t>His</w:t>
      </w:r>
      <w:r w:rsidR="00F72092">
        <w:rPr>
          <w:rFonts w:ascii="Arial" w:hAnsi="Arial" w:cs="Arial"/>
          <w:color w:val="000000"/>
          <w:sz w:val="20"/>
          <w:szCs w:val="20"/>
        </w:rPr>
        <w:t xml:space="preserve"> </w:t>
      </w:r>
      <w:r w:rsidR="00961F33">
        <w:rPr>
          <w:rFonts w:ascii="Arial" w:hAnsi="Arial" w:cs="Arial"/>
          <w:color w:val="000000"/>
          <w:sz w:val="20"/>
          <w:szCs w:val="20"/>
        </w:rPr>
        <w:t>Honour found at [36] that e</w:t>
      </w:r>
      <w:r>
        <w:rPr>
          <w:rFonts w:ascii="Arial" w:hAnsi="Arial" w:cs="Arial"/>
          <w:color w:val="000000"/>
          <w:sz w:val="20"/>
          <w:szCs w:val="20"/>
        </w:rPr>
        <w:t>xceptional circumstances were made out by delay</w:t>
      </w:r>
      <w:r w:rsidR="00961F33">
        <w:rPr>
          <w:rFonts w:ascii="Arial" w:hAnsi="Arial" w:cs="Arial"/>
          <w:color w:val="000000"/>
          <w:sz w:val="20"/>
          <w:szCs w:val="20"/>
        </w:rPr>
        <w:t>.  However bail was refused on the basis that t</w:t>
      </w:r>
      <w:r>
        <w:rPr>
          <w:rFonts w:ascii="Arial" w:hAnsi="Arial" w:cs="Arial"/>
          <w:color w:val="000000"/>
          <w:sz w:val="20"/>
          <w:szCs w:val="20"/>
        </w:rPr>
        <w:t>he applicant was an unacceptable risk of not answering bail.  Beach JA said at [</w:t>
      </w:r>
      <w:r w:rsidR="00961F33">
        <w:rPr>
          <w:rFonts w:ascii="Arial" w:hAnsi="Arial" w:cs="Arial"/>
          <w:color w:val="000000"/>
          <w:sz w:val="20"/>
          <w:szCs w:val="20"/>
        </w:rPr>
        <w:t>41</w:t>
      </w:r>
      <w:r>
        <w:rPr>
          <w:rFonts w:ascii="Arial" w:hAnsi="Arial" w:cs="Arial"/>
          <w:color w:val="000000"/>
          <w:sz w:val="20"/>
          <w:szCs w:val="20"/>
        </w:rPr>
        <w:t>]:</w:t>
      </w:r>
    </w:p>
    <w:p w14:paraId="6CD022D9" w14:textId="766AD22A" w:rsidR="00961F33" w:rsidRDefault="00961F33" w:rsidP="00961F33">
      <w:pPr>
        <w:spacing w:before="60"/>
        <w:ind w:left="567" w:right="567"/>
        <w:jc w:val="both"/>
        <w:rPr>
          <w:rFonts w:ascii="Arial" w:hAnsi="Arial" w:cs="Arial"/>
          <w:sz w:val="20"/>
          <w:szCs w:val="20"/>
        </w:rPr>
      </w:pPr>
      <w:r>
        <w:rPr>
          <w:rFonts w:ascii="Arial" w:hAnsi="Arial" w:cs="Arial"/>
          <w:sz w:val="20"/>
          <w:szCs w:val="20"/>
        </w:rPr>
        <w:t>“</w:t>
      </w:r>
      <w:r w:rsidRPr="00961F33">
        <w:rPr>
          <w:rFonts w:ascii="Arial" w:hAnsi="Arial" w:cs="Arial"/>
          <w:sz w:val="20"/>
          <w:szCs w:val="20"/>
        </w:rPr>
        <w:t>In many cases, undertakings, sureties, bail conditions and the other matters advanced by the applicant in this case would collectively be sufficient to make the risks referred to in s</w:t>
      </w:r>
      <w:r>
        <w:rPr>
          <w:rFonts w:ascii="Arial" w:hAnsi="Arial" w:cs="Arial"/>
          <w:sz w:val="20"/>
          <w:szCs w:val="20"/>
        </w:rPr>
        <w:t> </w:t>
      </w:r>
      <w:r w:rsidRPr="00961F33">
        <w:rPr>
          <w:rFonts w:ascii="Arial" w:hAnsi="Arial" w:cs="Arial"/>
          <w:sz w:val="20"/>
          <w:szCs w:val="20"/>
        </w:rPr>
        <w:t xml:space="preserve">4E(1)(a) of the Act acceptable. In this case, however, the respondent has persuaded me that notwithstanding all of the matters proffered and advanced by the applicant, a grant of bail to him would still involve an unacceptable risk of the </w:t>
      </w:r>
      <w:r>
        <w:rPr>
          <w:rFonts w:ascii="Arial" w:hAnsi="Arial" w:cs="Arial"/>
          <w:sz w:val="20"/>
          <w:szCs w:val="20"/>
        </w:rPr>
        <w:t>a</w:t>
      </w:r>
      <w:r w:rsidRPr="00961F33">
        <w:rPr>
          <w:rFonts w:ascii="Arial" w:hAnsi="Arial" w:cs="Arial"/>
          <w:sz w:val="20"/>
          <w:szCs w:val="20"/>
        </w:rPr>
        <w:t>pplicant failing to surrender into custody in accordance with any grant of bail that might be made to him. A person with the resources the applicant appears to possess can easily flee the jurisdiction without the need for any passport that might have been surrendered. The amounts involved in the applicant’s alleged offending suggests that forfeited sureties might be of little moment to the applicant</w:t>
      </w:r>
      <w:r>
        <w:rPr>
          <w:rFonts w:ascii="Arial" w:hAnsi="Arial" w:cs="Arial"/>
          <w:sz w:val="20"/>
          <w:szCs w:val="20"/>
        </w:rPr>
        <w:t xml:space="preserve">: cf. </w:t>
      </w:r>
      <w:r w:rsidRPr="00313319">
        <w:rPr>
          <w:rFonts w:ascii="Arial" w:hAnsi="Arial" w:cs="Arial"/>
          <w:i/>
          <w:iCs/>
          <w:sz w:val="20"/>
          <w:szCs w:val="20"/>
        </w:rPr>
        <w:t>Re Kamvissis</w:t>
      </w:r>
      <w:r>
        <w:rPr>
          <w:rFonts w:ascii="Arial" w:hAnsi="Arial" w:cs="Arial"/>
          <w:sz w:val="20"/>
          <w:szCs w:val="20"/>
        </w:rPr>
        <w:t xml:space="preserve"> [2021] VSC 620, [31] (Beale J)</w:t>
      </w:r>
      <w:r w:rsidRPr="00961F33">
        <w:rPr>
          <w:rFonts w:ascii="Arial" w:hAnsi="Arial" w:cs="Arial"/>
          <w:sz w:val="20"/>
          <w:szCs w:val="20"/>
        </w:rPr>
        <w:t xml:space="preserve">. </w:t>
      </w:r>
      <w:r>
        <w:rPr>
          <w:rFonts w:ascii="Arial" w:hAnsi="Arial" w:cs="Arial"/>
          <w:sz w:val="20"/>
          <w:szCs w:val="20"/>
        </w:rPr>
        <w:t xml:space="preserve"> </w:t>
      </w:r>
      <w:r w:rsidRPr="00961F33">
        <w:rPr>
          <w:rFonts w:ascii="Arial" w:hAnsi="Arial" w:cs="Arial"/>
          <w:sz w:val="20"/>
          <w:szCs w:val="20"/>
        </w:rPr>
        <w:t>Moreover, electronic monitoring would likely pose little problem for a person as well-resourced as the applicant appears to be and who would likely prefer to avoid the possibility of a very long period of incarceration following a trial for offending which is alleged to be extremely serious</w:t>
      </w:r>
      <w:r>
        <w:rPr>
          <w:rFonts w:ascii="Arial" w:hAnsi="Arial" w:cs="Arial"/>
          <w:sz w:val="20"/>
          <w:szCs w:val="20"/>
        </w:rPr>
        <w:t>: cf</w:t>
      </w:r>
      <w:r w:rsidRPr="00961F33">
        <w:rPr>
          <w:rFonts w:ascii="Arial" w:hAnsi="Arial" w:cs="Arial"/>
          <w:sz w:val="20"/>
          <w:szCs w:val="20"/>
        </w:rPr>
        <w:t>.</w:t>
      </w:r>
      <w:r>
        <w:rPr>
          <w:rFonts w:ascii="Arial" w:hAnsi="Arial" w:cs="Arial"/>
          <w:sz w:val="20"/>
          <w:szCs w:val="20"/>
        </w:rPr>
        <w:t xml:space="preserve"> </w:t>
      </w:r>
      <w:r w:rsidRPr="00F72092">
        <w:rPr>
          <w:rFonts w:ascii="Arial" w:hAnsi="Arial" w:cs="Arial"/>
          <w:i/>
          <w:iCs/>
          <w:sz w:val="20"/>
          <w:szCs w:val="20"/>
        </w:rPr>
        <w:t>Re Biba</w:t>
      </w:r>
      <w:r>
        <w:rPr>
          <w:rFonts w:ascii="Arial" w:hAnsi="Arial" w:cs="Arial"/>
          <w:sz w:val="20"/>
          <w:szCs w:val="20"/>
        </w:rPr>
        <w:t xml:space="preserve"> [202</w:t>
      </w:r>
      <w:r w:rsidR="00F72092">
        <w:rPr>
          <w:rFonts w:ascii="Arial" w:hAnsi="Arial" w:cs="Arial"/>
          <w:sz w:val="20"/>
          <w:szCs w:val="20"/>
        </w:rPr>
        <w:t>0</w:t>
      </w:r>
      <w:r>
        <w:rPr>
          <w:rFonts w:ascii="Arial" w:hAnsi="Arial" w:cs="Arial"/>
          <w:sz w:val="20"/>
          <w:szCs w:val="20"/>
        </w:rPr>
        <w:t>] VSC 536, [36] (Beale J).”</w:t>
      </w:r>
    </w:p>
    <w:p w14:paraId="47F31411" w14:textId="6D6145E3" w:rsidR="00961F33" w:rsidRDefault="00D439F4" w:rsidP="00F13042">
      <w:pPr>
        <w:spacing w:before="120"/>
        <w:jc w:val="both"/>
        <w:rPr>
          <w:rFonts w:ascii="Arial" w:hAnsi="Arial" w:cs="Arial"/>
          <w:color w:val="000000"/>
          <w:sz w:val="20"/>
          <w:szCs w:val="20"/>
        </w:rPr>
      </w:pPr>
      <w:bookmarkStart w:id="326" w:name="_9.4.1.3_SOME_CASES"/>
      <w:bookmarkEnd w:id="326"/>
      <w:r>
        <w:rPr>
          <w:rFonts w:ascii="Arial" w:hAnsi="Arial" w:cs="Arial"/>
          <w:color w:val="000000"/>
          <w:sz w:val="20"/>
          <w:szCs w:val="20"/>
        </w:rPr>
        <w:t xml:space="preserve">An appeal by the applicant was dismissed: see </w:t>
      </w:r>
      <w:r w:rsidRPr="00D439F4">
        <w:rPr>
          <w:rFonts w:ascii="Arial" w:hAnsi="Arial" w:cs="Arial"/>
          <w:i/>
          <w:iCs/>
          <w:color w:val="000000"/>
          <w:sz w:val="20"/>
          <w:szCs w:val="20"/>
        </w:rPr>
        <w:t>Zayneh v The King</w:t>
      </w:r>
      <w:r>
        <w:rPr>
          <w:rFonts w:ascii="Arial" w:hAnsi="Arial" w:cs="Arial"/>
          <w:color w:val="000000"/>
          <w:sz w:val="20"/>
          <w:szCs w:val="20"/>
        </w:rPr>
        <w:t xml:space="preserve"> [2023] VSCA 311</w:t>
      </w:r>
      <w:r w:rsidR="00F13042">
        <w:rPr>
          <w:rFonts w:ascii="Arial" w:hAnsi="Arial" w:cs="Arial"/>
          <w:color w:val="000000"/>
          <w:sz w:val="20"/>
          <w:szCs w:val="20"/>
        </w:rPr>
        <w:t xml:space="preserve"> which is summarised in </w:t>
      </w:r>
      <w:r w:rsidR="00F13042" w:rsidRPr="003D04E0">
        <w:rPr>
          <w:rFonts w:ascii="Arial" w:hAnsi="Arial" w:cs="Arial"/>
          <w:b/>
          <w:bCs/>
          <w:color w:val="000000"/>
          <w:sz w:val="20"/>
          <w:shd w:val="clear" w:color="auto" w:fill="C5E0B3" w:themeFill="accent6" w:themeFillTint="66"/>
        </w:rPr>
        <w:t>s</w:t>
      </w:r>
      <w:r w:rsidR="00F13042">
        <w:rPr>
          <w:rFonts w:ascii="Arial" w:hAnsi="Arial" w:cs="Arial"/>
          <w:b/>
          <w:bCs/>
          <w:color w:val="000000"/>
          <w:sz w:val="20"/>
          <w:shd w:val="clear" w:color="auto" w:fill="C5E0B3" w:themeFill="accent6" w:themeFillTint="66"/>
        </w:rPr>
        <w:t>ubs</w:t>
      </w:r>
      <w:r w:rsidR="00F13042" w:rsidRPr="003D04E0">
        <w:rPr>
          <w:rFonts w:ascii="Arial" w:hAnsi="Arial" w:cs="Arial"/>
          <w:b/>
          <w:bCs/>
          <w:color w:val="000000"/>
          <w:sz w:val="20"/>
          <w:shd w:val="clear" w:color="auto" w:fill="C5E0B3" w:themeFill="accent6" w:themeFillTint="66"/>
        </w:rPr>
        <w:t>ection 9.</w:t>
      </w:r>
      <w:r w:rsidR="00F13042">
        <w:rPr>
          <w:rFonts w:ascii="Arial" w:hAnsi="Arial" w:cs="Arial"/>
          <w:b/>
          <w:bCs/>
          <w:color w:val="000000"/>
          <w:sz w:val="20"/>
          <w:shd w:val="clear" w:color="auto" w:fill="C5E0B3" w:themeFill="accent6" w:themeFillTint="66"/>
        </w:rPr>
        <w:t>5.9.</w:t>
      </w:r>
      <w:r w:rsidR="002518B2">
        <w:rPr>
          <w:rFonts w:ascii="Arial" w:hAnsi="Arial" w:cs="Arial"/>
          <w:b/>
          <w:bCs/>
          <w:color w:val="000000"/>
          <w:sz w:val="20"/>
          <w:shd w:val="clear" w:color="auto" w:fill="C5E0B3" w:themeFill="accent6" w:themeFillTint="66"/>
        </w:rPr>
        <w:t>2</w:t>
      </w:r>
      <w:r w:rsidR="00F13042">
        <w:rPr>
          <w:rFonts w:ascii="Arial" w:hAnsi="Arial" w:cs="Arial"/>
          <w:color w:val="000000"/>
          <w:sz w:val="20"/>
          <w:szCs w:val="20"/>
        </w:rPr>
        <w:t xml:space="preserve"> below</w:t>
      </w:r>
      <w:r>
        <w:rPr>
          <w:rFonts w:ascii="Arial" w:hAnsi="Arial" w:cs="Arial"/>
          <w:color w:val="000000"/>
          <w:sz w:val="20"/>
          <w:szCs w:val="20"/>
        </w:rPr>
        <w:t>.</w:t>
      </w:r>
      <w:r w:rsidR="004529C6">
        <w:rPr>
          <w:rFonts w:ascii="Arial" w:hAnsi="Arial" w:cs="Arial"/>
          <w:color w:val="000000"/>
          <w:sz w:val="20"/>
          <w:szCs w:val="20"/>
        </w:rPr>
        <w:t xml:space="preserve">  In a subsequent bail application the applicant was granted bail on extremely stringent conditions: see </w:t>
      </w:r>
      <w:r w:rsidR="004529C6" w:rsidRPr="004529C6">
        <w:rPr>
          <w:rFonts w:ascii="Arial" w:hAnsi="Arial" w:cs="Arial"/>
          <w:i/>
          <w:iCs/>
          <w:color w:val="000000"/>
          <w:sz w:val="20"/>
          <w:szCs w:val="20"/>
        </w:rPr>
        <w:t>Re Z</w:t>
      </w:r>
      <w:r w:rsidR="004529C6" w:rsidRPr="00D439F4">
        <w:rPr>
          <w:rFonts w:ascii="Arial" w:hAnsi="Arial" w:cs="Arial"/>
          <w:i/>
          <w:iCs/>
          <w:color w:val="000000"/>
          <w:sz w:val="20"/>
          <w:szCs w:val="20"/>
        </w:rPr>
        <w:t xml:space="preserve">ayneh </w:t>
      </w:r>
      <w:r w:rsidR="004529C6">
        <w:rPr>
          <w:rFonts w:ascii="Arial" w:hAnsi="Arial" w:cs="Arial"/>
          <w:i/>
          <w:iCs/>
          <w:color w:val="000000"/>
          <w:sz w:val="20"/>
          <w:szCs w:val="20"/>
        </w:rPr>
        <w:t>(No 2)</w:t>
      </w:r>
      <w:r w:rsidR="004529C6">
        <w:rPr>
          <w:rFonts w:ascii="Arial" w:hAnsi="Arial" w:cs="Arial"/>
          <w:color w:val="000000"/>
          <w:sz w:val="20"/>
          <w:szCs w:val="20"/>
        </w:rPr>
        <w:t xml:space="preserve"> [2024] VSC 374 which is summarised in </w:t>
      </w:r>
      <w:r w:rsidR="004529C6" w:rsidRPr="003D04E0">
        <w:rPr>
          <w:rFonts w:ascii="Arial" w:hAnsi="Arial" w:cs="Arial"/>
          <w:b/>
          <w:bCs/>
          <w:color w:val="000000"/>
          <w:sz w:val="20"/>
          <w:shd w:val="clear" w:color="auto" w:fill="C5E0B3" w:themeFill="accent6" w:themeFillTint="66"/>
        </w:rPr>
        <w:t>s</w:t>
      </w:r>
      <w:r w:rsidR="004529C6">
        <w:rPr>
          <w:rFonts w:ascii="Arial" w:hAnsi="Arial" w:cs="Arial"/>
          <w:b/>
          <w:bCs/>
          <w:color w:val="000000"/>
          <w:sz w:val="20"/>
          <w:shd w:val="clear" w:color="auto" w:fill="C5E0B3" w:themeFill="accent6" w:themeFillTint="66"/>
        </w:rPr>
        <w:t>ubs</w:t>
      </w:r>
      <w:r w:rsidR="004529C6" w:rsidRPr="003D04E0">
        <w:rPr>
          <w:rFonts w:ascii="Arial" w:hAnsi="Arial" w:cs="Arial"/>
          <w:b/>
          <w:bCs/>
          <w:color w:val="000000"/>
          <w:sz w:val="20"/>
          <w:shd w:val="clear" w:color="auto" w:fill="C5E0B3" w:themeFill="accent6" w:themeFillTint="66"/>
        </w:rPr>
        <w:t>ection 9.</w:t>
      </w:r>
      <w:r w:rsidR="004529C6">
        <w:rPr>
          <w:rFonts w:ascii="Arial" w:hAnsi="Arial" w:cs="Arial"/>
          <w:b/>
          <w:bCs/>
          <w:color w:val="000000"/>
          <w:sz w:val="20"/>
          <w:shd w:val="clear" w:color="auto" w:fill="C5E0B3" w:themeFill="accent6" w:themeFillTint="66"/>
        </w:rPr>
        <w:t>4.1.1</w:t>
      </w:r>
      <w:r w:rsidR="004529C6">
        <w:rPr>
          <w:rFonts w:ascii="Arial" w:hAnsi="Arial" w:cs="Arial"/>
          <w:color w:val="000000"/>
          <w:sz w:val="20"/>
          <w:szCs w:val="20"/>
        </w:rPr>
        <w:t xml:space="preserve"> above.</w:t>
      </w:r>
    </w:p>
    <w:p w14:paraId="5E2F9938" w14:textId="77777777" w:rsidR="002518B2" w:rsidRDefault="002518B2" w:rsidP="002518B2">
      <w:pPr>
        <w:jc w:val="both"/>
        <w:rPr>
          <w:rFonts w:ascii="Arial" w:hAnsi="Arial" w:cs="Arial"/>
          <w:color w:val="000000"/>
          <w:sz w:val="20"/>
          <w:szCs w:val="20"/>
        </w:rPr>
      </w:pPr>
    </w:p>
    <w:p w14:paraId="57CC3E50" w14:textId="36E9D53F" w:rsidR="002518B2" w:rsidRPr="0097691B" w:rsidRDefault="002518B2" w:rsidP="002518B2">
      <w:pPr>
        <w:keepNext/>
        <w:keepLines/>
        <w:jc w:val="both"/>
        <w:rPr>
          <w:rFonts w:ascii="Arial" w:hAnsi="Arial" w:cs="Arial"/>
          <w:i/>
          <w:iCs/>
          <w:color w:val="000000"/>
          <w:sz w:val="20"/>
          <w:szCs w:val="20"/>
          <w:u w:val="single"/>
        </w:rPr>
      </w:pPr>
      <w:r w:rsidRPr="0097691B">
        <w:rPr>
          <w:rFonts w:ascii="Arial" w:hAnsi="Arial" w:cs="Arial"/>
          <w:i/>
          <w:iCs/>
          <w:color w:val="000000"/>
          <w:sz w:val="20"/>
          <w:szCs w:val="20"/>
          <w:u w:val="single"/>
        </w:rPr>
        <w:t>Re FT</w:t>
      </w:r>
    </w:p>
    <w:p w14:paraId="1E7B7450" w14:textId="412E9B21" w:rsidR="002518B2" w:rsidRPr="000000F3" w:rsidRDefault="002518B2" w:rsidP="00251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0129E208" w14:textId="617E5A57" w:rsidR="002518B2" w:rsidRDefault="002518B2" w:rsidP="00251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158</w:t>
      </w:r>
    </w:p>
    <w:p w14:paraId="3CB0B14E" w14:textId="4DD2CE92" w:rsidR="00681ABF" w:rsidRDefault="002518B2" w:rsidP="002518B2">
      <w:pPr>
        <w:jc w:val="both"/>
        <w:rPr>
          <w:rFonts w:ascii="Arial" w:hAnsi="Arial" w:cs="Arial"/>
          <w:color w:val="000000"/>
          <w:sz w:val="20"/>
          <w:szCs w:val="20"/>
        </w:rPr>
      </w:pPr>
      <w:r>
        <w:rPr>
          <w:rFonts w:ascii="Arial" w:hAnsi="Arial" w:cs="Arial"/>
          <w:color w:val="000000"/>
          <w:sz w:val="20"/>
          <w:szCs w:val="20"/>
        </w:rPr>
        <w:t>The 14 year old applicant was charged with aggravated burglary, theft of a motor vehicle and failing to stop after an accident</w:t>
      </w:r>
      <w:r w:rsidR="000B1CFB">
        <w:rPr>
          <w:rFonts w:ascii="Arial" w:hAnsi="Arial" w:cs="Arial"/>
          <w:color w:val="000000"/>
          <w:sz w:val="20"/>
          <w:szCs w:val="20"/>
        </w:rPr>
        <w:t>.  A</w:t>
      </w:r>
      <w:r w:rsidR="00DD430A">
        <w:rPr>
          <w:rFonts w:ascii="Arial" w:hAnsi="Arial" w:cs="Arial"/>
          <w:color w:val="000000"/>
          <w:sz w:val="20"/>
          <w:szCs w:val="20"/>
        </w:rPr>
        <w:t>lthough he had no prior convictions at the time of this alleged offending</w:t>
      </w:r>
      <w:r w:rsidR="00B27CB7">
        <w:rPr>
          <w:rFonts w:ascii="Arial" w:hAnsi="Arial" w:cs="Arial"/>
          <w:color w:val="000000"/>
          <w:sz w:val="20"/>
          <w:szCs w:val="20"/>
        </w:rPr>
        <w:t xml:space="preserve"> on 28/02/2024</w:t>
      </w:r>
      <w:r w:rsidR="00B531A1">
        <w:rPr>
          <w:rFonts w:ascii="Arial" w:hAnsi="Arial" w:cs="Arial"/>
          <w:color w:val="000000"/>
          <w:sz w:val="20"/>
          <w:szCs w:val="20"/>
        </w:rPr>
        <w:t>,</w:t>
      </w:r>
      <w:r w:rsidR="00DD430A">
        <w:rPr>
          <w:rFonts w:ascii="Arial" w:hAnsi="Arial" w:cs="Arial"/>
          <w:color w:val="000000"/>
          <w:sz w:val="20"/>
          <w:szCs w:val="20"/>
        </w:rPr>
        <w:t xml:space="preserve"> FT was on bail in respect of charges of reckless conduct placing a person in danger of death, causing serious injury intentionally, failure to report to police whereby a person was injured and theft of a motor vehicle</w:t>
      </w:r>
      <w:r w:rsidR="003E1B77">
        <w:rPr>
          <w:rFonts w:ascii="Arial" w:hAnsi="Arial" w:cs="Arial"/>
          <w:color w:val="000000"/>
          <w:sz w:val="20"/>
          <w:szCs w:val="20"/>
        </w:rPr>
        <w:t>.  H</w:t>
      </w:r>
      <w:r w:rsidR="00DD430A">
        <w:rPr>
          <w:rFonts w:ascii="Arial" w:hAnsi="Arial" w:cs="Arial"/>
          <w:color w:val="000000"/>
          <w:sz w:val="20"/>
          <w:szCs w:val="20"/>
        </w:rPr>
        <w:t xml:space="preserve">e was also on bail granted by police in respect of 4 other charges (including theft of a motor vehicle) and </w:t>
      </w:r>
      <w:r w:rsidR="009E5ACE">
        <w:rPr>
          <w:rFonts w:ascii="Arial" w:hAnsi="Arial" w:cs="Arial"/>
          <w:color w:val="000000"/>
          <w:sz w:val="20"/>
          <w:szCs w:val="20"/>
        </w:rPr>
        <w:t xml:space="preserve">was </w:t>
      </w:r>
      <w:r w:rsidR="00DD430A">
        <w:rPr>
          <w:rFonts w:ascii="Arial" w:hAnsi="Arial" w:cs="Arial"/>
          <w:color w:val="000000"/>
          <w:sz w:val="20"/>
          <w:szCs w:val="20"/>
        </w:rPr>
        <w:t>the subject of summonses in relation to 9 further charges</w:t>
      </w:r>
      <w:r w:rsidR="000B1CFB">
        <w:rPr>
          <w:rFonts w:ascii="Arial" w:hAnsi="Arial" w:cs="Arial"/>
          <w:color w:val="000000"/>
          <w:sz w:val="20"/>
          <w:szCs w:val="20"/>
        </w:rPr>
        <w:t>.  The</w:t>
      </w:r>
      <w:r w:rsidR="003E58E7">
        <w:rPr>
          <w:rFonts w:ascii="Arial" w:hAnsi="Arial" w:cs="Arial"/>
          <w:color w:val="000000"/>
          <w:sz w:val="20"/>
          <w:szCs w:val="20"/>
        </w:rPr>
        <w:t> </w:t>
      </w:r>
      <w:r w:rsidR="0097691B">
        <w:rPr>
          <w:rFonts w:ascii="Arial" w:hAnsi="Arial" w:cs="Arial"/>
          <w:color w:val="000000"/>
          <w:sz w:val="20"/>
          <w:szCs w:val="20"/>
        </w:rPr>
        <w:t>applicant had the support of Youth Justice Bail Support Services</w:t>
      </w:r>
      <w:r w:rsidR="000B1CFB">
        <w:rPr>
          <w:rFonts w:ascii="Arial" w:hAnsi="Arial" w:cs="Arial"/>
          <w:color w:val="000000"/>
          <w:sz w:val="20"/>
          <w:szCs w:val="20"/>
        </w:rPr>
        <w:t>.</w:t>
      </w:r>
    </w:p>
    <w:p w14:paraId="52CAB36B" w14:textId="00C5279F" w:rsidR="00681ABF" w:rsidRDefault="000B1CFB" w:rsidP="00681ABF">
      <w:pPr>
        <w:spacing w:before="120"/>
        <w:jc w:val="both"/>
        <w:rPr>
          <w:rFonts w:ascii="Arial" w:hAnsi="Arial" w:cs="Arial"/>
          <w:color w:val="000000"/>
          <w:sz w:val="20"/>
          <w:szCs w:val="20"/>
        </w:rPr>
      </w:pPr>
      <w:r>
        <w:rPr>
          <w:rFonts w:ascii="Arial" w:hAnsi="Arial" w:cs="Arial"/>
          <w:color w:val="000000"/>
          <w:sz w:val="20"/>
          <w:szCs w:val="20"/>
        </w:rPr>
        <w:t>Wh</w:t>
      </w:r>
      <w:r w:rsidR="0097691B">
        <w:rPr>
          <w:rFonts w:ascii="Arial" w:hAnsi="Arial" w:cs="Arial"/>
          <w:color w:val="000000"/>
          <w:sz w:val="20"/>
          <w:szCs w:val="20"/>
        </w:rPr>
        <w:t xml:space="preserve">en FT was 6 years old his parents </w:t>
      </w:r>
      <w:r w:rsidR="004D6C9E">
        <w:rPr>
          <w:rFonts w:ascii="Arial" w:hAnsi="Arial" w:cs="Arial"/>
          <w:color w:val="000000"/>
          <w:sz w:val="20"/>
          <w:szCs w:val="20"/>
        </w:rPr>
        <w:t xml:space="preserve">had </w:t>
      </w:r>
      <w:r w:rsidR="0097691B">
        <w:rPr>
          <w:rFonts w:ascii="Arial" w:hAnsi="Arial" w:cs="Arial"/>
          <w:color w:val="000000"/>
          <w:sz w:val="20"/>
          <w:szCs w:val="20"/>
        </w:rPr>
        <w:t>relinquished custody of him</w:t>
      </w:r>
      <w:r>
        <w:rPr>
          <w:rFonts w:ascii="Arial" w:hAnsi="Arial" w:cs="Arial"/>
          <w:color w:val="000000"/>
          <w:sz w:val="20"/>
          <w:szCs w:val="20"/>
        </w:rPr>
        <w:t>.  In</w:t>
      </w:r>
      <w:r w:rsidR="0097691B">
        <w:rPr>
          <w:rFonts w:ascii="Arial" w:hAnsi="Arial" w:cs="Arial"/>
          <w:color w:val="000000"/>
          <w:sz w:val="20"/>
          <w:szCs w:val="20"/>
        </w:rPr>
        <w:t xml:space="preserve"> May 2023 his foster parents formed the view that they could no longer control FT and his increasingly aggressive behaviours</w:t>
      </w:r>
      <w:r w:rsidR="008F7678">
        <w:rPr>
          <w:rFonts w:ascii="Arial" w:hAnsi="Arial" w:cs="Arial"/>
          <w:color w:val="000000"/>
          <w:sz w:val="20"/>
          <w:szCs w:val="20"/>
        </w:rPr>
        <w:t xml:space="preserve">.  </w:t>
      </w:r>
      <w:r w:rsidR="0097691B">
        <w:rPr>
          <w:rFonts w:ascii="Arial" w:hAnsi="Arial" w:cs="Arial"/>
          <w:color w:val="000000"/>
          <w:sz w:val="20"/>
          <w:szCs w:val="20"/>
        </w:rPr>
        <w:t>FT was placed on a care by Secretary order and resided in a residential care unit</w:t>
      </w:r>
      <w:r w:rsidR="008F7678">
        <w:rPr>
          <w:rFonts w:ascii="Arial" w:hAnsi="Arial" w:cs="Arial"/>
          <w:color w:val="000000"/>
          <w:sz w:val="20"/>
          <w:szCs w:val="20"/>
        </w:rPr>
        <w:t>.  B</w:t>
      </w:r>
      <w:r w:rsidR="0097691B">
        <w:rPr>
          <w:rFonts w:ascii="Arial" w:hAnsi="Arial" w:cs="Arial"/>
          <w:color w:val="000000"/>
          <w:sz w:val="20"/>
          <w:szCs w:val="20"/>
        </w:rPr>
        <w:t>etween 31/05/2023 &amp; 27/02/2024 FT was reported as a ‘missing person’ on 46</w:t>
      </w:r>
      <w:r w:rsidR="008F7678">
        <w:rPr>
          <w:rFonts w:ascii="Arial" w:hAnsi="Arial" w:cs="Arial"/>
          <w:color w:val="000000"/>
          <w:sz w:val="20"/>
          <w:szCs w:val="20"/>
        </w:rPr>
        <w:t> </w:t>
      </w:r>
      <w:r w:rsidR="0097691B">
        <w:rPr>
          <w:rFonts w:ascii="Arial" w:hAnsi="Arial" w:cs="Arial"/>
          <w:color w:val="000000"/>
          <w:sz w:val="20"/>
          <w:szCs w:val="20"/>
        </w:rPr>
        <w:t>occasions</w:t>
      </w:r>
      <w:r w:rsidR="008F7678">
        <w:rPr>
          <w:rFonts w:ascii="Arial" w:hAnsi="Arial" w:cs="Arial"/>
          <w:color w:val="000000"/>
          <w:sz w:val="20"/>
          <w:szCs w:val="20"/>
        </w:rPr>
        <w:t>.</w:t>
      </w:r>
    </w:p>
    <w:p w14:paraId="56267B68" w14:textId="5D0457B4" w:rsidR="00681ABF" w:rsidRDefault="008F7678" w:rsidP="00681ABF">
      <w:pPr>
        <w:spacing w:before="120"/>
        <w:jc w:val="both"/>
        <w:rPr>
          <w:rFonts w:ascii="Arial" w:hAnsi="Arial" w:cs="Arial"/>
          <w:color w:val="000000"/>
          <w:sz w:val="20"/>
          <w:szCs w:val="20"/>
        </w:rPr>
      </w:pPr>
      <w:r>
        <w:rPr>
          <w:rFonts w:ascii="Arial" w:hAnsi="Arial" w:cs="Arial"/>
          <w:color w:val="000000"/>
          <w:sz w:val="20"/>
          <w:szCs w:val="20"/>
        </w:rPr>
        <w:t>O</w:t>
      </w:r>
      <w:r w:rsidR="0097691B">
        <w:rPr>
          <w:rFonts w:ascii="Arial" w:hAnsi="Arial" w:cs="Arial"/>
          <w:color w:val="000000"/>
          <w:sz w:val="20"/>
          <w:szCs w:val="20"/>
        </w:rPr>
        <w:t>n 07/03/2024 FT’s mother visited FT and his brother in custody at the MYJC and expressed concern about the apparent lack of remorse</w:t>
      </w:r>
      <w:r w:rsidR="001A1CC0">
        <w:rPr>
          <w:rFonts w:ascii="Arial" w:hAnsi="Arial" w:cs="Arial"/>
          <w:color w:val="000000"/>
          <w:sz w:val="20"/>
          <w:szCs w:val="20"/>
        </w:rPr>
        <w:t xml:space="preserve"> displayed by them following comments to the effect that as soon as they were released from custody they would continue to steal cars</w:t>
      </w:r>
      <w:r>
        <w:rPr>
          <w:rFonts w:ascii="Arial" w:hAnsi="Arial" w:cs="Arial"/>
          <w:color w:val="000000"/>
          <w:sz w:val="20"/>
          <w:szCs w:val="20"/>
        </w:rPr>
        <w:t>.  T</w:t>
      </w:r>
      <w:r w:rsidR="001A1CC0">
        <w:rPr>
          <w:rFonts w:ascii="Arial" w:hAnsi="Arial" w:cs="Arial"/>
          <w:color w:val="000000"/>
          <w:sz w:val="20"/>
          <w:szCs w:val="20"/>
        </w:rPr>
        <w:t>he following day FT’s case manager informed police of these concerns</w:t>
      </w:r>
      <w:r>
        <w:rPr>
          <w:rFonts w:ascii="Arial" w:hAnsi="Arial" w:cs="Arial"/>
          <w:color w:val="000000"/>
          <w:sz w:val="20"/>
          <w:szCs w:val="20"/>
        </w:rPr>
        <w:t>.  A</w:t>
      </w:r>
      <w:r w:rsidR="001A1CC0">
        <w:rPr>
          <w:rFonts w:ascii="Arial" w:hAnsi="Arial" w:cs="Arial"/>
          <w:color w:val="000000"/>
          <w:sz w:val="20"/>
          <w:szCs w:val="20"/>
        </w:rPr>
        <w:t xml:space="preserve">lthough this evidence was </w:t>
      </w:r>
      <w:r w:rsidR="003E58E7">
        <w:rPr>
          <w:rFonts w:ascii="Arial" w:hAnsi="Arial" w:cs="Arial"/>
          <w:color w:val="000000"/>
          <w:sz w:val="20"/>
          <w:szCs w:val="20"/>
        </w:rPr>
        <w:t>‘</w:t>
      </w:r>
      <w:r w:rsidR="001A1CC0">
        <w:rPr>
          <w:rFonts w:ascii="Arial" w:hAnsi="Arial" w:cs="Arial"/>
          <w:color w:val="000000"/>
          <w:sz w:val="20"/>
          <w:szCs w:val="20"/>
        </w:rPr>
        <w:t>second hand or more remote hearsay</w:t>
      </w:r>
      <w:r w:rsidR="003E58E7">
        <w:rPr>
          <w:rFonts w:ascii="Arial" w:hAnsi="Arial" w:cs="Arial"/>
          <w:color w:val="000000"/>
          <w:sz w:val="20"/>
          <w:szCs w:val="20"/>
        </w:rPr>
        <w:t>’</w:t>
      </w:r>
      <w:r w:rsidR="001A1CC0">
        <w:rPr>
          <w:rFonts w:ascii="Arial" w:hAnsi="Arial" w:cs="Arial"/>
          <w:color w:val="000000"/>
          <w:sz w:val="20"/>
          <w:szCs w:val="20"/>
        </w:rPr>
        <w:t xml:space="preserve"> it was not challenged</w:t>
      </w:r>
      <w:r>
        <w:rPr>
          <w:rFonts w:ascii="Arial" w:hAnsi="Arial" w:cs="Arial"/>
          <w:color w:val="000000"/>
          <w:sz w:val="20"/>
          <w:szCs w:val="20"/>
        </w:rPr>
        <w:t xml:space="preserve">.  </w:t>
      </w:r>
      <w:r w:rsidR="001A1CC0">
        <w:rPr>
          <w:rFonts w:ascii="Arial" w:hAnsi="Arial" w:cs="Arial"/>
          <w:color w:val="000000"/>
          <w:sz w:val="20"/>
          <w:szCs w:val="20"/>
        </w:rPr>
        <w:t>FT has been diagnosed with autism spectrum disorder and is the recipient of a NDIS plan</w:t>
      </w:r>
      <w:r>
        <w:rPr>
          <w:rFonts w:ascii="Arial" w:hAnsi="Arial" w:cs="Arial"/>
          <w:color w:val="000000"/>
          <w:sz w:val="20"/>
          <w:szCs w:val="20"/>
        </w:rPr>
        <w:t>.  H</w:t>
      </w:r>
      <w:r w:rsidR="001A1CC0">
        <w:rPr>
          <w:rFonts w:ascii="Arial" w:hAnsi="Arial" w:cs="Arial"/>
          <w:color w:val="000000"/>
          <w:sz w:val="20"/>
          <w:szCs w:val="20"/>
        </w:rPr>
        <w:t>e has also been diagnosed with ADHD and is prescribed medication which he is required to take daily</w:t>
      </w:r>
      <w:r>
        <w:rPr>
          <w:rFonts w:ascii="Arial" w:hAnsi="Arial" w:cs="Arial"/>
          <w:color w:val="000000"/>
          <w:sz w:val="20"/>
          <w:szCs w:val="20"/>
        </w:rPr>
        <w:t>.  H</w:t>
      </w:r>
      <w:r w:rsidR="001A1CC0">
        <w:rPr>
          <w:rFonts w:ascii="Arial" w:hAnsi="Arial" w:cs="Arial"/>
          <w:color w:val="000000"/>
          <w:sz w:val="20"/>
          <w:szCs w:val="20"/>
        </w:rPr>
        <w:t>e also suffers from PTSD</w:t>
      </w:r>
      <w:r>
        <w:rPr>
          <w:rFonts w:ascii="Arial" w:hAnsi="Arial" w:cs="Arial"/>
          <w:color w:val="000000"/>
          <w:sz w:val="20"/>
          <w:szCs w:val="20"/>
        </w:rPr>
        <w:t>.  T</w:t>
      </w:r>
      <w:r w:rsidR="001A1CC0">
        <w:rPr>
          <w:rFonts w:ascii="Arial" w:hAnsi="Arial" w:cs="Arial"/>
          <w:color w:val="000000"/>
          <w:sz w:val="20"/>
          <w:szCs w:val="20"/>
        </w:rPr>
        <w:t xml:space="preserve">he respondent conceded that exceptional circumstances had been established and that </w:t>
      </w:r>
      <w:r w:rsidR="003E58E7">
        <w:rPr>
          <w:rFonts w:ascii="Arial" w:hAnsi="Arial" w:cs="Arial"/>
          <w:color w:val="000000"/>
          <w:sz w:val="20"/>
          <w:szCs w:val="20"/>
        </w:rPr>
        <w:t>a</w:t>
      </w:r>
      <w:r w:rsidR="001A1CC0">
        <w:rPr>
          <w:rFonts w:ascii="Arial" w:hAnsi="Arial" w:cs="Arial"/>
          <w:color w:val="000000"/>
          <w:sz w:val="20"/>
          <w:szCs w:val="20"/>
        </w:rPr>
        <w:t xml:space="preserve"> submission concerning delay was available to FT given the nature of the offending and his age</w:t>
      </w:r>
      <w:r>
        <w:rPr>
          <w:rFonts w:ascii="Arial" w:hAnsi="Arial" w:cs="Arial"/>
          <w:color w:val="000000"/>
          <w:sz w:val="20"/>
          <w:szCs w:val="20"/>
        </w:rPr>
        <w:t>.  H</w:t>
      </w:r>
      <w:r w:rsidR="001A1CC0">
        <w:rPr>
          <w:rFonts w:ascii="Arial" w:hAnsi="Arial" w:cs="Arial"/>
          <w:color w:val="000000"/>
          <w:sz w:val="20"/>
          <w:szCs w:val="20"/>
        </w:rPr>
        <w:t xml:space="preserve">owever </w:t>
      </w:r>
      <w:r w:rsidR="003E58E7">
        <w:rPr>
          <w:rFonts w:ascii="Arial" w:hAnsi="Arial" w:cs="Arial"/>
          <w:color w:val="000000"/>
          <w:sz w:val="20"/>
          <w:szCs w:val="20"/>
        </w:rPr>
        <w:t>the prosecution</w:t>
      </w:r>
      <w:r w:rsidR="001A1CC0">
        <w:rPr>
          <w:rFonts w:ascii="Arial" w:hAnsi="Arial" w:cs="Arial"/>
          <w:color w:val="000000"/>
          <w:sz w:val="20"/>
          <w:szCs w:val="20"/>
        </w:rPr>
        <w:t xml:space="preserve"> submitted that FT presented an unacceptable risk of endangering the safety and welfare of any person or committing an offence while on bail</w:t>
      </w:r>
      <w:r>
        <w:rPr>
          <w:rFonts w:ascii="Arial" w:hAnsi="Arial" w:cs="Arial"/>
          <w:color w:val="000000"/>
          <w:sz w:val="20"/>
          <w:szCs w:val="20"/>
        </w:rPr>
        <w:t>.</w:t>
      </w:r>
    </w:p>
    <w:p w14:paraId="3D4613EE" w14:textId="496FD729" w:rsidR="001A1CC0" w:rsidRDefault="00681ABF" w:rsidP="00681ABF">
      <w:pPr>
        <w:spacing w:before="120"/>
        <w:jc w:val="both"/>
        <w:rPr>
          <w:rFonts w:ascii="Arial" w:hAnsi="Arial" w:cs="Arial"/>
          <w:sz w:val="20"/>
          <w:szCs w:val="20"/>
        </w:rPr>
      </w:pPr>
      <w:r>
        <w:rPr>
          <w:rFonts w:ascii="Arial" w:hAnsi="Arial" w:cs="Arial"/>
          <w:color w:val="000000"/>
          <w:sz w:val="20"/>
          <w:szCs w:val="20"/>
        </w:rPr>
        <w:t xml:space="preserve">On 21/03/2024 </w:t>
      </w:r>
      <w:r w:rsidR="001A1CC0">
        <w:rPr>
          <w:rFonts w:ascii="Arial" w:hAnsi="Arial" w:cs="Arial"/>
          <w:color w:val="000000"/>
          <w:sz w:val="20"/>
          <w:szCs w:val="20"/>
        </w:rPr>
        <w:t xml:space="preserve">Elliott J held that the risk was not unacceptable if bail was granted for 1 week </w:t>
      </w:r>
      <w:r w:rsidR="001A1CC0" w:rsidRPr="000B1CFB">
        <w:rPr>
          <w:rFonts w:ascii="Arial" w:hAnsi="Arial" w:cs="Arial"/>
          <w:color w:val="000000"/>
          <w:sz w:val="20"/>
          <w:szCs w:val="20"/>
        </w:rPr>
        <w:t>on strict conditions</w:t>
      </w:r>
      <w:r>
        <w:rPr>
          <w:rFonts w:ascii="Arial" w:hAnsi="Arial" w:cs="Arial"/>
          <w:sz w:val="20"/>
          <w:szCs w:val="20"/>
        </w:rPr>
        <w:t xml:space="preserve"> – </w:t>
      </w:r>
      <w:r w:rsidR="001A1CC0" w:rsidRPr="000B1CFB">
        <w:rPr>
          <w:rFonts w:ascii="Arial" w:hAnsi="Arial" w:cs="Arial"/>
          <w:sz w:val="20"/>
          <w:szCs w:val="20"/>
        </w:rPr>
        <w:t>including</w:t>
      </w:r>
      <w:r>
        <w:rPr>
          <w:rFonts w:ascii="Arial" w:hAnsi="Arial" w:cs="Arial"/>
          <w:sz w:val="20"/>
          <w:szCs w:val="20"/>
        </w:rPr>
        <w:t xml:space="preserve"> </w:t>
      </w:r>
      <w:r w:rsidR="001A1CC0" w:rsidRPr="000B1CFB">
        <w:rPr>
          <w:rFonts w:ascii="Arial" w:hAnsi="Arial" w:cs="Arial"/>
          <w:sz w:val="20"/>
          <w:szCs w:val="20"/>
        </w:rPr>
        <w:t>the requirement that FT not leave his residential care facility unless in the company of an approved delegate of Youth Justice or the Care Provide</w:t>
      </w:r>
      <w:r w:rsidR="008F7678">
        <w:rPr>
          <w:rFonts w:ascii="Arial" w:hAnsi="Arial" w:cs="Arial"/>
          <w:sz w:val="20"/>
          <w:szCs w:val="20"/>
        </w:rPr>
        <w:t xml:space="preserve">r </w:t>
      </w:r>
      <w:r>
        <w:rPr>
          <w:rFonts w:ascii="Arial" w:hAnsi="Arial" w:cs="Arial"/>
          <w:sz w:val="20"/>
          <w:szCs w:val="20"/>
        </w:rPr>
        <w:t xml:space="preserve">– </w:t>
      </w:r>
      <w:r w:rsidR="008F7678">
        <w:rPr>
          <w:rFonts w:ascii="Arial" w:hAnsi="Arial" w:cs="Arial"/>
          <w:sz w:val="20"/>
          <w:szCs w:val="20"/>
        </w:rPr>
        <w:t>and</w:t>
      </w:r>
      <w:r>
        <w:rPr>
          <w:rFonts w:ascii="Arial" w:hAnsi="Arial" w:cs="Arial"/>
          <w:sz w:val="20"/>
          <w:szCs w:val="20"/>
        </w:rPr>
        <w:t xml:space="preserve"> </w:t>
      </w:r>
      <w:r w:rsidR="008F7678">
        <w:rPr>
          <w:rFonts w:ascii="Arial" w:hAnsi="Arial" w:cs="Arial"/>
          <w:sz w:val="20"/>
          <w:szCs w:val="20"/>
        </w:rPr>
        <w:t>granted bail accordingly.</w:t>
      </w:r>
      <w:r>
        <w:rPr>
          <w:rFonts w:ascii="Arial" w:hAnsi="Arial" w:cs="Arial"/>
          <w:sz w:val="20"/>
          <w:szCs w:val="20"/>
        </w:rPr>
        <w:t xml:space="preserve">  Bail was only granted up to 10.00am on 28/03/2024.</w:t>
      </w:r>
    </w:p>
    <w:p w14:paraId="6146F1B0" w14:textId="5AFF0C46" w:rsidR="00681ABF" w:rsidRDefault="000707BC" w:rsidP="00CB027F">
      <w:pPr>
        <w:spacing w:before="120"/>
        <w:jc w:val="both"/>
        <w:rPr>
          <w:rFonts w:ascii="Arial" w:hAnsi="Arial" w:cs="Arial"/>
          <w:sz w:val="20"/>
          <w:szCs w:val="20"/>
        </w:rPr>
      </w:pPr>
      <w:r>
        <w:rPr>
          <w:rFonts w:ascii="Arial" w:hAnsi="Arial" w:cs="Arial"/>
          <w:sz w:val="20"/>
          <w:szCs w:val="20"/>
        </w:rPr>
        <w:t>At a scheduled bail monitoring hearing on 25/03/2024 an affidavit was filed containing a report that staff of the Care Provider had reported a breach of bail the previous evening that FT was observed outside the front door of his residence using cannabis in the company of his co-resident.  The prosecution did not apply to revoke bail at that time.</w:t>
      </w:r>
    </w:p>
    <w:p w14:paraId="47E164C0" w14:textId="3B65B123" w:rsidR="00CB027F" w:rsidRPr="00CB027F" w:rsidRDefault="00CB027F" w:rsidP="00CB027F">
      <w:pPr>
        <w:spacing w:before="120"/>
        <w:jc w:val="both"/>
        <w:rPr>
          <w:rFonts w:ascii="Arial" w:hAnsi="Arial" w:cs="Arial"/>
          <w:color w:val="000000"/>
          <w:sz w:val="16"/>
          <w:szCs w:val="16"/>
        </w:rPr>
      </w:pPr>
      <w:r>
        <w:rPr>
          <w:rFonts w:ascii="Arial" w:hAnsi="Arial" w:cs="Arial"/>
          <w:sz w:val="20"/>
          <w:szCs w:val="20"/>
        </w:rPr>
        <w:t xml:space="preserve">However, FT allegedly left his </w:t>
      </w:r>
      <w:r w:rsidR="003E58E7">
        <w:rPr>
          <w:rFonts w:ascii="Arial" w:hAnsi="Arial" w:cs="Arial"/>
          <w:sz w:val="20"/>
          <w:szCs w:val="20"/>
        </w:rPr>
        <w:t>r</w:t>
      </w:r>
      <w:r>
        <w:rPr>
          <w:rFonts w:ascii="Arial" w:hAnsi="Arial" w:cs="Arial"/>
          <w:sz w:val="20"/>
          <w:szCs w:val="20"/>
        </w:rPr>
        <w:t>esidence without approval at 12.40am on 27/03/2024 and allegedly entered a</w:t>
      </w:r>
      <w:r w:rsidR="00681ABF">
        <w:rPr>
          <w:rFonts w:ascii="Arial" w:hAnsi="Arial" w:cs="Arial"/>
          <w:sz w:val="20"/>
          <w:szCs w:val="20"/>
        </w:rPr>
        <w:t xml:space="preserve"> </w:t>
      </w:r>
      <w:r>
        <w:rPr>
          <w:rFonts w:ascii="Arial" w:hAnsi="Arial" w:cs="Arial"/>
          <w:sz w:val="20"/>
          <w:szCs w:val="20"/>
        </w:rPr>
        <w:t xml:space="preserve">stolen vehicle which was followed by police and was estimated to be travelling at speeds in excess of 150kph.  Traffic spikes were deployed by police and the vehicle came to a forced stop shortly thereafter.  </w:t>
      </w:r>
      <w:r w:rsidRPr="00CB027F">
        <w:rPr>
          <w:rFonts w:ascii="Arial" w:hAnsi="Arial" w:cs="Arial"/>
          <w:sz w:val="20"/>
          <w:szCs w:val="20"/>
        </w:rPr>
        <w:t xml:space="preserve">Five persons were observed running from the vehicle. FT and 3 other co-accused were arrested a short time later, while a further co-accused was seen running from the vehicle but was subsequently unable to be located by police. In what appears to be </w:t>
      </w:r>
      <w:r w:rsidR="003F2C27">
        <w:rPr>
          <w:rFonts w:ascii="Arial" w:hAnsi="Arial" w:cs="Arial"/>
          <w:sz w:val="20"/>
          <w:szCs w:val="20"/>
        </w:rPr>
        <w:t>a further</w:t>
      </w:r>
      <w:r w:rsidRPr="00CB027F">
        <w:rPr>
          <w:rFonts w:ascii="Arial" w:hAnsi="Arial" w:cs="Arial"/>
          <w:sz w:val="20"/>
          <w:szCs w:val="20"/>
        </w:rPr>
        <w:t xml:space="preserve"> breach of bail, an alleged occupant of the stolen vehicle is a co-accused specified in the conditions of bail as being a person with whom FT was not to have any direct or indirect contact.</w:t>
      </w:r>
    </w:p>
    <w:p w14:paraId="68177E48" w14:textId="383369FF" w:rsidR="002518B2" w:rsidRDefault="00CB027F" w:rsidP="00CB027F">
      <w:pPr>
        <w:spacing w:before="120"/>
        <w:jc w:val="both"/>
        <w:rPr>
          <w:rFonts w:ascii="Arial" w:hAnsi="Arial" w:cs="Arial"/>
          <w:color w:val="000000"/>
          <w:sz w:val="20"/>
          <w:szCs w:val="20"/>
        </w:rPr>
      </w:pPr>
      <w:r>
        <w:rPr>
          <w:rFonts w:ascii="Arial" w:hAnsi="Arial" w:cs="Arial"/>
          <w:color w:val="000000"/>
          <w:sz w:val="20"/>
          <w:szCs w:val="20"/>
        </w:rPr>
        <w:t>In refusing bail</w:t>
      </w:r>
      <w:r w:rsidR="003E58E7">
        <w:rPr>
          <w:rFonts w:ascii="Arial" w:hAnsi="Arial" w:cs="Arial"/>
          <w:color w:val="000000"/>
          <w:sz w:val="20"/>
          <w:szCs w:val="20"/>
        </w:rPr>
        <w:t xml:space="preserve"> on 28/03/2024</w:t>
      </w:r>
      <w:r>
        <w:rPr>
          <w:rFonts w:ascii="Arial" w:hAnsi="Arial" w:cs="Arial"/>
          <w:color w:val="000000"/>
          <w:sz w:val="20"/>
          <w:szCs w:val="20"/>
        </w:rPr>
        <w:t>, E</w:t>
      </w:r>
      <w:r w:rsidR="001A1CC0">
        <w:rPr>
          <w:rFonts w:ascii="Arial" w:hAnsi="Arial" w:cs="Arial"/>
          <w:color w:val="000000"/>
          <w:sz w:val="20"/>
          <w:szCs w:val="20"/>
        </w:rPr>
        <w:t>lliott J said at [</w:t>
      </w:r>
      <w:r w:rsidR="000B1CFB">
        <w:rPr>
          <w:rFonts w:ascii="Arial" w:hAnsi="Arial" w:cs="Arial"/>
          <w:color w:val="000000"/>
          <w:sz w:val="20"/>
          <w:szCs w:val="20"/>
        </w:rPr>
        <w:t>85</w:t>
      </w:r>
      <w:r w:rsidR="001A1CC0">
        <w:rPr>
          <w:rFonts w:ascii="Arial" w:hAnsi="Arial" w:cs="Arial"/>
          <w:color w:val="000000"/>
          <w:sz w:val="20"/>
          <w:szCs w:val="20"/>
        </w:rPr>
        <w:t>]</w:t>
      </w:r>
      <w:r w:rsidR="000B1CFB">
        <w:rPr>
          <w:rFonts w:ascii="Arial" w:hAnsi="Arial" w:cs="Arial"/>
          <w:color w:val="000000"/>
          <w:sz w:val="20"/>
          <w:szCs w:val="20"/>
        </w:rPr>
        <w:t>-[</w:t>
      </w:r>
      <w:r w:rsidR="008F7678">
        <w:rPr>
          <w:rFonts w:ascii="Arial" w:hAnsi="Arial" w:cs="Arial"/>
          <w:color w:val="000000"/>
          <w:sz w:val="20"/>
          <w:szCs w:val="20"/>
        </w:rPr>
        <w:t>95</w:t>
      </w:r>
      <w:r w:rsidR="000B1CFB">
        <w:rPr>
          <w:rFonts w:ascii="Arial" w:hAnsi="Arial" w:cs="Arial"/>
          <w:color w:val="000000"/>
          <w:sz w:val="20"/>
          <w:szCs w:val="20"/>
        </w:rPr>
        <w:t>]</w:t>
      </w:r>
      <w:r>
        <w:rPr>
          <w:rFonts w:ascii="Arial" w:hAnsi="Arial" w:cs="Arial"/>
          <w:color w:val="000000"/>
          <w:sz w:val="20"/>
          <w:szCs w:val="20"/>
        </w:rPr>
        <w:t xml:space="preserve"> (emphasis added)</w:t>
      </w:r>
      <w:r w:rsidR="001A1CC0">
        <w:rPr>
          <w:rFonts w:ascii="Arial" w:hAnsi="Arial" w:cs="Arial"/>
          <w:color w:val="000000"/>
          <w:sz w:val="20"/>
          <w:szCs w:val="20"/>
        </w:rPr>
        <w:t>:</w:t>
      </w:r>
    </w:p>
    <w:p w14:paraId="3F5C550E" w14:textId="271ABE46" w:rsidR="001A1CC0" w:rsidRDefault="000B1CFB" w:rsidP="001A1CC0">
      <w:pPr>
        <w:spacing w:before="60"/>
        <w:ind w:left="567" w:right="567"/>
        <w:jc w:val="both"/>
        <w:rPr>
          <w:rFonts w:ascii="Arial" w:hAnsi="Arial" w:cs="Arial"/>
          <w:sz w:val="20"/>
          <w:szCs w:val="20"/>
        </w:rPr>
      </w:pPr>
      <w:r>
        <w:rPr>
          <w:rFonts w:ascii="Arial" w:hAnsi="Arial" w:cs="Arial"/>
          <w:sz w:val="20"/>
          <w:szCs w:val="20"/>
        </w:rPr>
        <w:t xml:space="preserve">[85] </w:t>
      </w:r>
      <w:r w:rsidR="001A1CC0">
        <w:rPr>
          <w:rFonts w:ascii="Arial" w:hAnsi="Arial" w:cs="Arial"/>
          <w:sz w:val="20"/>
          <w:szCs w:val="20"/>
        </w:rPr>
        <w:t>“</w:t>
      </w:r>
      <w:r w:rsidRPr="000B1CFB">
        <w:rPr>
          <w:rFonts w:ascii="Arial" w:hAnsi="Arial" w:cs="Arial"/>
          <w:sz w:val="20"/>
          <w:szCs w:val="20"/>
        </w:rPr>
        <w:t>Having considered all the relevant circumstances, including the surrounding circumstances in section 3AAA (as amended) and the matters specified in section 3B(1) (as amended), I am again satisfied that exceptional circumstances exist. However, I am also satisfied that the prosecution has established that FT poses an unacceptable risk of endangering the safety or welfare of others such that the application for a further grant of bail must be refused. Without being exhaustive, there are numerous matters that give rise to this conclusion.</w:t>
      </w:r>
    </w:p>
    <w:p w14:paraId="1B488E31" w14:textId="0636C0A9"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[86] </w:t>
      </w:r>
      <w:r w:rsidRPr="000B1CFB">
        <w:rPr>
          <w:rFonts w:ascii="Arial" w:hAnsi="Arial" w:cs="Arial"/>
          <w:sz w:val="20"/>
          <w:szCs w:val="20"/>
        </w:rPr>
        <w:t xml:space="preserve">Notwithstanding factors including FT’s young age, vulnerabilities and lack of criminal history, I do not accept the submission made on behalf of FT that it is unlikely FT will receive a term of imprisonment if he is found guilty of the more serious offences with which he has been charged. </w:t>
      </w:r>
      <w:r w:rsidRPr="00CB027F">
        <w:rPr>
          <w:rFonts w:ascii="Arial" w:hAnsi="Arial" w:cs="Arial"/>
          <w:b/>
          <w:bCs/>
          <w:sz w:val="20"/>
          <w:szCs w:val="20"/>
        </w:rPr>
        <w:t>I also reject the contention that there is no evidence that the most recent alleged misconduct gave rise to any risk of endangering the safety or welfare of others in the community. The nature and seriousness of the alleged offending is extremely concerning. Each time a child steals and drives a car, that child is putting everyone in the vicinity of that vehicle in grave danger of serious injury, if not death. This danger is highly likely to be elevated even further when a group of children collectively decide to engage in such activities.</w:t>
      </w:r>
      <w:r w:rsidRPr="000B1CFB">
        <w:rPr>
          <w:rFonts w:ascii="Arial" w:hAnsi="Arial" w:cs="Arial"/>
          <w:sz w:val="20"/>
          <w:szCs w:val="20"/>
        </w:rPr>
        <w:t xml:space="preserve"> Serious injuries have already occurred </w:t>
      </w:r>
      <w:r w:rsidRPr="000B1CFB">
        <w:rPr>
          <w:rFonts w:ascii="Arial" w:hAnsi="Arial" w:cs="Arial"/>
          <w:sz w:val="20"/>
          <w:szCs w:val="20"/>
        </w:rPr>
        <w:lastRenderedPageBreak/>
        <w:t>in relation to some of the alleged offending. It is only good fortune that there have not been other serious injuries or deaths. If FT is found guilty of repeatedly engaging in this conduct of his own volition and without any sense of guilt or remorse (as appears to be his present state of mind), then it may be expected that he will face a sentence involving incarceration for a not insignificant period of time</w:t>
      </w:r>
      <w:r w:rsidR="008F7678">
        <w:rPr>
          <w:rFonts w:ascii="Arial" w:hAnsi="Arial" w:cs="Arial"/>
          <w:sz w:val="20"/>
          <w:szCs w:val="20"/>
        </w:rPr>
        <w:t xml:space="preserve">: see also </w:t>
      </w:r>
      <w:r w:rsidR="008F7678" w:rsidRPr="008F7678">
        <w:rPr>
          <w:rFonts w:ascii="Arial" w:hAnsi="Arial" w:cs="Arial"/>
          <w:i/>
          <w:iCs/>
          <w:sz w:val="20"/>
          <w:szCs w:val="20"/>
        </w:rPr>
        <w:t>Children, Youth and Families Act</w:t>
      </w:r>
      <w:r w:rsidR="008F7678">
        <w:rPr>
          <w:rFonts w:ascii="Arial" w:hAnsi="Arial" w:cs="Arial"/>
          <w:sz w:val="20"/>
          <w:szCs w:val="20"/>
        </w:rPr>
        <w:t>, ss.362, 362A &amp; 362B</w:t>
      </w:r>
      <w:r w:rsidRPr="000B1CFB">
        <w:rPr>
          <w:rFonts w:ascii="Arial" w:hAnsi="Arial" w:cs="Arial"/>
          <w:sz w:val="20"/>
          <w:szCs w:val="20"/>
        </w:rPr>
        <w:t>.</w:t>
      </w:r>
    </w:p>
    <w:p w14:paraId="577D9304" w14:textId="1BAD69B6"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[87] </w:t>
      </w:r>
      <w:r w:rsidRPr="000B1CFB">
        <w:rPr>
          <w:rFonts w:ascii="Arial" w:hAnsi="Arial" w:cs="Arial"/>
          <w:sz w:val="20"/>
          <w:szCs w:val="20"/>
        </w:rPr>
        <w:t xml:space="preserve">It is estimated that the period of delay in the matter proceeding to hearing is in the order of 6 to 9 months. Mindful of the observations in </w:t>
      </w:r>
      <w:r w:rsidRPr="000B1CFB">
        <w:rPr>
          <w:rFonts w:ascii="Arial" w:hAnsi="Arial" w:cs="Arial"/>
          <w:i/>
          <w:iCs/>
          <w:sz w:val="20"/>
          <w:szCs w:val="20"/>
        </w:rPr>
        <w:t>HA v The Queen</w:t>
      </w:r>
      <w:r w:rsidR="008F7678">
        <w:rPr>
          <w:rFonts w:ascii="Arial" w:hAnsi="Arial" w:cs="Arial"/>
          <w:sz w:val="20"/>
          <w:szCs w:val="20"/>
        </w:rPr>
        <w:t xml:space="preserve"> [2021] VSCA 64, [63]-[64],</w:t>
      </w:r>
      <w:r w:rsidRPr="000B1CFB">
        <w:rPr>
          <w:rFonts w:ascii="Arial" w:hAnsi="Arial" w:cs="Arial"/>
          <w:sz w:val="20"/>
          <w:szCs w:val="20"/>
        </w:rPr>
        <w:t xml:space="preserve"> for the reasons stated in the preceding paragraph, in my view the refusal of bail in the serious circumstances of this case could not be properly characterised as a form of preventative detention. Further, FT being held on remand for at least the next 21 days is a step taken as a last resort after repeated efforts to minimise FT’s involvement in the criminal justice system.</w:t>
      </w:r>
    </w:p>
    <w:p w14:paraId="3F758941" w14:textId="1154A944" w:rsidR="008F7678" w:rsidRDefault="000B1CFB" w:rsidP="001A1CC0">
      <w:pPr>
        <w:spacing w:before="60"/>
        <w:ind w:left="567" w:right="567"/>
        <w:jc w:val="both"/>
        <w:rPr>
          <w:rFonts w:ascii="Arial" w:hAnsi="Arial" w:cs="Arial"/>
          <w:sz w:val="20"/>
          <w:szCs w:val="20"/>
        </w:rPr>
      </w:pPr>
      <w:r>
        <w:rPr>
          <w:rFonts w:ascii="Arial" w:hAnsi="Arial" w:cs="Arial"/>
          <w:sz w:val="20"/>
          <w:szCs w:val="20"/>
        </w:rPr>
        <w:t>[8</w:t>
      </w:r>
      <w:r w:rsidR="008F7678">
        <w:rPr>
          <w:rFonts w:ascii="Arial" w:hAnsi="Arial" w:cs="Arial"/>
          <w:sz w:val="20"/>
          <w:szCs w:val="20"/>
        </w:rPr>
        <w:t>8</w:t>
      </w:r>
      <w:r>
        <w:rPr>
          <w:rFonts w:ascii="Arial" w:hAnsi="Arial" w:cs="Arial"/>
          <w:sz w:val="20"/>
          <w:szCs w:val="20"/>
        </w:rPr>
        <w:t xml:space="preserve">] </w:t>
      </w:r>
      <w:r w:rsidRPr="000B1CFB">
        <w:rPr>
          <w:rFonts w:ascii="Arial" w:hAnsi="Arial" w:cs="Arial"/>
          <w:sz w:val="20"/>
          <w:szCs w:val="20"/>
        </w:rPr>
        <w:t>Furthermore, on the evidence presently before the court, the prosecution has a strong case. On more than 1 occasion, FT was seen or filmed either in or within the vicinity of the stolen vehicle in question on 28</w:t>
      </w:r>
      <w:r w:rsidR="00B27CB7">
        <w:rPr>
          <w:rFonts w:ascii="Arial" w:hAnsi="Arial" w:cs="Arial"/>
          <w:sz w:val="20"/>
          <w:szCs w:val="20"/>
        </w:rPr>
        <w:t>/02/</w:t>
      </w:r>
      <w:r w:rsidRPr="000B1CFB">
        <w:rPr>
          <w:rFonts w:ascii="Arial" w:hAnsi="Arial" w:cs="Arial"/>
          <w:sz w:val="20"/>
          <w:szCs w:val="20"/>
        </w:rPr>
        <w:t>2024. His alleged involvement is corroborated by the fact he is apparently willing to boast about such matters.</w:t>
      </w:r>
      <w:r w:rsidR="008F7678">
        <w:rPr>
          <w:rFonts w:ascii="Arial" w:hAnsi="Arial" w:cs="Arial"/>
          <w:sz w:val="20"/>
          <w:szCs w:val="20"/>
        </w:rPr>
        <w:t xml:space="preserve">  Although I accept the submission made on FT’s behalf about the inability to test the evidence about what is alleged to have been said by FT and his brother while in custody, the uncontested evidence is before the court and is corroborated by the conduct of FT in allegedly repeatedly offending when released on bail (including at least most recently with alacrity).</w:t>
      </w:r>
    </w:p>
    <w:p w14:paraId="71CD8019" w14:textId="1AAF5C65" w:rsidR="000B1CFB" w:rsidRDefault="008F7678" w:rsidP="001A1CC0">
      <w:pPr>
        <w:spacing w:before="60"/>
        <w:ind w:left="567" w:right="567"/>
        <w:jc w:val="both"/>
        <w:rPr>
          <w:rFonts w:ascii="Arial" w:hAnsi="Arial" w:cs="Arial"/>
          <w:sz w:val="20"/>
          <w:szCs w:val="20"/>
        </w:rPr>
      </w:pPr>
      <w:r>
        <w:rPr>
          <w:rFonts w:ascii="Arial" w:hAnsi="Arial" w:cs="Arial"/>
          <w:sz w:val="20"/>
          <w:szCs w:val="20"/>
        </w:rPr>
        <w:t>[</w:t>
      </w:r>
      <w:r w:rsidR="000B1CFB" w:rsidRPr="000B1CFB">
        <w:rPr>
          <w:rFonts w:ascii="Arial" w:hAnsi="Arial" w:cs="Arial"/>
          <w:sz w:val="20"/>
          <w:szCs w:val="20"/>
        </w:rPr>
        <w:t>89</w:t>
      </w:r>
      <w:r>
        <w:rPr>
          <w:rFonts w:ascii="Arial" w:hAnsi="Arial" w:cs="Arial"/>
          <w:sz w:val="20"/>
          <w:szCs w:val="20"/>
        </w:rPr>
        <w:t>]</w:t>
      </w:r>
      <w:r w:rsidR="000B1CFB" w:rsidRPr="000B1CFB">
        <w:rPr>
          <w:rFonts w:ascii="Arial" w:hAnsi="Arial" w:cs="Arial"/>
          <w:sz w:val="20"/>
          <w:szCs w:val="20"/>
        </w:rPr>
        <w:t xml:space="preserve"> While FT does not have a criminal history, the offending conduct has allegedly now been engaged in repeatedly over a period of months. </w:t>
      </w:r>
      <w:r w:rsidR="000B1CFB" w:rsidRPr="00B27CB7">
        <w:rPr>
          <w:rFonts w:ascii="Arial" w:hAnsi="Arial" w:cs="Arial"/>
          <w:b/>
          <w:bCs/>
          <w:sz w:val="20"/>
          <w:szCs w:val="20"/>
        </w:rPr>
        <w:t xml:space="preserve">The absence of a criminal history cannot equate to a right to obtain bail, even for a child, if refusal is otherwise mandated by the </w:t>
      </w:r>
      <w:r w:rsidR="000B1CFB" w:rsidRPr="00B27CB7">
        <w:rPr>
          <w:rFonts w:ascii="Arial" w:hAnsi="Arial" w:cs="Arial"/>
          <w:b/>
          <w:bCs/>
          <w:i/>
          <w:iCs/>
          <w:sz w:val="20"/>
          <w:szCs w:val="20"/>
        </w:rPr>
        <w:t>Bail Act</w:t>
      </w:r>
      <w:r w:rsidR="000B1CFB" w:rsidRPr="00B27CB7">
        <w:rPr>
          <w:rFonts w:ascii="Arial" w:hAnsi="Arial" w:cs="Arial"/>
          <w:b/>
          <w:bCs/>
          <w:sz w:val="20"/>
          <w:szCs w:val="20"/>
        </w:rPr>
        <w:t xml:space="preserve"> because FT is an unacceptable risk and all reasonably possible attempts to alleviate that risk have failed.</w:t>
      </w:r>
    </w:p>
    <w:p w14:paraId="1ECAD81F" w14:textId="4AA503B6" w:rsidR="000707BC" w:rsidRDefault="000B1CFB" w:rsidP="001A1CC0">
      <w:pPr>
        <w:spacing w:before="60"/>
        <w:ind w:left="567" w:right="567"/>
        <w:jc w:val="both"/>
        <w:rPr>
          <w:rFonts w:ascii="Arial" w:hAnsi="Arial" w:cs="Arial"/>
          <w:sz w:val="20"/>
          <w:szCs w:val="20"/>
        </w:rPr>
      </w:pPr>
      <w:r>
        <w:rPr>
          <w:rFonts w:ascii="Arial" w:hAnsi="Arial" w:cs="Arial"/>
          <w:sz w:val="20"/>
          <w:szCs w:val="20"/>
        </w:rPr>
        <w:t xml:space="preserve">[90] </w:t>
      </w:r>
      <w:r w:rsidRPr="000B1CFB">
        <w:rPr>
          <w:rFonts w:ascii="Arial" w:hAnsi="Arial" w:cs="Arial"/>
          <w:sz w:val="20"/>
          <w:szCs w:val="20"/>
        </w:rPr>
        <w:t xml:space="preserve">With respect to non-compliance with conditions of earlier grants of bail, such </w:t>
      </w:r>
      <w:r w:rsidR="00CB027F" w:rsidRPr="000B1CFB">
        <w:rPr>
          <w:rFonts w:ascii="Arial" w:hAnsi="Arial" w:cs="Arial"/>
          <w:sz w:val="20"/>
          <w:szCs w:val="20"/>
        </w:rPr>
        <w:t>non</w:t>
      </w:r>
      <w:r w:rsidR="00CB027F">
        <w:rPr>
          <w:rFonts w:ascii="Arial" w:hAnsi="Arial" w:cs="Arial"/>
          <w:sz w:val="20"/>
          <w:szCs w:val="20"/>
        </w:rPr>
        <w:noBreakHyphen/>
      </w:r>
      <w:r w:rsidR="00CB027F" w:rsidRPr="000B1CFB">
        <w:rPr>
          <w:rFonts w:ascii="Arial" w:hAnsi="Arial" w:cs="Arial"/>
          <w:sz w:val="20"/>
          <w:szCs w:val="20"/>
        </w:rPr>
        <w:t>compliance</w:t>
      </w:r>
      <w:r w:rsidRPr="000B1CFB">
        <w:rPr>
          <w:rFonts w:ascii="Arial" w:hAnsi="Arial" w:cs="Arial"/>
          <w:sz w:val="20"/>
          <w:szCs w:val="20"/>
        </w:rPr>
        <w:t xml:space="preserve"> has been repeated if not incessant. From my own observations with respect to the events of the last week, it is difficult to form any view other than that FT has little, if any, regard to the seriousness of breaching conditions of bail. In short, it must be considered highly likely that if FT were granted bail again he would materially breach the conditions of bail almost immediately.</w:t>
      </w:r>
    </w:p>
    <w:p w14:paraId="30909AD4" w14:textId="78A94AA6" w:rsidR="000B1CFB" w:rsidRDefault="000707BC" w:rsidP="001A1CC0">
      <w:pPr>
        <w:spacing w:before="60"/>
        <w:ind w:left="567" w:right="567"/>
        <w:jc w:val="both"/>
        <w:rPr>
          <w:rFonts w:ascii="Arial" w:hAnsi="Arial" w:cs="Arial"/>
          <w:sz w:val="20"/>
          <w:szCs w:val="20"/>
        </w:rPr>
      </w:pPr>
      <w:r>
        <w:rPr>
          <w:rFonts w:ascii="Arial" w:hAnsi="Arial" w:cs="Arial"/>
          <w:sz w:val="20"/>
          <w:szCs w:val="20"/>
        </w:rPr>
        <w:t xml:space="preserve">[91] </w:t>
      </w:r>
      <w:r w:rsidR="000B1CFB" w:rsidRPr="000B1CFB">
        <w:rPr>
          <w:rFonts w:ascii="Arial" w:hAnsi="Arial" w:cs="Arial"/>
          <w:sz w:val="20"/>
          <w:szCs w:val="20"/>
        </w:rPr>
        <w:t>The history set out above shows that FT was both on bail for other offences and subject to summonses to answer for charges of other offences at the time of the further alleged offending on 27</w:t>
      </w:r>
      <w:r w:rsidR="00B27CB7">
        <w:rPr>
          <w:rFonts w:ascii="Arial" w:hAnsi="Arial" w:cs="Arial"/>
          <w:sz w:val="20"/>
          <w:szCs w:val="20"/>
        </w:rPr>
        <w:t>/03/</w:t>
      </w:r>
      <w:r w:rsidR="000B1CFB" w:rsidRPr="000B1CFB">
        <w:rPr>
          <w:rFonts w:ascii="Arial" w:hAnsi="Arial" w:cs="Arial"/>
          <w:sz w:val="20"/>
          <w:szCs w:val="20"/>
        </w:rPr>
        <w:t>2024. These matters are far from determinative, but also weigh in favour of the court being satisfied an unacceptable risk has been established.</w:t>
      </w:r>
    </w:p>
    <w:p w14:paraId="418A2E59" w14:textId="393003E0" w:rsidR="000B1CFB" w:rsidRDefault="000B1CFB" w:rsidP="001A1CC0">
      <w:pPr>
        <w:spacing w:before="60"/>
        <w:ind w:left="567" w:right="567"/>
        <w:jc w:val="both"/>
        <w:rPr>
          <w:rFonts w:ascii="Arial" w:hAnsi="Arial" w:cs="Arial"/>
          <w:sz w:val="20"/>
          <w:szCs w:val="20"/>
        </w:rPr>
      </w:pPr>
      <w:r>
        <w:rPr>
          <w:rFonts w:ascii="Arial" w:hAnsi="Arial" w:cs="Arial"/>
          <w:sz w:val="20"/>
          <w:szCs w:val="20"/>
        </w:rPr>
        <w:t>[9</w:t>
      </w:r>
      <w:r w:rsidR="000707BC">
        <w:rPr>
          <w:rFonts w:ascii="Arial" w:hAnsi="Arial" w:cs="Arial"/>
          <w:sz w:val="20"/>
          <w:szCs w:val="20"/>
        </w:rPr>
        <w:t>2</w:t>
      </w:r>
      <w:r>
        <w:rPr>
          <w:rFonts w:ascii="Arial" w:hAnsi="Arial" w:cs="Arial"/>
          <w:sz w:val="20"/>
          <w:szCs w:val="20"/>
        </w:rPr>
        <w:t xml:space="preserve">] </w:t>
      </w:r>
      <w:r w:rsidRPr="000B1CFB">
        <w:rPr>
          <w:rFonts w:ascii="Arial" w:hAnsi="Arial" w:cs="Arial"/>
          <w:sz w:val="20"/>
          <w:szCs w:val="20"/>
        </w:rPr>
        <w:t>It is without controversy that the personal circumstances, lack of home environment and background of FT are extremely unfortunate. This of itself has given rise to special vulnerabilities, which are exacerbated by FT's developmental delay and cognitive issues. In this regard, recent events have demonstrated a lack of maturity on the part of FT. However, the evidence, including exchanges that have taken place before me, indicate that FT properly understands the wrongful nature of his conduct.</w:t>
      </w:r>
    </w:p>
    <w:p w14:paraId="2E300B18" w14:textId="18D46A17"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[93] </w:t>
      </w:r>
      <w:r w:rsidRPr="000B1CFB">
        <w:rPr>
          <w:rFonts w:ascii="Arial" w:hAnsi="Arial" w:cs="Arial"/>
          <w:sz w:val="20"/>
          <w:szCs w:val="20"/>
        </w:rPr>
        <w:t>It is noted that bail support services are available. However, it must be further noted that these bail support services have been available on previous occasions and have not resulted in any satisfactory outcome with respect to compliance. Indeed, despite the best efforts of bail support services and others, nothing has prevented serious breaches of conditions of bail on numerous occasions.</w:t>
      </w:r>
    </w:p>
    <w:p w14:paraId="40E13664" w14:textId="189AD290"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[94] </w:t>
      </w:r>
      <w:r w:rsidRPr="000B1CFB">
        <w:rPr>
          <w:rFonts w:ascii="Arial" w:hAnsi="Arial" w:cs="Arial"/>
          <w:sz w:val="20"/>
          <w:szCs w:val="20"/>
        </w:rPr>
        <w:t>To reiterate, it has been demonstrated to a high degree of probability that FT poses an unacceptable risk of endangering the safety or welfare of other persons, including by committing offences, if he were to be granted bail again.</w:t>
      </w:r>
    </w:p>
    <w:p w14:paraId="59320A85" w14:textId="79B6A5F2"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[95] </w:t>
      </w:r>
      <w:r w:rsidRPr="000B1CFB">
        <w:rPr>
          <w:rFonts w:ascii="Arial" w:hAnsi="Arial" w:cs="Arial"/>
          <w:sz w:val="20"/>
          <w:szCs w:val="20"/>
        </w:rPr>
        <w:t xml:space="preserve">Despite being given repeated opportunities to address the very serious risk he poses to the community, FT has chosen not to take advantage of these opportunities. Unless the Secretary </w:t>
      </w:r>
      <w:r w:rsidR="003E58E7">
        <w:rPr>
          <w:rFonts w:ascii="Arial" w:hAnsi="Arial" w:cs="Arial"/>
          <w:sz w:val="20"/>
          <w:szCs w:val="20"/>
        </w:rPr>
        <w:t xml:space="preserve">[DFFH] </w:t>
      </w:r>
      <w:r w:rsidRPr="000B1CFB">
        <w:rPr>
          <w:rFonts w:ascii="Arial" w:hAnsi="Arial" w:cs="Arial"/>
          <w:sz w:val="20"/>
          <w:szCs w:val="20"/>
        </w:rPr>
        <w:t>were to make an application to have FT the subject of bail conditions that included an inability for FT to depart from a secure facility, presently the unacceptable risk he poses compels the court to refuse bail.</w:t>
      </w:r>
      <w:r>
        <w:rPr>
          <w:rFonts w:ascii="Arial" w:hAnsi="Arial" w:cs="Arial"/>
          <w:sz w:val="20"/>
          <w:szCs w:val="20"/>
        </w:rPr>
        <w:t>”</w:t>
      </w:r>
    </w:p>
    <w:p w14:paraId="0D3EFDA7" w14:textId="1DB1C076" w:rsidR="0097691B" w:rsidRDefault="0097691B" w:rsidP="0097691B">
      <w:pPr>
        <w:spacing w:before="12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00CB027F">
        <w:rPr>
          <w:rFonts w:ascii="Arial" w:hAnsi="Arial" w:cs="Arial"/>
          <w:i/>
          <w:iCs/>
          <w:color w:val="000000"/>
          <w:sz w:val="20"/>
          <w:szCs w:val="20"/>
        </w:rPr>
        <w:t>FT (a pseudonym)</w:t>
      </w:r>
      <w:r w:rsidRPr="00D439F4">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w:t>
      </w:r>
      <w:r w:rsidR="00CB027F">
        <w:rPr>
          <w:rFonts w:ascii="Arial" w:hAnsi="Arial" w:cs="Arial"/>
          <w:color w:val="000000"/>
          <w:sz w:val="20"/>
          <w:szCs w:val="20"/>
        </w:rPr>
        <w:t>90</w:t>
      </w:r>
      <w:r>
        <w:rPr>
          <w:rFonts w:ascii="Arial" w:hAnsi="Arial" w:cs="Arial"/>
          <w:color w:val="000000"/>
          <w:sz w:val="20"/>
          <w:szCs w:val="20"/>
        </w:rPr>
        <w:t xml:space="preserve">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5.9.2</w:t>
      </w:r>
      <w:r>
        <w:rPr>
          <w:rFonts w:ascii="Arial" w:hAnsi="Arial" w:cs="Arial"/>
          <w:color w:val="000000"/>
          <w:sz w:val="20"/>
          <w:szCs w:val="20"/>
        </w:rPr>
        <w:t xml:space="preserve"> below.</w:t>
      </w:r>
    </w:p>
    <w:p w14:paraId="5FBC0F7C" w14:textId="77777777" w:rsidR="00CB027F" w:rsidRDefault="00CB027F" w:rsidP="00CB027F">
      <w:pPr>
        <w:ind w:right="96"/>
        <w:jc w:val="both"/>
        <w:rPr>
          <w:rFonts w:ascii="Arial" w:hAnsi="Arial" w:cs="Arial"/>
          <w:sz w:val="20"/>
          <w:szCs w:val="20"/>
        </w:rPr>
      </w:pPr>
    </w:p>
    <w:p w14:paraId="395F5F02" w14:textId="00051943" w:rsidR="00D1571E" w:rsidRPr="00D1571E" w:rsidRDefault="00D1571E" w:rsidP="00D1571E">
      <w:pPr>
        <w:keepNext/>
        <w:keepLines/>
        <w:ind w:right="96"/>
        <w:jc w:val="both"/>
        <w:rPr>
          <w:rFonts w:ascii="Arial" w:hAnsi="Arial" w:cs="Arial"/>
          <w:i/>
          <w:iCs/>
          <w:sz w:val="20"/>
          <w:szCs w:val="20"/>
          <w:u w:val="single"/>
        </w:rPr>
      </w:pPr>
      <w:r w:rsidRPr="00D1571E">
        <w:rPr>
          <w:rFonts w:ascii="Arial" w:hAnsi="Arial" w:cs="Arial"/>
          <w:i/>
          <w:iCs/>
          <w:sz w:val="20"/>
          <w:szCs w:val="20"/>
          <w:u w:val="single"/>
        </w:rPr>
        <w:lastRenderedPageBreak/>
        <w:t>Re EP</w:t>
      </w:r>
    </w:p>
    <w:p w14:paraId="7BE13466" w14:textId="53C1A106" w:rsidR="00D1571E" w:rsidRPr="000000F3" w:rsidRDefault="00D1571E" w:rsidP="00D1571E">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Champion J</w:t>
      </w:r>
      <w:r w:rsidRPr="000000F3">
        <w:rPr>
          <w:rFonts w:ascii="Arial" w:hAnsi="Arial" w:cs="Arial"/>
          <w:color w:val="000000"/>
          <w:sz w:val="20"/>
          <w:szCs w:val="20"/>
        </w:rPr>
        <w:t>]</w:t>
      </w:r>
    </w:p>
    <w:p w14:paraId="09A42ADD" w14:textId="58249995" w:rsidR="00D1571E" w:rsidRDefault="00D1571E" w:rsidP="00D1571E">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827</w:t>
      </w:r>
    </w:p>
    <w:p w14:paraId="1927EFCB" w14:textId="46763010" w:rsidR="00D1571E" w:rsidRDefault="00D1571E" w:rsidP="00D1571E">
      <w:pPr>
        <w:jc w:val="both"/>
        <w:rPr>
          <w:rFonts w:ascii="Arial" w:hAnsi="Arial" w:cs="Arial"/>
          <w:color w:val="000000"/>
          <w:sz w:val="20"/>
          <w:szCs w:val="20"/>
        </w:rPr>
      </w:pPr>
      <w:r>
        <w:rPr>
          <w:rFonts w:ascii="Arial" w:hAnsi="Arial" w:cs="Arial"/>
          <w:color w:val="000000"/>
          <w:sz w:val="20"/>
          <w:szCs w:val="20"/>
        </w:rPr>
        <w:t xml:space="preserve">The </w:t>
      </w:r>
      <w:proofErr w:type="gramStart"/>
      <w:r>
        <w:rPr>
          <w:rFonts w:ascii="Arial" w:hAnsi="Arial" w:cs="Arial"/>
          <w:color w:val="000000"/>
          <w:sz w:val="20"/>
          <w:szCs w:val="20"/>
        </w:rPr>
        <w:t>17 year old</w:t>
      </w:r>
      <w:proofErr w:type="gramEnd"/>
      <w:r>
        <w:rPr>
          <w:rFonts w:ascii="Arial" w:hAnsi="Arial" w:cs="Arial"/>
          <w:color w:val="000000"/>
          <w:sz w:val="20"/>
          <w:szCs w:val="20"/>
        </w:rPr>
        <w:t xml:space="preserve"> applicant </w:t>
      </w:r>
      <w:r w:rsidR="003B646B">
        <w:rPr>
          <w:rFonts w:ascii="Arial" w:hAnsi="Arial" w:cs="Arial"/>
          <w:color w:val="000000"/>
          <w:sz w:val="20"/>
          <w:szCs w:val="20"/>
        </w:rPr>
        <w:t xml:space="preserve">EP </w:t>
      </w:r>
      <w:r>
        <w:rPr>
          <w:rFonts w:ascii="Arial" w:hAnsi="Arial" w:cs="Arial"/>
          <w:color w:val="000000"/>
          <w:sz w:val="20"/>
          <w:szCs w:val="20"/>
        </w:rPr>
        <w:t xml:space="preserve">was charged with dangerous driving causing serious injury, reckless conduct endangering serious injury, theft of a motor vehicle, failure to stop </w:t>
      </w:r>
      <w:r w:rsidR="00215316">
        <w:rPr>
          <w:rFonts w:ascii="Arial" w:hAnsi="Arial" w:cs="Arial"/>
          <w:color w:val="000000"/>
          <w:sz w:val="20"/>
          <w:szCs w:val="20"/>
        </w:rPr>
        <w:t>after</w:t>
      </w:r>
      <w:r>
        <w:rPr>
          <w:rFonts w:ascii="Arial" w:hAnsi="Arial" w:cs="Arial"/>
          <w:color w:val="000000"/>
          <w:sz w:val="20"/>
          <w:szCs w:val="20"/>
        </w:rPr>
        <w:t xml:space="preserve"> an accident resulting in serious injury and </w:t>
      </w:r>
      <w:r>
        <w:rPr>
          <w:rFonts w:ascii="Arial" w:hAnsi="Arial" w:cs="Arial"/>
          <w:sz w:val="20"/>
          <w:szCs w:val="20"/>
        </w:rPr>
        <w:t>d</w:t>
      </w:r>
      <w:r w:rsidRPr="00D1571E">
        <w:rPr>
          <w:rFonts w:ascii="Arial" w:hAnsi="Arial" w:cs="Arial"/>
          <w:sz w:val="20"/>
          <w:szCs w:val="20"/>
        </w:rPr>
        <w:t>riving as a learner without an appropriate supervisor driver</w:t>
      </w:r>
      <w:r>
        <w:rPr>
          <w:rFonts w:ascii="Arial" w:hAnsi="Arial" w:cs="Arial"/>
          <w:color w:val="000000"/>
          <w:sz w:val="20"/>
          <w:szCs w:val="20"/>
        </w:rPr>
        <w:t xml:space="preserve">. </w:t>
      </w:r>
      <w:r w:rsidR="003B646B">
        <w:rPr>
          <w:rFonts w:ascii="Arial" w:hAnsi="Arial" w:cs="Arial"/>
          <w:color w:val="000000"/>
          <w:sz w:val="20"/>
          <w:szCs w:val="20"/>
        </w:rPr>
        <w:t>EP</w:t>
      </w:r>
      <w:r>
        <w:rPr>
          <w:rFonts w:ascii="Arial" w:hAnsi="Arial" w:cs="Arial"/>
          <w:color w:val="000000"/>
          <w:sz w:val="20"/>
          <w:szCs w:val="20"/>
        </w:rPr>
        <w:t xml:space="preserve"> </w:t>
      </w:r>
      <w:r w:rsidR="00215316">
        <w:rPr>
          <w:rFonts w:ascii="Arial" w:hAnsi="Arial" w:cs="Arial"/>
          <w:color w:val="000000"/>
          <w:sz w:val="20"/>
          <w:szCs w:val="20"/>
        </w:rPr>
        <w:t>had driven</w:t>
      </w:r>
      <w:r>
        <w:rPr>
          <w:rFonts w:ascii="Arial" w:hAnsi="Arial" w:cs="Arial"/>
          <w:color w:val="000000"/>
          <w:sz w:val="20"/>
          <w:szCs w:val="20"/>
        </w:rPr>
        <w:t xml:space="preserve"> a </w:t>
      </w:r>
      <w:r w:rsidR="006F3D60">
        <w:rPr>
          <w:rFonts w:ascii="Arial" w:hAnsi="Arial" w:cs="Arial"/>
          <w:color w:val="000000"/>
          <w:sz w:val="20"/>
          <w:szCs w:val="20"/>
        </w:rPr>
        <w:t xml:space="preserve">stolen </w:t>
      </w:r>
      <w:r>
        <w:rPr>
          <w:rFonts w:ascii="Arial" w:hAnsi="Arial" w:cs="Arial"/>
          <w:color w:val="000000"/>
          <w:sz w:val="20"/>
          <w:szCs w:val="20"/>
        </w:rPr>
        <w:t>vehicle on the wrong side of the road, colliding head-on with another vehicle. A</w:t>
      </w:r>
      <w:r w:rsidR="003B646B">
        <w:rPr>
          <w:rFonts w:ascii="Arial" w:hAnsi="Arial" w:cs="Arial"/>
          <w:color w:val="000000"/>
          <w:sz w:val="20"/>
          <w:szCs w:val="20"/>
        </w:rPr>
        <w:t xml:space="preserve"> 13 year old </w:t>
      </w:r>
      <w:r w:rsidR="00D00B3D">
        <w:rPr>
          <w:rFonts w:ascii="Arial" w:hAnsi="Arial" w:cs="Arial"/>
          <w:color w:val="000000"/>
          <w:sz w:val="20"/>
          <w:szCs w:val="20"/>
        </w:rPr>
        <w:t xml:space="preserve">female </w:t>
      </w:r>
      <w:r w:rsidR="00C1054E">
        <w:rPr>
          <w:rFonts w:ascii="Arial" w:hAnsi="Arial" w:cs="Arial"/>
          <w:color w:val="000000"/>
          <w:sz w:val="20"/>
          <w:szCs w:val="20"/>
        </w:rPr>
        <w:t>who was one of the 5</w:t>
      </w:r>
      <w:r w:rsidR="006814EF">
        <w:rPr>
          <w:rFonts w:ascii="Arial" w:hAnsi="Arial" w:cs="Arial"/>
          <w:color w:val="000000"/>
          <w:sz w:val="20"/>
          <w:szCs w:val="20"/>
        </w:rPr>
        <w:t xml:space="preserve"> </w:t>
      </w:r>
      <w:r>
        <w:rPr>
          <w:rFonts w:ascii="Arial" w:hAnsi="Arial" w:cs="Arial"/>
          <w:color w:val="000000"/>
          <w:sz w:val="20"/>
          <w:szCs w:val="20"/>
        </w:rPr>
        <w:t>passenger</w:t>
      </w:r>
      <w:r w:rsidR="00C1054E">
        <w:rPr>
          <w:rFonts w:ascii="Arial" w:hAnsi="Arial" w:cs="Arial"/>
          <w:color w:val="000000"/>
          <w:sz w:val="20"/>
          <w:szCs w:val="20"/>
        </w:rPr>
        <w:t>s</w:t>
      </w:r>
      <w:r>
        <w:rPr>
          <w:rFonts w:ascii="Arial" w:hAnsi="Arial" w:cs="Arial"/>
          <w:color w:val="000000"/>
          <w:sz w:val="20"/>
          <w:szCs w:val="20"/>
        </w:rPr>
        <w:t xml:space="preserve"> in the vehicle suffered paralysis from the chest down. Although </w:t>
      </w:r>
      <w:r w:rsidR="00C1054E">
        <w:rPr>
          <w:rFonts w:ascii="Arial" w:hAnsi="Arial" w:cs="Arial"/>
          <w:color w:val="000000"/>
          <w:sz w:val="20"/>
          <w:szCs w:val="20"/>
        </w:rPr>
        <w:t>EP</w:t>
      </w:r>
      <w:r>
        <w:rPr>
          <w:rFonts w:ascii="Arial" w:hAnsi="Arial" w:cs="Arial"/>
          <w:color w:val="000000"/>
          <w:sz w:val="20"/>
          <w:szCs w:val="20"/>
        </w:rPr>
        <w:t xml:space="preserve"> had no prior convictions at the time of this alleged offending on 27/09/2024, </w:t>
      </w:r>
      <w:r w:rsidR="00C1054E">
        <w:rPr>
          <w:rFonts w:ascii="Arial" w:hAnsi="Arial" w:cs="Arial"/>
          <w:color w:val="000000"/>
          <w:sz w:val="20"/>
          <w:szCs w:val="20"/>
        </w:rPr>
        <w:t>he</w:t>
      </w:r>
      <w:r>
        <w:rPr>
          <w:rFonts w:ascii="Arial" w:hAnsi="Arial" w:cs="Arial"/>
          <w:color w:val="000000"/>
          <w:sz w:val="20"/>
          <w:szCs w:val="20"/>
        </w:rPr>
        <w:t xml:space="preserve"> was on bail or summons </w:t>
      </w:r>
      <w:r w:rsidRPr="00D1571E">
        <w:rPr>
          <w:rFonts w:ascii="Arial" w:hAnsi="Arial" w:cs="Arial"/>
          <w:color w:val="000000"/>
          <w:sz w:val="20"/>
          <w:szCs w:val="20"/>
        </w:rPr>
        <w:t xml:space="preserve">for several other matters involving, </w:t>
      </w:r>
      <w:r w:rsidR="00215316" w:rsidRPr="00215316">
        <w:rPr>
          <w:rFonts w:ascii="Arial" w:hAnsi="Arial" w:cs="Arial"/>
          <w:i/>
          <w:iCs/>
          <w:color w:val="000000"/>
          <w:sz w:val="20"/>
          <w:szCs w:val="20"/>
        </w:rPr>
        <w:t>inter alia</w:t>
      </w:r>
      <w:r w:rsidRPr="00D1571E">
        <w:rPr>
          <w:rFonts w:ascii="Arial" w:hAnsi="Arial" w:cs="Arial"/>
          <w:color w:val="000000"/>
          <w:sz w:val="20"/>
          <w:szCs w:val="20"/>
        </w:rPr>
        <w:t>, aggravated burglary, aggravated home invasion, theft of a motor vehicle and arson</w:t>
      </w:r>
      <w:r>
        <w:rPr>
          <w:rFonts w:ascii="Arial" w:hAnsi="Arial" w:cs="Arial"/>
          <w:color w:val="000000"/>
          <w:sz w:val="20"/>
          <w:szCs w:val="20"/>
        </w:rPr>
        <w:t xml:space="preserve"> </w:t>
      </w:r>
      <w:r w:rsidR="00C1054E">
        <w:rPr>
          <w:rFonts w:ascii="Arial" w:hAnsi="Arial" w:cs="Arial"/>
          <w:color w:val="000000"/>
          <w:sz w:val="20"/>
          <w:szCs w:val="20"/>
        </w:rPr>
        <w:t>sai</w:t>
      </w:r>
      <w:r w:rsidRPr="00D1571E">
        <w:rPr>
          <w:rFonts w:ascii="Arial" w:hAnsi="Arial" w:cs="Arial"/>
          <w:color w:val="000000"/>
          <w:sz w:val="20"/>
          <w:szCs w:val="20"/>
        </w:rPr>
        <w:t>d to have occurred in August and September 2024.</w:t>
      </w:r>
      <w:r>
        <w:rPr>
          <w:rFonts w:ascii="Arial" w:hAnsi="Arial" w:cs="Arial"/>
          <w:color w:val="000000"/>
          <w:sz w:val="20"/>
          <w:szCs w:val="20"/>
        </w:rPr>
        <w:t xml:space="preserve"> Bail</w:t>
      </w:r>
      <w:r w:rsidR="00215316">
        <w:rPr>
          <w:rFonts w:ascii="Arial" w:hAnsi="Arial" w:cs="Arial"/>
          <w:color w:val="000000"/>
          <w:sz w:val="20"/>
          <w:szCs w:val="20"/>
        </w:rPr>
        <w:t xml:space="preserve"> </w:t>
      </w:r>
      <w:r w:rsidR="00C1054E">
        <w:rPr>
          <w:rFonts w:ascii="Arial" w:hAnsi="Arial" w:cs="Arial"/>
          <w:color w:val="000000"/>
          <w:sz w:val="20"/>
          <w:szCs w:val="20"/>
        </w:rPr>
        <w:t>had been</w:t>
      </w:r>
      <w:r>
        <w:rPr>
          <w:rFonts w:ascii="Arial" w:hAnsi="Arial" w:cs="Arial"/>
          <w:color w:val="000000"/>
          <w:sz w:val="20"/>
          <w:szCs w:val="20"/>
        </w:rPr>
        <w:t xml:space="preserve"> refused by the Children’s Court in October 2024 and November 2024.</w:t>
      </w:r>
    </w:p>
    <w:p w14:paraId="6FC5083E" w14:textId="3DE59442" w:rsidR="00D1571E" w:rsidRDefault="003B646B" w:rsidP="003B646B">
      <w:pPr>
        <w:spacing w:before="120"/>
        <w:jc w:val="both"/>
        <w:rPr>
          <w:rFonts w:ascii="Arial" w:hAnsi="Arial" w:cs="Arial"/>
          <w:color w:val="000000"/>
          <w:sz w:val="20"/>
          <w:szCs w:val="20"/>
        </w:rPr>
      </w:pPr>
      <w:r>
        <w:rPr>
          <w:rFonts w:ascii="Arial" w:hAnsi="Arial" w:cs="Arial"/>
          <w:color w:val="000000"/>
          <w:sz w:val="20"/>
          <w:szCs w:val="20"/>
        </w:rPr>
        <w:t xml:space="preserve">If granted bail it was proposed that EP would reside at his family home with his mother and six siblings </w:t>
      </w:r>
      <w:r w:rsidR="00C1054E">
        <w:rPr>
          <w:rFonts w:ascii="Arial" w:hAnsi="Arial" w:cs="Arial"/>
          <w:color w:val="000000"/>
          <w:sz w:val="20"/>
          <w:szCs w:val="20"/>
        </w:rPr>
        <w:t xml:space="preserve">although he </w:t>
      </w:r>
      <w:r>
        <w:rPr>
          <w:rFonts w:ascii="Arial" w:hAnsi="Arial" w:cs="Arial"/>
          <w:color w:val="000000"/>
          <w:sz w:val="20"/>
          <w:szCs w:val="20"/>
        </w:rPr>
        <w:t>is a respondent to a</w:t>
      </w:r>
      <w:r w:rsidR="00A801EB">
        <w:rPr>
          <w:rFonts w:ascii="Arial" w:hAnsi="Arial" w:cs="Arial"/>
          <w:color w:val="000000"/>
          <w:sz w:val="20"/>
          <w:szCs w:val="20"/>
        </w:rPr>
        <w:t xml:space="preserve"> limited</w:t>
      </w:r>
      <w:r>
        <w:rPr>
          <w:rFonts w:ascii="Arial" w:hAnsi="Arial" w:cs="Arial"/>
          <w:color w:val="000000"/>
          <w:sz w:val="20"/>
          <w:szCs w:val="20"/>
        </w:rPr>
        <w:t xml:space="preserve"> intervention order where his brother is the affected family member. </w:t>
      </w:r>
      <w:r w:rsidR="00CF78BF">
        <w:rPr>
          <w:rFonts w:ascii="Arial" w:hAnsi="Arial" w:cs="Arial"/>
          <w:color w:val="000000"/>
          <w:sz w:val="20"/>
          <w:szCs w:val="20"/>
        </w:rPr>
        <w:t>EP relied on a combination of factors, including–</w:t>
      </w:r>
    </w:p>
    <w:p w14:paraId="719C7E1B" w14:textId="31F0EFF7" w:rsidR="00D1571E" w:rsidRDefault="00CF78BF" w:rsidP="00CF78BF">
      <w:pPr>
        <w:pStyle w:val="ListParagraph"/>
        <w:numPr>
          <w:ilvl w:val="0"/>
          <w:numId w:val="231"/>
        </w:numPr>
        <w:ind w:left="357" w:hanging="357"/>
        <w:jc w:val="both"/>
        <w:rPr>
          <w:rFonts w:ascii="Arial" w:hAnsi="Arial" w:cs="Arial"/>
          <w:color w:val="000000"/>
          <w:sz w:val="20"/>
          <w:szCs w:val="20"/>
        </w:rPr>
      </w:pPr>
      <w:r>
        <w:rPr>
          <w:rFonts w:ascii="Arial" w:hAnsi="Arial" w:cs="Arial"/>
          <w:color w:val="000000"/>
          <w:sz w:val="20"/>
          <w:szCs w:val="20"/>
        </w:rPr>
        <w:t>his age and family support;</w:t>
      </w:r>
    </w:p>
    <w:p w14:paraId="67CDCBEA" w14:textId="1BFCFBE2" w:rsidR="00A801EB" w:rsidRDefault="00A801EB" w:rsidP="00CF78BF">
      <w:pPr>
        <w:pStyle w:val="ListParagraph"/>
        <w:numPr>
          <w:ilvl w:val="0"/>
          <w:numId w:val="231"/>
        </w:numPr>
        <w:ind w:left="357" w:hanging="357"/>
        <w:jc w:val="both"/>
        <w:rPr>
          <w:rFonts w:ascii="Arial" w:hAnsi="Arial" w:cs="Arial"/>
          <w:color w:val="000000"/>
          <w:sz w:val="20"/>
          <w:szCs w:val="20"/>
        </w:rPr>
      </w:pPr>
      <w:r w:rsidRPr="00A801EB">
        <w:rPr>
          <w:rFonts w:ascii="Arial" w:hAnsi="Arial" w:cs="Arial"/>
          <w:color w:val="000000"/>
          <w:sz w:val="20"/>
          <w:szCs w:val="20"/>
        </w:rPr>
        <w:t>h</w:t>
      </w:r>
      <w:r>
        <w:rPr>
          <w:rFonts w:ascii="Arial" w:hAnsi="Arial" w:cs="Arial"/>
          <w:color w:val="000000"/>
          <w:sz w:val="20"/>
          <w:szCs w:val="20"/>
        </w:rPr>
        <w:t>e had no</w:t>
      </w:r>
      <w:r w:rsidRPr="00A801EB">
        <w:rPr>
          <w:rFonts w:ascii="Arial" w:hAnsi="Arial" w:cs="Arial"/>
          <w:color w:val="000000"/>
          <w:sz w:val="20"/>
          <w:szCs w:val="20"/>
        </w:rPr>
        <w:t xml:space="preserve"> criminal history</w:t>
      </w:r>
      <w:r>
        <w:rPr>
          <w:rFonts w:ascii="Arial" w:hAnsi="Arial" w:cs="Arial"/>
          <w:color w:val="000000"/>
          <w:sz w:val="20"/>
          <w:szCs w:val="20"/>
        </w:rPr>
        <w:t>, no prior dispositions relating to the commission of offences on bail and he had never been subject to court-imposed bail;</w:t>
      </w:r>
    </w:p>
    <w:p w14:paraId="3FA7D23A" w14:textId="30B8FB38" w:rsidR="00CF78BF" w:rsidRPr="00A801EB" w:rsidRDefault="00CF78BF" w:rsidP="00A801EB">
      <w:pPr>
        <w:pStyle w:val="ListParagraph"/>
        <w:numPr>
          <w:ilvl w:val="0"/>
          <w:numId w:val="231"/>
        </w:numPr>
        <w:ind w:left="357" w:hanging="357"/>
        <w:jc w:val="both"/>
        <w:rPr>
          <w:rFonts w:ascii="Arial" w:hAnsi="Arial" w:cs="Arial"/>
          <w:color w:val="000000"/>
          <w:sz w:val="20"/>
          <w:szCs w:val="20"/>
        </w:rPr>
      </w:pPr>
      <w:r w:rsidRPr="00A801EB">
        <w:rPr>
          <w:rFonts w:ascii="Arial" w:hAnsi="Arial" w:cs="Arial"/>
          <w:color w:val="000000"/>
          <w:sz w:val="20"/>
          <w:szCs w:val="20"/>
        </w:rPr>
        <w:t>delay;</w:t>
      </w:r>
    </w:p>
    <w:p w14:paraId="520A5A34" w14:textId="21F3BA09" w:rsidR="00CF78BF" w:rsidRDefault="00CF78BF" w:rsidP="00CF78BF">
      <w:pPr>
        <w:pStyle w:val="ListParagraph"/>
        <w:numPr>
          <w:ilvl w:val="0"/>
          <w:numId w:val="231"/>
        </w:numPr>
        <w:ind w:left="357" w:hanging="357"/>
        <w:jc w:val="both"/>
        <w:rPr>
          <w:rFonts w:ascii="Arial" w:hAnsi="Arial" w:cs="Arial"/>
          <w:color w:val="000000"/>
          <w:sz w:val="20"/>
          <w:szCs w:val="20"/>
        </w:rPr>
      </w:pPr>
      <w:r>
        <w:rPr>
          <w:rFonts w:ascii="Arial" w:hAnsi="Arial" w:cs="Arial"/>
          <w:color w:val="000000"/>
          <w:sz w:val="20"/>
          <w:szCs w:val="20"/>
        </w:rPr>
        <w:t xml:space="preserve">parity with </w:t>
      </w:r>
      <w:r w:rsidR="00D00B3D">
        <w:rPr>
          <w:rFonts w:ascii="Arial" w:hAnsi="Arial" w:cs="Arial"/>
          <w:color w:val="000000"/>
          <w:sz w:val="20"/>
          <w:szCs w:val="20"/>
        </w:rPr>
        <w:t>4</w:t>
      </w:r>
      <w:r>
        <w:rPr>
          <w:rFonts w:ascii="Arial" w:hAnsi="Arial" w:cs="Arial"/>
          <w:color w:val="000000"/>
          <w:sz w:val="20"/>
          <w:szCs w:val="20"/>
        </w:rPr>
        <w:t xml:space="preserve"> children in the car</w:t>
      </w:r>
      <w:r w:rsidR="00D00B3D">
        <w:rPr>
          <w:rFonts w:ascii="Arial" w:hAnsi="Arial" w:cs="Arial"/>
          <w:color w:val="000000"/>
          <w:sz w:val="20"/>
          <w:szCs w:val="20"/>
        </w:rPr>
        <w:t xml:space="preserve"> – </w:t>
      </w:r>
      <w:r>
        <w:rPr>
          <w:rFonts w:ascii="Arial" w:hAnsi="Arial" w:cs="Arial"/>
          <w:color w:val="000000"/>
          <w:sz w:val="20"/>
          <w:szCs w:val="20"/>
        </w:rPr>
        <w:t>EH</w:t>
      </w:r>
      <w:r w:rsidR="00D00B3D">
        <w:rPr>
          <w:rFonts w:ascii="Arial" w:hAnsi="Arial" w:cs="Arial"/>
          <w:color w:val="000000"/>
          <w:sz w:val="20"/>
          <w:szCs w:val="20"/>
        </w:rPr>
        <w:t xml:space="preserve"> </w:t>
      </w:r>
      <w:r>
        <w:rPr>
          <w:rFonts w:ascii="Arial" w:hAnsi="Arial" w:cs="Arial"/>
          <w:color w:val="000000"/>
          <w:sz w:val="20"/>
          <w:szCs w:val="20"/>
        </w:rPr>
        <w:t>aged 13, PT aged 14, PH aged 16 and NH aged 15</w:t>
      </w:r>
      <w:r w:rsidR="00D00B3D">
        <w:rPr>
          <w:rFonts w:ascii="Arial" w:hAnsi="Arial" w:cs="Arial"/>
          <w:color w:val="000000"/>
          <w:sz w:val="20"/>
          <w:szCs w:val="20"/>
        </w:rPr>
        <w:t xml:space="preserve"> – some of whom</w:t>
      </w:r>
      <w:r>
        <w:rPr>
          <w:rFonts w:ascii="Arial" w:hAnsi="Arial" w:cs="Arial"/>
          <w:color w:val="000000"/>
          <w:sz w:val="20"/>
          <w:szCs w:val="20"/>
        </w:rPr>
        <w:t xml:space="preserve"> ha</w:t>
      </w:r>
      <w:r w:rsidR="00A801EB">
        <w:rPr>
          <w:rFonts w:ascii="Arial" w:hAnsi="Arial" w:cs="Arial"/>
          <w:color w:val="000000"/>
          <w:sz w:val="20"/>
          <w:szCs w:val="20"/>
        </w:rPr>
        <w:t>d</w:t>
      </w:r>
      <w:r>
        <w:rPr>
          <w:rFonts w:ascii="Arial" w:hAnsi="Arial" w:cs="Arial"/>
          <w:color w:val="000000"/>
          <w:sz w:val="20"/>
          <w:szCs w:val="20"/>
        </w:rPr>
        <w:t xml:space="preserve"> prior convictions and pending charges and 3 </w:t>
      </w:r>
      <w:r w:rsidR="00D00B3D">
        <w:rPr>
          <w:rFonts w:ascii="Arial" w:hAnsi="Arial" w:cs="Arial"/>
          <w:color w:val="000000"/>
          <w:sz w:val="20"/>
          <w:szCs w:val="20"/>
        </w:rPr>
        <w:t xml:space="preserve">of whom </w:t>
      </w:r>
      <w:r>
        <w:rPr>
          <w:rFonts w:ascii="Arial" w:hAnsi="Arial" w:cs="Arial"/>
          <w:color w:val="000000"/>
          <w:sz w:val="20"/>
          <w:szCs w:val="20"/>
        </w:rPr>
        <w:t xml:space="preserve">were </w:t>
      </w:r>
      <w:r w:rsidRPr="003B646B">
        <w:rPr>
          <w:rFonts w:ascii="Arial" w:hAnsi="Arial" w:cs="Arial"/>
          <w:color w:val="000000"/>
          <w:sz w:val="20"/>
          <w:szCs w:val="20"/>
        </w:rPr>
        <w:t>on pre-existing grants of bail in respect of serious charges involving violence, armed robbery and associated types of offences</w:t>
      </w:r>
      <w:r>
        <w:rPr>
          <w:rFonts w:ascii="Arial" w:hAnsi="Arial" w:cs="Arial"/>
          <w:color w:val="000000"/>
          <w:sz w:val="20"/>
          <w:szCs w:val="20"/>
        </w:rPr>
        <w:t>;</w:t>
      </w:r>
    </w:p>
    <w:p w14:paraId="214EDB93" w14:textId="5D6BFA0E" w:rsidR="00CF78BF" w:rsidRDefault="003B646B" w:rsidP="00D1571E">
      <w:pPr>
        <w:pStyle w:val="ListParagraph"/>
        <w:numPr>
          <w:ilvl w:val="0"/>
          <w:numId w:val="231"/>
        </w:numPr>
        <w:ind w:left="357" w:hanging="357"/>
        <w:jc w:val="both"/>
        <w:rPr>
          <w:rFonts w:ascii="Arial" w:hAnsi="Arial" w:cs="Arial"/>
          <w:color w:val="000000"/>
          <w:sz w:val="20"/>
          <w:szCs w:val="20"/>
        </w:rPr>
      </w:pPr>
      <w:r w:rsidRPr="00CF78BF">
        <w:rPr>
          <w:rFonts w:ascii="Arial" w:hAnsi="Arial" w:cs="Arial"/>
          <w:color w:val="000000"/>
          <w:sz w:val="20"/>
          <w:szCs w:val="20"/>
        </w:rPr>
        <w:t>a Bail Service Report from Youth Justice that recommend</w:t>
      </w:r>
      <w:r w:rsidR="00D00B3D">
        <w:rPr>
          <w:rFonts w:ascii="Arial" w:hAnsi="Arial" w:cs="Arial"/>
          <w:color w:val="000000"/>
          <w:sz w:val="20"/>
          <w:szCs w:val="20"/>
        </w:rPr>
        <w:t>ed EP</w:t>
      </w:r>
      <w:r w:rsidRPr="00CF78BF">
        <w:rPr>
          <w:rFonts w:ascii="Arial" w:hAnsi="Arial" w:cs="Arial"/>
          <w:color w:val="000000"/>
          <w:sz w:val="20"/>
          <w:szCs w:val="20"/>
        </w:rPr>
        <w:t xml:space="preserve"> be admitted to supervised bail</w:t>
      </w:r>
      <w:r w:rsidR="00CF78BF">
        <w:rPr>
          <w:rFonts w:ascii="Arial" w:hAnsi="Arial" w:cs="Arial"/>
          <w:color w:val="000000"/>
          <w:sz w:val="20"/>
          <w:szCs w:val="20"/>
        </w:rPr>
        <w:t xml:space="preserve"> and whose recommendations took into account</w:t>
      </w:r>
      <w:r w:rsidR="00D00B3D">
        <w:rPr>
          <w:rFonts w:ascii="Arial" w:hAnsi="Arial" w:cs="Arial"/>
          <w:color w:val="000000"/>
          <w:sz w:val="20"/>
          <w:szCs w:val="20"/>
        </w:rPr>
        <w:t xml:space="preserve"> </w:t>
      </w:r>
      <w:r w:rsidR="00CF78BF" w:rsidRPr="00CF78BF">
        <w:rPr>
          <w:rFonts w:ascii="Arial" w:hAnsi="Arial" w:cs="Arial"/>
          <w:color w:val="000000"/>
          <w:sz w:val="20"/>
          <w:szCs w:val="20"/>
        </w:rPr>
        <w:t>his improved attitude throughout the supervised bail assessment, his display of willingness to adhere to the Youth Justice Supervised Bail program, his agreement to engage with support services including Youth Justice community support service, AXIS employment and the Salvation Army</w:t>
      </w:r>
      <w:r w:rsidR="00024D81">
        <w:rPr>
          <w:rFonts w:ascii="Arial" w:hAnsi="Arial" w:cs="Arial"/>
          <w:color w:val="000000"/>
          <w:sz w:val="20"/>
          <w:szCs w:val="20"/>
        </w:rPr>
        <w:t xml:space="preserve">, </w:t>
      </w:r>
      <w:r w:rsidR="00CF78BF" w:rsidRPr="00CF78BF">
        <w:rPr>
          <w:rFonts w:ascii="Arial" w:hAnsi="Arial" w:cs="Arial"/>
          <w:color w:val="000000"/>
          <w:sz w:val="20"/>
          <w:szCs w:val="20"/>
        </w:rPr>
        <w:t xml:space="preserve">acceptance of a referral to Thrive Wellness and Consulting for counselling and </w:t>
      </w:r>
      <w:r w:rsidR="00CF78BF">
        <w:rPr>
          <w:rFonts w:ascii="Arial" w:hAnsi="Arial" w:cs="Arial"/>
          <w:color w:val="000000"/>
          <w:sz w:val="20"/>
          <w:szCs w:val="20"/>
        </w:rPr>
        <w:t>his</w:t>
      </w:r>
      <w:r w:rsidR="00CF78BF" w:rsidRPr="00CF78BF">
        <w:rPr>
          <w:rFonts w:ascii="Arial" w:hAnsi="Arial" w:cs="Arial"/>
          <w:color w:val="000000"/>
          <w:sz w:val="20"/>
          <w:szCs w:val="20"/>
        </w:rPr>
        <w:t xml:space="preserve"> supportive family</w:t>
      </w:r>
      <w:r w:rsidR="00CF78BF">
        <w:rPr>
          <w:rFonts w:ascii="Arial" w:hAnsi="Arial" w:cs="Arial"/>
          <w:color w:val="000000"/>
          <w:sz w:val="20"/>
          <w:szCs w:val="20"/>
        </w:rPr>
        <w:t>.</w:t>
      </w:r>
    </w:p>
    <w:p w14:paraId="490BAA93" w14:textId="4E129709" w:rsidR="003B646B" w:rsidRDefault="00C1054E" w:rsidP="00CF78BF">
      <w:pPr>
        <w:spacing w:before="120"/>
        <w:jc w:val="both"/>
        <w:rPr>
          <w:rFonts w:ascii="Arial" w:hAnsi="Arial" w:cs="Arial"/>
          <w:color w:val="000000"/>
          <w:sz w:val="20"/>
          <w:szCs w:val="20"/>
        </w:rPr>
      </w:pPr>
      <w:r>
        <w:rPr>
          <w:rFonts w:ascii="Arial" w:hAnsi="Arial" w:cs="Arial"/>
          <w:color w:val="000000"/>
          <w:sz w:val="20"/>
          <w:szCs w:val="20"/>
        </w:rPr>
        <w:t xml:space="preserve">Describing the application at [33] as “finely balanced and the resolution of it has given the Court great concern” and saying at [35] that “[a]t the heart of this application is that the applicant is a child”, Champion J </w:t>
      </w:r>
      <w:r w:rsidR="00215316">
        <w:rPr>
          <w:rFonts w:ascii="Arial" w:hAnsi="Arial" w:cs="Arial"/>
          <w:color w:val="000000"/>
          <w:sz w:val="20"/>
          <w:szCs w:val="20"/>
        </w:rPr>
        <w:t>at [51] f</w:t>
      </w:r>
      <w:r>
        <w:rPr>
          <w:rFonts w:ascii="Arial" w:hAnsi="Arial" w:cs="Arial"/>
          <w:color w:val="000000"/>
          <w:sz w:val="20"/>
          <w:szCs w:val="20"/>
        </w:rPr>
        <w:t>ound exceptional circumstances</w:t>
      </w:r>
      <w:r w:rsidR="00215316">
        <w:rPr>
          <w:rFonts w:ascii="Arial" w:hAnsi="Arial" w:cs="Arial"/>
          <w:color w:val="000000"/>
          <w:sz w:val="20"/>
          <w:szCs w:val="20"/>
        </w:rPr>
        <w:t xml:space="preserve"> “[i]</w:t>
      </w:r>
      <w:r w:rsidRPr="00C1054E">
        <w:rPr>
          <w:rFonts w:ascii="Arial" w:hAnsi="Arial" w:cs="Arial"/>
          <w:color w:val="000000"/>
          <w:sz w:val="20"/>
          <w:szCs w:val="20"/>
        </w:rPr>
        <w:t>n all the circumstances, and taking into account all the matters put on the applicant’s behalf, and particularly his young age and vulnerabilities</w:t>
      </w:r>
      <w:r>
        <w:rPr>
          <w:rFonts w:ascii="Arial" w:hAnsi="Arial" w:cs="Arial"/>
          <w:color w:val="000000"/>
          <w:sz w:val="20"/>
          <w:szCs w:val="20"/>
        </w:rPr>
        <w:t>”.</w:t>
      </w:r>
    </w:p>
    <w:p w14:paraId="3A9DC7A8" w14:textId="04CC77A1" w:rsidR="00C1054E" w:rsidRDefault="00A801EB" w:rsidP="00CF78BF">
      <w:pPr>
        <w:spacing w:before="120"/>
        <w:jc w:val="both"/>
        <w:rPr>
          <w:rFonts w:ascii="Arial" w:hAnsi="Arial" w:cs="Arial"/>
          <w:color w:val="000000"/>
          <w:sz w:val="20"/>
          <w:szCs w:val="20"/>
        </w:rPr>
      </w:pPr>
      <w:r>
        <w:rPr>
          <w:rFonts w:ascii="Arial" w:hAnsi="Arial" w:cs="Arial"/>
          <w:color w:val="000000"/>
          <w:sz w:val="20"/>
          <w:szCs w:val="20"/>
        </w:rPr>
        <w:t>However, ultimately his Honour refused bail on the basis of unacceptable risk, saying at [56]-[60]:</w:t>
      </w:r>
    </w:p>
    <w:p w14:paraId="1952B826" w14:textId="6F2A0FF7"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[56] “</w:t>
      </w:r>
      <w:r w:rsidRPr="00A801EB">
        <w:rPr>
          <w:rFonts w:ascii="Arial" w:hAnsi="Arial" w:cs="Arial"/>
          <w:color w:val="000000"/>
          <w:sz w:val="20"/>
          <w:szCs w:val="20"/>
        </w:rPr>
        <w:t>Taking all matters into account, in my opinion, the applicant poses a considerable risk for the reasons argued by the respondent. This is particularly so given the frequency of his alleged criminal conduct in the period leading up to the current offending. He is alleged to have committed many serious offences, involving violence and aggravated burglaries. He was on bail for many of these matters and, in the face of the constraints imposed by those bail orders, the evidence suggests that he was the driver of vehicle that he drove dangerously, resulting in very serious outcomes.</w:t>
      </w:r>
    </w:p>
    <w:p w14:paraId="733D51B3" w14:textId="655DDC12"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[57] </w:t>
      </w:r>
      <w:r w:rsidRPr="00A801EB">
        <w:rPr>
          <w:rFonts w:ascii="Arial" w:hAnsi="Arial" w:cs="Arial"/>
          <w:color w:val="000000"/>
          <w:sz w:val="20"/>
          <w:szCs w:val="20"/>
        </w:rPr>
        <w:t>In relation to the risk the applicant allegedly poses to members of the public, this risk is clearly apparent. There appears to be a very troubling escalation in the seriousness of his alleged offending conduct in the period leading up to the current offending. A number of these instances of alleged offending occurred in disparate areas around outside Melbourne, suggesting a significant lack of supervision of a 17-year-old, as well as an attitude in defiance of authorities imposing bail outcomes.</w:t>
      </w:r>
    </w:p>
    <w:p w14:paraId="44BDF1E0" w14:textId="550C9144"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[58] </w:t>
      </w:r>
      <w:r w:rsidRPr="00A801EB">
        <w:rPr>
          <w:rFonts w:ascii="Arial" w:hAnsi="Arial" w:cs="Arial"/>
          <w:color w:val="000000"/>
          <w:sz w:val="20"/>
          <w:szCs w:val="20"/>
        </w:rPr>
        <w:t>Despite the supervision offered by Youth Justice, and other possible agencies, in light of his history, in my opinion there will remain a risk the applicant will continue to offend. In my view, the degree of actual supervision offered borders on being superficial. The matter for consideration is whether what I believe to be the unacceptability of the risk can be ameliorated by the imposition of conditions, to a level that becomes acceptable in all the circumstances. It</w:t>
      </w:r>
      <w:r w:rsidR="00A21275">
        <w:rPr>
          <w:rFonts w:ascii="Arial" w:hAnsi="Arial" w:cs="Arial"/>
          <w:color w:val="000000"/>
          <w:sz w:val="20"/>
          <w:szCs w:val="20"/>
        </w:rPr>
        <w:t> </w:t>
      </w:r>
      <w:r w:rsidRPr="00A801EB">
        <w:rPr>
          <w:rFonts w:ascii="Arial" w:hAnsi="Arial" w:cs="Arial"/>
          <w:color w:val="000000"/>
          <w:sz w:val="20"/>
          <w:szCs w:val="20"/>
        </w:rPr>
        <w:t>is not a question of the elimination of all risk.</w:t>
      </w:r>
    </w:p>
    <w:p w14:paraId="62A120AB" w14:textId="2E26C198"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[59] </w:t>
      </w:r>
      <w:r w:rsidR="00A21275" w:rsidRPr="00A801EB">
        <w:rPr>
          <w:rFonts w:ascii="Arial" w:hAnsi="Arial" w:cs="Arial"/>
          <w:color w:val="000000"/>
          <w:sz w:val="20"/>
          <w:szCs w:val="20"/>
        </w:rPr>
        <w:t xml:space="preserve">In resolving this application, I have also carefully </w:t>
      </w:r>
      <w:proofErr w:type="gramStart"/>
      <w:r w:rsidR="00A21275" w:rsidRPr="00A801EB">
        <w:rPr>
          <w:rFonts w:ascii="Arial" w:hAnsi="Arial" w:cs="Arial"/>
          <w:color w:val="000000"/>
          <w:sz w:val="20"/>
          <w:szCs w:val="20"/>
        </w:rPr>
        <w:t>taken into account</w:t>
      </w:r>
      <w:proofErr w:type="gramEnd"/>
      <w:r w:rsidR="00A21275" w:rsidRPr="00A801EB">
        <w:rPr>
          <w:rFonts w:ascii="Arial" w:hAnsi="Arial" w:cs="Arial"/>
          <w:color w:val="000000"/>
          <w:sz w:val="20"/>
          <w:szCs w:val="20"/>
        </w:rPr>
        <w:t xml:space="preserve"> the special position young people have in the criminal justice system and the need to place emphasis on the principle of rehabilitation. However, these special circumstances must be properly weighed along with the matter of risk.</w:t>
      </w:r>
    </w:p>
    <w:p w14:paraId="153660A3" w14:textId="12F1EF3A" w:rsidR="00A21275" w:rsidRDefault="00A21275" w:rsidP="00A801EB">
      <w:pPr>
        <w:spacing w:before="60"/>
        <w:ind w:left="357" w:right="357"/>
        <w:jc w:val="both"/>
        <w:rPr>
          <w:rFonts w:ascii="Arial" w:hAnsi="Arial" w:cs="Arial"/>
          <w:sz w:val="20"/>
          <w:szCs w:val="20"/>
        </w:rPr>
      </w:pPr>
      <w:r>
        <w:rPr>
          <w:rFonts w:ascii="Arial" w:hAnsi="Arial" w:cs="Arial"/>
          <w:sz w:val="20"/>
          <w:szCs w:val="20"/>
        </w:rPr>
        <w:t xml:space="preserve">[60] </w:t>
      </w:r>
      <w:r w:rsidRPr="00A801EB">
        <w:rPr>
          <w:rFonts w:ascii="Arial" w:hAnsi="Arial" w:cs="Arial"/>
          <w:color w:val="000000"/>
          <w:sz w:val="20"/>
          <w:szCs w:val="20"/>
        </w:rPr>
        <w:t xml:space="preserve">Ultimately, for the reasons set out by the respondent, I consider that the conditions put forward, and the support the applicant can have provided to him, are not sufficiently capable, even in combination, to reduce the risk of further offending to an acceptable level; this risk being that he will commit further offences of a serious kind. In all the circumstances, I am not prepared </w:t>
      </w:r>
      <w:r w:rsidRPr="00A801EB">
        <w:rPr>
          <w:rFonts w:ascii="Arial" w:hAnsi="Arial" w:cs="Arial"/>
          <w:color w:val="000000"/>
          <w:sz w:val="20"/>
          <w:szCs w:val="20"/>
        </w:rPr>
        <w:lastRenderedPageBreak/>
        <w:t>to accept that the degree of risk the applicant poses can be satisfactorily managed even with the imposition of strict bail conditions, and available supports.</w:t>
      </w:r>
      <w:r w:rsidR="00D00B3D">
        <w:rPr>
          <w:rFonts w:ascii="Arial" w:hAnsi="Arial" w:cs="Arial"/>
          <w:color w:val="000000"/>
          <w:sz w:val="20"/>
          <w:szCs w:val="20"/>
        </w:rPr>
        <w:t>”</w:t>
      </w:r>
    </w:p>
    <w:p w14:paraId="42FDBEEF" w14:textId="22462ACE" w:rsidR="00A801EB" w:rsidRDefault="00215316" w:rsidP="00CF78BF">
      <w:pPr>
        <w:spacing w:before="120"/>
        <w:jc w:val="both"/>
        <w:rPr>
          <w:rFonts w:ascii="Arial" w:hAnsi="Arial" w:cs="Arial"/>
          <w:color w:val="000000"/>
          <w:sz w:val="20"/>
          <w:szCs w:val="20"/>
        </w:rPr>
      </w:pPr>
      <w:r>
        <w:rPr>
          <w:rFonts w:ascii="Arial" w:hAnsi="Arial" w:cs="Arial"/>
          <w:color w:val="000000"/>
          <w:sz w:val="20"/>
          <w:szCs w:val="20"/>
        </w:rPr>
        <w:t>In relation to the issue of ‘parity’ Champion J said at [46]-[47]:</w:t>
      </w:r>
    </w:p>
    <w:p w14:paraId="29DE831C" w14:textId="1DA33CDF" w:rsidR="00215316" w:rsidRDefault="00215316" w:rsidP="00215316">
      <w:pPr>
        <w:spacing w:before="60"/>
        <w:ind w:left="357" w:right="357"/>
        <w:jc w:val="both"/>
        <w:rPr>
          <w:rFonts w:ascii="Arial" w:hAnsi="Arial" w:cs="Arial"/>
          <w:sz w:val="20"/>
          <w:szCs w:val="20"/>
        </w:rPr>
      </w:pPr>
      <w:r>
        <w:rPr>
          <w:rFonts w:ascii="Arial" w:hAnsi="Arial" w:cs="Arial"/>
          <w:sz w:val="20"/>
          <w:szCs w:val="20"/>
        </w:rPr>
        <w:t>“</w:t>
      </w:r>
      <w:r w:rsidRPr="003B646B">
        <w:rPr>
          <w:rFonts w:ascii="Arial" w:hAnsi="Arial" w:cs="Arial"/>
          <w:color w:val="000000"/>
          <w:sz w:val="20"/>
          <w:szCs w:val="20"/>
        </w:rPr>
        <w:t>The applicant</w:t>
      </w:r>
      <w:r>
        <w:rPr>
          <w:rFonts w:ascii="Arial" w:hAnsi="Arial" w:cs="Arial"/>
          <w:color w:val="000000"/>
          <w:sz w:val="20"/>
          <w:szCs w:val="20"/>
        </w:rPr>
        <w:t>…</w:t>
      </w:r>
      <w:r w:rsidRPr="003B646B">
        <w:rPr>
          <w:rFonts w:ascii="Arial" w:hAnsi="Arial" w:cs="Arial"/>
          <w:color w:val="000000"/>
          <w:sz w:val="20"/>
          <w:szCs w:val="20"/>
        </w:rPr>
        <w:t>is the oldest of the group, but at the same time has no criminal history. I have taken the question of parity of treatment into account. I understand that the applicant may feel a sense of grievance in circumstances where his application may be refused, and others who were involved in the events are not remanded in custody. On the other hand, the applicant was the driver of the vehicle and to that extent was in control of the circumstances of its driving. It</w:t>
      </w:r>
      <w:r w:rsidR="00D00B3D">
        <w:rPr>
          <w:rFonts w:ascii="Arial" w:hAnsi="Arial" w:cs="Arial"/>
          <w:color w:val="000000"/>
          <w:sz w:val="20"/>
          <w:szCs w:val="20"/>
        </w:rPr>
        <w:t> </w:t>
      </w:r>
      <w:r w:rsidRPr="003B646B">
        <w:rPr>
          <w:rFonts w:ascii="Arial" w:hAnsi="Arial" w:cs="Arial"/>
          <w:color w:val="000000"/>
          <w:sz w:val="20"/>
          <w:szCs w:val="20"/>
        </w:rPr>
        <w:t>might be reasonably concluded that he bears a considerable degree of responsibility for the events that happened</w:t>
      </w:r>
      <w:r>
        <w:rPr>
          <w:rFonts w:ascii="Arial" w:hAnsi="Arial" w:cs="Arial"/>
          <w:color w:val="000000"/>
          <w:sz w:val="20"/>
          <w:szCs w:val="20"/>
        </w:rPr>
        <w:t>.”</w:t>
      </w:r>
    </w:p>
    <w:p w14:paraId="14AF29B5" w14:textId="77777777" w:rsidR="00D1571E" w:rsidRPr="00E95FF7" w:rsidRDefault="00D1571E" w:rsidP="00D1571E">
      <w:pPr>
        <w:ind w:right="96"/>
        <w:jc w:val="both"/>
        <w:rPr>
          <w:rFonts w:ascii="Arial" w:hAnsi="Arial" w:cs="Arial"/>
          <w:sz w:val="20"/>
          <w:szCs w:val="20"/>
        </w:rPr>
      </w:pPr>
    </w:p>
    <w:p w14:paraId="01230A12" w14:textId="77777777" w:rsidR="00D1571E" w:rsidRDefault="00D1571E" w:rsidP="00D1571E">
      <w:pPr>
        <w:jc w:val="center"/>
        <w:rPr>
          <w:rFonts w:ascii="Arial" w:hAnsi="Arial" w:cs="Arial"/>
          <w:color w:val="000000"/>
          <w:sz w:val="20"/>
        </w:rPr>
      </w:pPr>
      <w:r w:rsidRPr="003D7637">
        <w:rPr>
          <w:rFonts w:ascii="Arial" w:hAnsi="Arial" w:cs="Arial"/>
          <w:b/>
          <w:bCs/>
          <w:sz w:val="22"/>
          <w:szCs w:val="18"/>
        </w:rPr>
        <w:t>THE REST OF THIS PAGE IS BLANK</w:t>
      </w:r>
    </w:p>
    <w:p w14:paraId="3845FF53" w14:textId="77777777" w:rsidR="00D1571E" w:rsidRDefault="00D1571E" w:rsidP="00D1571E">
      <w:pPr>
        <w:jc w:val="both"/>
        <w:rPr>
          <w:rFonts w:ascii="Arial" w:hAnsi="Arial" w:cs="Arial"/>
          <w:sz w:val="20"/>
          <w:szCs w:val="20"/>
        </w:rPr>
      </w:pPr>
    </w:p>
    <w:p w14:paraId="61D3F653" w14:textId="5818BC0D" w:rsidR="00333A39" w:rsidRPr="001C5DAC" w:rsidRDefault="00333A39" w:rsidP="001C5DAC">
      <w:pPr>
        <w:rPr>
          <w:rFonts w:ascii="Arial" w:hAnsi="Arial" w:cs="Arial"/>
          <w:color w:val="000000"/>
          <w:sz w:val="20"/>
          <w:szCs w:val="20"/>
        </w:rPr>
      </w:pPr>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327" w:name="_9.4.4_Show_compelling"/>
      <w:bookmarkStart w:id="328" w:name="_9.4.2_Show_compelling"/>
      <w:bookmarkStart w:id="329" w:name="_Toc30691432"/>
      <w:bookmarkStart w:id="330" w:name="_Toc30691810"/>
      <w:bookmarkStart w:id="331" w:name="_Toc30692190"/>
      <w:bookmarkStart w:id="332" w:name="_Toc30692948"/>
      <w:bookmarkStart w:id="333" w:name="_Toc30693327"/>
      <w:bookmarkStart w:id="334" w:name="_Toc30693705"/>
      <w:bookmarkStart w:id="335" w:name="_Toc30694083"/>
      <w:bookmarkStart w:id="336" w:name="_Toc30694463"/>
      <w:bookmarkStart w:id="337" w:name="_Toc30699053"/>
      <w:bookmarkStart w:id="338" w:name="_Toc30699438"/>
      <w:bookmarkStart w:id="339" w:name="_Toc30699823"/>
      <w:bookmarkStart w:id="340" w:name="_Toc30700978"/>
      <w:bookmarkStart w:id="341" w:name="_Toc30701365"/>
      <w:bookmarkStart w:id="342" w:name="_Toc30743970"/>
      <w:bookmarkStart w:id="343" w:name="_Toc30754793"/>
      <w:bookmarkStart w:id="344" w:name="_Toc30757249"/>
      <w:bookmarkStart w:id="345" w:name="_Toc30757797"/>
      <w:bookmarkStart w:id="346" w:name="_Toc30758197"/>
      <w:bookmarkStart w:id="347" w:name="_Toc30762958"/>
      <w:bookmarkStart w:id="348" w:name="_Toc30767612"/>
      <w:bookmarkStart w:id="349" w:name="_Toc34823630"/>
      <w:bookmarkEnd w:id="327"/>
      <w:bookmarkEnd w:id="328"/>
      <w:r>
        <w:rPr>
          <w:rFonts w:ascii="Arial" w:hAnsi="Arial" w:cs="Arial"/>
          <w:b/>
          <w:bCs/>
          <w:sz w:val="20"/>
        </w:rPr>
        <w:lastRenderedPageBreak/>
        <w:t>9.4.2</w:t>
      </w:r>
      <w:r>
        <w:rPr>
          <w:rFonts w:ascii="Arial" w:hAnsi="Arial" w:cs="Arial"/>
          <w:b/>
          <w:bCs/>
          <w:sz w:val="20"/>
        </w:rPr>
        <w:tab/>
        <w:t>Show compelling reason (previously show cause) / Unacceptable risk</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37834779" w14:textId="703420D7"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r w:rsidR="000E10AB">
        <w:rPr>
          <w:rFonts w:ascii="Arial" w:hAnsi="Arial" w:cs="Arial"/>
          <w:sz w:val="20"/>
        </w:rPr>
        <w:t>–</w:t>
      </w:r>
    </w:p>
    <w:p w14:paraId="799CD81F" w14:textId="77777777" w:rsidR="000E10AB" w:rsidRDefault="000E10AB" w:rsidP="000E10AB">
      <w:pPr>
        <w:numPr>
          <w:ilvl w:val="0"/>
          <w:numId w:val="3"/>
        </w:numPr>
        <w:jc w:val="both"/>
        <w:rPr>
          <w:rFonts w:ascii="Arial" w:hAnsi="Arial" w:cs="Arial"/>
          <w:sz w:val="20"/>
        </w:rPr>
      </w:pPr>
      <w:r>
        <w:rPr>
          <w:rFonts w:ascii="Arial" w:hAnsi="Arial" w:cs="Arial"/>
          <w:sz w:val="20"/>
        </w:rPr>
        <w:t>endanger the safety or welfare of any other person, whether by committing an offence that has that effect or by any other means; or</w:t>
      </w:r>
    </w:p>
    <w:p w14:paraId="111C0A10" w14:textId="77777777" w:rsidR="000E10AB" w:rsidRDefault="000E10AB" w:rsidP="000E10AB">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7BBAB165" w14:textId="77777777" w:rsidR="000E10AB" w:rsidRDefault="000E10AB" w:rsidP="000E10AB">
      <w:pPr>
        <w:numPr>
          <w:ilvl w:val="0"/>
          <w:numId w:val="3"/>
        </w:numPr>
        <w:jc w:val="both"/>
        <w:rPr>
          <w:rFonts w:ascii="Arial" w:hAnsi="Arial" w:cs="Arial"/>
          <w:sz w:val="20"/>
        </w:rPr>
      </w:pPr>
      <w:r>
        <w:rPr>
          <w:rFonts w:ascii="Arial" w:hAnsi="Arial" w:cs="Arial"/>
          <w:sz w:val="20"/>
        </w:rPr>
        <w:t>fail to surrender into custody in accordance with the conditions of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Re Ceylan</w:t>
      </w:r>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Minister for Immigration &amp; Multicultural &amp; Indigenous Affairs </w:t>
      </w:r>
      <w:r>
        <w:rPr>
          <w:rFonts w:ascii="Arial" w:hAnsi="Arial" w:cs="Arial"/>
          <w:color w:val="000000"/>
          <w:sz w:val="20"/>
        </w:rPr>
        <w:t xml:space="preserve">(2005) 143 FCR 204 at [31], [32] &amp; [37]-[39], of the Full Court of the Federal Court in </w:t>
      </w:r>
      <w:r w:rsidRPr="00262005">
        <w:rPr>
          <w:rFonts w:ascii="Arial" w:hAnsi="Arial" w:cs="Arial"/>
          <w:i/>
          <w:color w:val="000000"/>
          <w:sz w:val="20"/>
        </w:rPr>
        <w:t xml:space="preserve">Babicci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DPP v Hudgson</w:t>
      </w:r>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r w:rsidRPr="00196130">
        <w:rPr>
          <w:rFonts w:ascii="Arial" w:hAnsi="Arial" w:cs="Arial"/>
          <w:i/>
          <w:sz w:val="20"/>
        </w:rPr>
        <w:t>Paduano</w:t>
      </w:r>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Re Alsulayhim</w:t>
      </w:r>
      <w:r>
        <w:rPr>
          <w:rFonts w:ascii="Arial" w:hAnsi="Arial" w:cs="Arial"/>
          <w:sz w:val="20"/>
        </w:rPr>
        <w:t xml:space="preserve"> [2018] VSC 570 [27]-[28] (Beach JA); see also </w:t>
      </w:r>
      <w:r w:rsidRPr="00552D9B">
        <w:rPr>
          <w:rFonts w:ascii="Arial" w:hAnsi="Arial" w:cs="Arial"/>
          <w:i/>
          <w:iCs/>
          <w:sz w:val="20"/>
        </w:rPr>
        <w:t>Re Ceylan</w:t>
      </w:r>
      <w:r>
        <w:rPr>
          <w:rFonts w:ascii="Arial" w:hAnsi="Arial" w:cs="Arial"/>
          <w:sz w:val="20"/>
        </w:rPr>
        <w:t xml:space="preserve"> [2018] VSC 361 (Beach JA).”</w:t>
      </w:r>
    </w:p>
    <w:p w14:paraId="5D2BB54A" w14:textId="77777777" w:rsidR="00253AA9" w:rsidRDefault="00253AA9" w:rsidP="00253AA9">
      <w:pPr>
        <w:jc w:val="both"/>
        <w:rPr>
          <w:rFonts w:ascii="Arial" w:hAnsi="Arial" w:cs="Arial"/>
          <w:color w:val="000000"/>
          <w:sz w:val="20"/>
        </w:rPr>
      </w:pPr>
    </w:p>
    <w:p w14:paraId="70D6C62D" w14:textId="77777777" w:rsidR="00253AA9" w:rsidRDefault="00253AA9" w:rsidP="00253AA9">
      <w:pPr>
        <w:jc w:val="both"/>
        <w:rPr>
          <w:rFonts w:ascii="Arial" w:hAnsi="Arial" w:cs="Arial"/>
          <w:color w:val="000000"/>
          <w:sz w:val="20"/>
        </w:rPr>
      </w:pPr>
      <w:r>
        <w:rPr>
          <w:rFonts w:ascii="Arial" w:hAnsi="Arial" w:cs="Arial"/>
          <w:color w:val="000000"/>
          <w:sz w:val="20"/>
        </w:rPr>
        <w:t xml:space="preserve">As Riordan J noted in </w:t>
      </w:r>
      <w:r w:rsidRPr="00AF29BB">
        <w:rPr>
          <w:rFonts w:ascii="Arial" w:hAnsi="Arial" w:cs="Arial"/>
          <w:i/>
          <w:color w:val="000000"/>
          <w:sz w:val="20"/>
        </w:rPr>
        <w:t>Re Kurt Gaylor</w:t>
      </w:r>
      <w:r>
        <w:rPr>
          <w:rFonts w:ascii="Arial" w:hAnsi="Arial" w:cs="Arial"/>
          <w:color w:val="000000"/>
          <w:sz w:val="20"/>
        </w:rPr>
        <w:t xml:space="preserve"> [2019] VSC 46 at [15] in the course of applying the above test enunciated by Beach JA in </w:t>
      </w:r>
      <w:r w:rsidRPr="00AF29BB">
        <w:rPr>
          <w:rFonts w:ascii="Arial" w:hAnsi="Arial" w:cs="Arial"/>
          <w:i/>
          <w:color w:val="000000"/>
          <w:sz w:val="20"/>
        </w:rPr>
        <w:t>Re Ceylan</w:t>
      </w:r>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Re Ceylan</w:t>
      </w:r>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Re Alsulayhim</w:t>
      </w:r>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‘While the statutory language is slightly different, the expression ‘compelling reason’ remains.  Having considered s.4C in context, there is no reason to depart from the analysis or holding in Ceylan concerning the proper construction of the expression “compelling reason”…Put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7116A383" w14:textId="77777777" w:rsidR="00253AA9" w:rsidRDefault="00253AA9" w:rsidP="00253AA9">
      <w:pPr>
        <w:jc w:val="both"/>
        <w:rPr>
          <w:rFonts w:ascii="Arial" w:hAnsi="Arial" w:cs="Arial"/>
          <w:color w:val="000000"/>
          <w:sz w:val="20"/>
        </w:rPr>
      </w:pPr>
    </w:p>
    <w:p w14:paraId="0EA72B01" w14:textId="07A2D056" w:rsidR="00C81BE0" w:rsidRPr="009640CD" w:rsidRDefault="00C81BE0" w:rsidP="00C81BE0">
      <w:pPr>
        <w:jc w:val="both"/>
        <w:rPr>
          <w:rFonts w:ascii="Arial" w:hAnsi="Arial" w:cs="Arial"/>
          <w:color w:val="000000"/>
          <w:sz w:val="20"/>
          <w:szCs w:val="20"/>
        </w:rPr>
      </w:pPr>
      <w:r w:rsidRPr="00C81BE0">
        <w:rPr>
          <w:rFonts w:ascii="Arial" w:hAnsi="Arial" w:cs="Arial"/>
          <w:color w:val="000000"/>
          <w:sz w:val="20"/>
          <w:szCs w:val="20"/>
        </w:rPr>
        <w:t xml:space="preserve">In </w:t>
      </w:r>
      <w:r w:rsidRPr="00C81BE0">
        <w:rPr>
          <w:rFonts w:ascii="Arial" w:hAnsi="Arial" w:cs="Arial"/>
          <w:i/>
          <w:iCs/>
          <w:color w:val="000000"/>
          <w:sz w:val="20"/>
          <w:szCs w:val="20"/>
        </w:rPr>
        <w:t>Re TS</w:t>
      </w:r>
      <w:r>
        <w:rPr>
          <w:rFonts w:ascii="Arial" w:hAnsi="Arial" w:cs="Arial"/>
          <w:i/>
          <w:iCs/>
          <w:color w:val="000000"/>
          <w:sz w:val="20"/>
          <w:szCs w:val="20"/>
        </w:rPr>
        <w:t xml:space="preserve"> </w:t>
      </w: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 xml:space="preserve">164 the 16 year old child applicant who had no prior convictions was </w:t>
      </w:r>
      <w:r w:rsidRPr="009640CD">
        <w:rPr>
          <w:rFonts w:ascii="Arial" w:hAnsi="Arial" w:cs="Arial"/>
          <w:sz w:val="20"/>
          <w:szCs w:val="20"/>
        </w:rPr>
        <w:t xml:space="preserve">charged with intentionally causing serious injury in circumstances of gross violence and </w:t>
      </w:r>
      <w:r w:rsidR="000B46BA">
        <w:rPr>
          <w:rFonts w:ascii="Arial" w:hAnsi="Arial" w:cs="Arial"/>
          <w:sz w:val="20"/>
          <w:szCs w:val="20"/>
        </w:rPr>
        <w:t xml:space="preserve">9 </w:t>
      </w:r>
      <w:r w:rsidRPr="009640CD">
        <w:rPr>
          <w:rFonts w:ascii="Arial" w:hAnsi="Arial" w:cs="Arial"/>
          <w:sz w:val="20"/>
          <w:szCs w:val="20"/>
        </w:rPr>
        <w:t>other offences</w:t>
      </w:r>
      <w:r>
        <w:rPr>
          <w:rFonts w:ascii="Arial" w:hAnsi="Arial" w:cs="Arial"/>
          <w:sz w:val="20"/>
          <w:szCs w:val="20"/>
        </w:rPr>
        <w:t xml:space="preserve">.  </w:t>
      </w:r>
      <w:r w:rsidRPr="009640CD">
        <w:rPr>
          <w:rFonts w:ascii="Arial" w:hAnsi="Arial" w:cs="Arial"/>
          <w:sz w:val="20"/>
          <w:szCs w:val="20"/>
        </w:rPr>
        <w:t xml:space="preserve">Prior to being remanded in custody, he lived with his mother and three siblings in their family home. This </w:t>
      </w:r>
      <w:r>
        <w:rPr>
          <w:rFonts w:ascii="Arial" w:hAnsi="Arial" w:cs="Arial"/>
          <w:sz w:val="20"/>
          <w:szCs w:val="20"/>
        </w:rPr>
        <w:t>wa</w:t>
      </w:r>
      <w:r w:rsidRPr="009640CD">
        <w:rPr>
          <w:rFonts w:ascii="Arial" w:hAnsi="Arial" w:cs="Arial"/>
          <w:sz w:val="20"/>
          <w:szCs w:val="20"/>
        </w:rPr>
        <w:t>s his first time in custody. At the time of his alleged offending, the applicant was on bail in respect of 3 other sets of alleged offences and on summons for a driving offence.</w:t>
      </w:r>
      <w:r>
        <w:rPr>
          <w:rFonts w:ascii="Arial" w:hAnsi="Arial" w:cs="Arial"/>
          <w:sz w:val="20"/>
          <w:szCs w:val="20"/>
        </w:rPr>
        <w:t xml:space="preserve">  Applying dicta of the Court of Appeal in </w:t>
      </w:r>
      <w:r w:rsidRPr="00C81BE0">
        <w:rPr>
          <w:rFonts w:ascii="Arial" w:hAnsi="Arial" w:cs="Arial"/>
          <w:i/>
          <w:iCs/>
          <w:sz w:val="20"/>
          <w:szCs w:val="20"/>
        </w:rPr>
        <w:t>Rodgers v The Queen</w:t>
      </w:r>
      <w:r>
        <w:rPr>
          <w:rFonts w:ascii="Arial" w:hAnsi="Arial" w:cs="Arial"/>
          <w:sz w:val="20"/>
          <w:szCs w:val="20"/>
        </w:rPr>
        <w:t xml:space="preserve"> [2019] VSCA 214 at [43] Beach JA found that a compelling reason exists that justifies the grant of bail, saying at [29]-[32]</w:t>
      </w:r>
      <w:r w:rsidR="009A7D5A">
        <w:rPr>
          <w:rFonts w:ascii="Arial" w:hAnsi="Arial" w:cs="Arial"/>
          <w:sz w:val="20"/>
          <w:szCs w:val="20"/>
        </w:rPr>
        <w:t>:</w:t>
      </w:r>
    </w:p>
    <w:p w14:paraId="3E5FB635" w14:textId="77777777" w:rsidR="009A7D5A" w:rsidRDefault="009A7D5A" w:rsidP="002A222F">
      <w:pPr>
        <w:spacing w:before="60"/>
        <w:ind w:left="567" w:right="567"/>
        <w:jc w:val="both"/>
        <w:rPr>
          <w:rFonts w:ascii="Arial" w:hAnsi="Arial" w:cs="Arial"/>
          <w:sz w:val="20"/>
          <w:szCs w:val="20"/>
        </w:rPr>
      </w:pPr>
      <w:r>
        <w:rPr>
          <w:rFonts w:ascii="Arial" w:hAnsi="Arial" w:cs="Arial"/>
          <w:sz w:val="20"/>
        </w:rPr>
        <w:t>[29] “</w:t>
      </w:r>
      <w:r w:rsidRPr="00C81BE0">
        <w:rPr>
          <w:rFonts w:ascii="Arial" w:hAnsi="Arial" w:cs="Arial"/>
          <w:sz w:val="20"/>
          <w:szCs w:val="20"/>
        </w:rPr>
        <w:t>Having considered all of the circumstances of this case (including the matters set out in s 3AAA and the issues referred to in s 3B), I am satisfied that a compelling reason exists that justifies the grant of bail in this case. While I do not accept the submission that, if the applicant is not granted bail then (in the event he is convicted), the time he would spend on remand would exceed the possible sentence,</w:t>
      </w:r>
      <w:r>
        <w:rPr>
          <w:rFonts w:ascii="Arial" w:hAnsi="Arial" w:cs="Arial"/>
          <w:sz w:val="20"/>
          <w:szCs w:val="20"/>
        </w:rPr>
        <w:t xml:space="preserve"> </w:t>
      </w:r>
      <w:r w:rsidRPr="00C81BE0">
        <w:rPr>
          <w:rFonts w:ascii="Arial" w:hAnsi="Arial" w:cs="Arial"/>
          <w:sz w:val="20"/>
          <w:szCs w:val="20"/>
        </w:rPr>
        <w:t>the critical factors in the applicant’s favour on the compelling reason test are his age (being a child); his lack of prior convictions; the extent of family support (specifically from his mother); the favourable Youth Justice Bail Service Report; the support Youth Justice is prepared to</w:t>
      </w:r>
      <w:r>
        <w:rPr>
          <w:rFonts w:ascii="Arial" w:hAnsi="Arial" w:cs="Arial"/>
          <w:sz w:val="20"/>
          <w:szCs w:val="20"/>
        </w:rPr>
        <w:t xml:space="preserve"> </w:t>
      </w:r>
      <w:r w:rsidR="00C81BE0" w:rsidRPr="00C81BE0">
        <w:rPr>
          <w:rFonts w:ascii="Arial" w:hAnsi="Arial" w:cs="Arial"/>
          <w:sz w:val="20"/>
          <w:szCs w:val="20"/>
        </w:rPr>
        <w:t>provide; and the detailed program prepared by Youth Justice for the applicant in the event he is granted bail.</w:t>
      </w:r>
    </w:p>
    <w:p w14:paraId="661CE5A4"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w:t>
      </w:r>
      <w:r w:rsidR="00C81BE0" w:rsidRPr="00C81BE0">
        <w:rPr>
          <w:rFonts w:ascii="Arial" w:hAnsi="Arial" w:cs="Arial"/>
          <w:sz w:val="20"/>
          <w:szCs w:val="20"/>
        </w:rPr>
        <w:t>30</w:t>
      </w:r>
      <w:r>
        <w:rPr>
          <w:rFonts w:ascii="Arial" w:hAnsi="Arial" w:cs="Arial"/>
          <w:sz w:val="20"/>
          <w:szCs w:val="20"/>
        </w:rPr>
        <w:t>]</w:t>
      </w:r>
      <w:r w:rsidR="00C81BE0" w:rsidRPr="00C81BE0">
        <w:rPr>
          <w:rFonts w:ascii="Arial" w:hAnsi="Arial" w:cs="Arial"/>
          <w:sz w:val="20"/>
          <w:szCs w:val="20"/>
        </w:rPr>
        <w:t xml:space="preserve"> While the very serious nature of the allegations made against the applicant (including the escalation in his alleged offending between November 2023 and February 2024) are matters that tell against the existence of a compelling reason justifying a grant of bail, I</w:t>
      </w:r>
      <w:r>
        <w:rPr>
          <w:rFonts w:ascii="Arial" w:hAnsi="Arial" w:cs="Arial"/>
          <w:sz w:val="20"/>
          <w:szCs w:val="20"/>
        </w:rPr>
        <w:t> </w:t>
      </w:r>
      <w:r w:rsidR="00C81BE0" w:rsidRPr="00C81BE0">
        <w:rPr>
          <w:rFonts w:ascii="Arial" w:hAnsi="Arial" w:cs="Arial"/>
          <w:sz w:val="20"/>
          <w:szCs w:val="20"/>
        </w:rPr>
        <w:t>have ultimately concluded that, when synthesised with all of the other circumstances of the case, a compelling reason justifying a grant of bail has been established.</w:t>
      </w:r>
    </w:p>
    <w:p w14:paraId="6505A520"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 xml:space="preserve">[31] </w:t>
      </w:r>
      <w:r w:rsidRPr="009A7D5A">
        <w:rPr>
          <w:rFonts w:ascii="Arial" w:hAnsi="Arial" w:cs="Arial"/>
          <w:sz w:val="20"/>
          <w:szCs w:val="20"/>
        </w:rPr>
        <w:t>If the applicant had been an adult at the time he is alleged to have committed the offending constituting charges 1 to 7, there would be little to be said in his favour on the compelling reason test. As the provisions of the Act make plain, however,</w:t>
      </w:r>
      <w:r>
        <w:rPr>
          <w:rFonts w:ascii="Arial" w:hAnsi="Arial" w:cs="Arial"/>
          <w:sz w:val="20"/>
          <w:szCs w:val="20"/>
        </w:rPr>
        <w:t xml:space="preserve"> {and in particular s. 3B(1)} </w:t>
      </w:r>
      <w:r w:rsidRPr="009A7D5A">
        <w:rPr>
          <w:rFonts w:ascii="Arial" w:hAnsi="Arial" w:cs="Arial"/>
          <w:sz w:val="20"/>
          <w:szCs w:val="20"/>
        </w:rPr>
        <w:t>the applicant’s status as a child weighs heavily in his favour. As has been said before, children are rightly afforded a special status by the Act</w:t>
      </w:r>
      <w:r>
        <w:rPr>
          <w:rFonts w:ascii="Arial" w:hAnsi="Arial" w:cs="Arial"/>
          <w:sz w:val="20"/>
          <w:szCs w:val="20"/>
        </w:rPr>
        <w:t xml:space="preserve">: see </w:t>
      </w:r>
      <w:r w:rsidRPr="009A7D5A">
        <w:rPr>
          <w:rFonts w:ascii="Arial" w:hAnsi="Arial" w:cs="Arial"/>
          <w:i/>
          <w:iCs/>
          <w:sz w:val="20"/>
          <w:szCs w:val="20"/>
        </w:rPr>
        <w:t>Re JO</w:t>
      </w:r>
      <w:r>
        <w:rPr>
          <w:rFonts w:ascii="Arial" w:hAnsi="Arial" w:cs="Arial"/>
          <w:sz w:val="20"/>
          <w:szCs w:val="20"/>
        </w:rPr>
        <w:t xml:space="preserve"> [2018] VSC 438; </w:t>
      </w:r>
      <w:r w:rsidRPr="009A7D5A">
        <w:rPr>
          <w:rFonts w:ascii="Arial" w:hAnsi="Arial" w:cs="Arial"/>
          <w:i/>
          <w:iCs/>
          <w:sz w:val="20"/>
          <w:szCs w:val="20"/>
        </w:rPr>
        <w:t>Re KA</w:t>
      </w:r>
      <w:r>
        <w:rPr>
          <w:rFonts w:ascii="Arial" w:hAnsi="Arial" w:cs="Arial"/>
          <w:sz w:val="20"/>
          <w:szCs w:val="20"/>
        </w:rPr>
        <w:t xml:space="preserve"> [2022] VSC 277</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Specifically, any assessment of the compelling reason test in the case of a child must be viewed through the prism of s 3B(1) and the issues set out therein. In the case of an adult, a combination of circumstances may fall short of constituting a compelling reason justifying a grant of bail, while the same combination, when considered in the case of a child, may achieve a wholly different outcome.</w:t>
      </w:r>
    </w:p>
    <w:p w14:paraId="7C0F7101" w14:textId="4A9DA8F2" w:rsidR="009A7D5A" w:rsidRPr="009A7D5A" w:rsidRDefault="009A7D5A" w:rsidP="000B46BA">
      <w:pPr>
        <w:spacing w:before="60"/>
        <w:ind w:left="567" w:right="567"/>
        <w:jc w:val="both"/>
        <w:rPr>
          <w:rFonts w:ascii="Arial" w:hAnsi="Arial" w:cs="Arial"/>
          <w:sz w:val="20"/>
        </w:rPr>
      </w:pPr>
      <w:r>
        <w:rPr>
          <w:rFonts w:ascii="Arial" w:hAnsi="Arial" w:cs="Arial"/>
          <w:sz w:val="20"/>
          <w:szCs w:val="20"/>
        </w:rPr>
        <w:t xml:space="preserve">[32] </w:t>
      </w:r>
      <w:r w:rsidRPr="009A7D5A">
        <w:rPr>
          <w:rFonts w:ascii="Arial" w:hAnsi="Arial" w:cs="Arial"/>
          <w:sz w:val="20"/>
          <w:szCs w:val="20"/>
        </w:rPr>
        <w:t>More specifically, as has also been said before, the community’s interest in taking a child out of detention (with all the downside that the detention of a child by the criminal justice system entails) is a matter of great importance</w:t>
      </w:r>
      <w:r>
        <w:rPr>
          <w:rFonts w:ascii="Arial" w:hAnsi="Arial" w:cs="Arial"/>
          <w:sz w:val="20"/>
          <w:szCs w:val="20"/>
        </w:rPr>
        <w:t xml:space="preserve">: </w:t>
      </w:r>
      <w:r w:rsidRPr="000B46BA">
        <w:rPr>
          <w:rFonts w:ascii="Arial" w:hAnsi="Arial" w:cs="Arial"/>
          <w:i/>
          <w:iCs/>
          <w:sz w:val="20"/>
          <w:szCs w:val="20"/>
        </w:rPr>
        <w:t>Re KA</w:t>
      </w:r>
      <w:r>
        <w:rPr>
          <w:rFonts w:ascii="Arial" w:hAnsi="Arial" w:cs="Arial"/>
          <w:sz w:val="20"/>
          <w:szCs w:val="20"/>
        </w:rPr>
        <w:t xml:space="preserve"> [2022] VSC 277, [33]</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The</w:t>
      </w:r>
      <w:r>
        <w:rPr>
          <w:rFonts w:ascii="Arial" w:hAnsi="Arial" w:cs="Arial"/>
          <w:sz w:val="20"/>
          <w:szCs w:val="20"/>
        </w:rPr>
        <w:t> </w:t>
      </w:r>
      <w:r w:rsidRPr="009A7D5A">
        <w:rPr>
          <w:rFonts w:ascii="Arial" w:hAnsi="Arial" w:cs="Arial"/>
          <w:sz w:val="20"/>
          <w:szCs w:val="20"/>
        </w:rPr>
        <w:t xml:space="preserve">detrimental effects of detention on a young person to that person and to the wider </w:t>
      </w:r>
      <w:r w:rsidRPr="009A7D5A">
        <w:rPr>
          <w:rFonts w:ascii="Arial" w:hAnsi="Arial" w:cs="Arial"/>
          <w:sz w:val="20"/>
          <w:szCs w:val="20"/>
        </w:rPr>
        <w:lastRenderedPageBreak/>
        <w:t>community are well known. As the Act mandates, the remand of a child is a course of last resort</w:t>
      </w:r>
      <w:r>
        <w:rPr>
          <w:rFonts w:ascii="Arial" w:hAnsi="Arial" w:cs="Arial"/>
          <w:sz w:val="20"/>
          <w:szCs w:val="20"/>
        </w:rPr>
        <w:t>: see s.3B(1)(b)</w:t>
      </w:r>
      <w:r w:rsidRPr="009A7D5A">
        <w:rPr>
          <w:rFonts w:ascii="Arial" w:hAnsi="Arial" w:cs="Arial"/>
          <w:sz w:val="20"/>
          <w:szCs w:val="20"/>
        </w:rPr>
        <w:t>. Every possible step that can reasonably be taken to avoid the detrimental effects of the detention of a child, in the proper application of the Act and more generally, should be taken. It is with these considerations in mind that I have been persuaded that a compelling reason justifying a grant of bail exists in this case.</w:t>
      </w:r>
      <w:r>
        <w:rPr>
          <w:rFonts w:ascii="Arial" w:hAnsi="Arial" w:cs="Arial"/>
          <w:sz w:val="20"/>
          <w:szCs w:val="20"/>
        </w:rPr>
        <w:t>”</w:t>
      </w:r>
    </w:p>
    <w:p w14:paraId="6FBF84E3" w14:textId="77777777" w:rsidR="000B46BA" w:rsidRDefault="000B46BA" w:rsidP="000B46BA">
      <w:pPr>
        <w:spacing w:before="60"/>
        <w:jc w:val="both"/>
        <w:rPr>
          <w:rFonts w:ascii="Arial" w:hAnsi="Arial" w:cs="Arial"/>
          <w:sz w:val="20"/>
          <w:szCs w:val="20"/>
        </w:rPr>
      </w:pPr>
      <w:r>
        <w:rPr>
          <w:rFonts w:ascii="Arial" w:hAnsi="Arial" w:cs="Arial"/>
          <w:sz w:val="20"/>
          <w:szCs w:val="20"/>
        </w:rPr>
        <w:t>In granting bail on stringent conditions, Beach JA stated at [34]-[36]:</w:t>
      </w:r>
    </w:p>
    <w:p w14:paraId="14ACF820" w14:textId="27E30D5D" w:rsidR="000B46BA" w:rsidRDefault="000B46BA" w:rsidP="000B46BA">
      <w:pPr>
        <w:spacing w:before="60"/>
        <w:ind w:left="567" w:right="567"/>
        <w:jc w:val="both"/>
        <w:rPr>
          <w:rFonts w:ascii="Arial" w:hAnsi="Arial" w:cs="Arial"/>
          <w:sz w:val="20"/>
        </w:rPr>
      </w:pPr>
      <w:r>
        <w:rPr>
          <w:rFonts w:ascii="Arial" w:hAnsi="Arial" w:cs="Arial"/>
          <w:sz w:val="20"/>
        </w:rPr>
        <w:t>[34] “The critical issue so far as this bail application is concerned is whether the respondent has established that, if the applicant is released on bail, there is an unacceptable risk that he would endanger the safety or welfare of any other person: see s.4E(1)(a)(i) of the Act…</w:t>
      </w:r>
    </w:p>
    <w:p w14:paraId="0DCB7CE5" w14:textId="1FDF1C9C" w:rsidR="000B46BA" w:rsidRDefault="000B46BA" w:rsidP="000B46BA">
      <w:pPr>
        <w:spacing w:before="60"/>
        <w:ind w:left="567" w:right="567"/>
        <w:jc w:val="both"/>
        <w:rPr>
          <w:rFonts w:ascii="Arial" w:hAnsi="Arial" w:cs="Arial"/>
          <w:sz w:val="20"/>
          <w:szCs w:val="20"/>
        </w:rPr>
      </w:pPr>
      <w:r>
        <w:rPr>
          <w:rFonts w:ascii="Arial" w:hAnsi="Arial" w:cs="Arial"/>
          <w:sz w:val="20"/>
        </w:rPr>
        <w:t xml:space="preserve">[35] </w:t>
      </w:r>
      <w:r w:rsidRPr="000B46BA">
        <w:rPr>
          <w:rFonts w:ascii="Arial" w:hAnsi="Arial" w:cs="Arial"/>
          <w:sz w:val="20"/>
          <w:szCs w:val="20"/>
        </w:rPr>
        <w:t>The fact that the applicant is alleged to have engaged in such serious offending after having been granted bail on two occasions (5 July 2023 and 21 January 2024) is of considerable concern, as is the escalation in the seriousness of the applicant’s alleged offending and its brazenness. That said, I am not persuaded that there do not exist conditions (albeit stringent ones) which I can impose on a grant of bail which would make an otherwise unacceptable risk acceptable.</w:t>
      </w:r>
    </w:p>
    <w:p w14:paraId="75381561" w14:textId="3A1E1D35" w:rsidR="000B46BA" w:rsidRPr="009A7D5A" w:rsidRDefault="000B46BA" w:rsidP="000B46BA">
      <w:pPr>
        <w:spacing w:before="60"/>
        <w:ind w:left="567" w:right="567"/>
        <w:jc w:val="both"/>
        <w:rPr>
          <w:rFonts w:ascii="Arial" w:hAnsi="Arial" w:cs="Arial"/>
          <w:sz w:val="20"/>
        </w:rPr>
      </w:pPr>
      <w:r>
        <w:rPr>
          <w:rFonts w:ascii="Arial" w:hAnsi="Arial" w:cs="Arial"/>
          <w:sz w:val="20"/>
          <w:szCs w:val="20"/>
        </w:rPr>
        <w:t xml:space="preserve">[36] </w:t>
      </w:r>
      <w:r w:rsidRPr="000B46BA">
        <w:rPr>
          <w:rFonts w:ascii="Arial" w:hAnsi="Arial" w:cs="Arial"/>
          <w:sz w:val="20"/>
          <w:szCs w:val="20"/>
        </w:rPr>
        <w:t>Put more positively, in circumstances where I am able to impose stringent conditions on a grant of bail (including judicial monitoring), the respondent has not persuaded me that, if released on bail, the risk that the applicant would endanger the safety or welfare of any other person, is an unacceptable risk. While history shows that circumstances can change and such assessments may have to be revisited</w:t>
      </w:r>
      <w:r>
        <w:rPr>
          <w:rFonts w:ascii="Arial" w:hAnsi="Arial" w:cs="Arial"/>
          <w:sz w:val="20"/>
          <w:szCs w:val="20"/>
        </w:rPr>
        <w:t xml:space="preserve"> {see</w:t>
      </w:r>
      <w:r w:rsidRPr="000B46BA">
        <w:rPr>
          <w:rFonts w:ascii="Arial" w:hAnsi="Arial" w:cs="Arial"/>
          <w:sz w:val="20"/>
          <w:szCs w:val="20"/>
        </w:rPr>
        <w:t>,</w:t>
      </w:r>
      <w:r>
        <w:rPr>
          <w:rFonts w:ascii="Arial" w:hAnsi="Arial" w:cs="Arial"/>
          <w:sz w:val="20"/>
          <w:szCs w:val="20"/>
        </w:rPr>
        <w:t xml:space="preserve"> for example, </w:t>
      </w:r>
      <w:r w:rsidRPr="000B46BA">
        <w:rPr>
          <w:rFonts w:ascii="Arial" w:hAnsi="Arial" w:cs="Arial"/>
          <w:i/>
          <w:iCs/>
          <w:sz w:val="20"/>
          <w:szCs w:val="20"/>
        </w:rPr>
        <w:t>Re KA</w:t>
      </w:r>
      <w:r>
        <w:rPr>
          <w:rFonts w:ascii="Arial" w:hAnsi="Arial" w:cs="Arial"/>
          <w:sz w:val="20"/>
          <w:szCs w:val="20"/>
        </w:rPr>
        <w:t xml:space="preserve"> [2022] VSC 277 and </w:t>
      </w:r>
      <w:r w:rsidRPr="000B46BA">
        <w:rPr>
          <w:rFonts w:ascii="Arial" w:hAnsi="Arial" w:cs="Arial"/>
          <w:i/>
          <w:iCs/>
          <w:sz w:val="20"/>
          <w:szCs w:val="20"/>
        </w:rPr>
        <w:t>Re KA (No 2)</w:t>
      </w:r>
      <w:r>
        <w:rPr>
          <w:rFonts w:ascii="Arial" w:hAnsi="Arial" w:cs="Arial"/>
          <w:sz w:val="20"/>
          <w:szCs w:val="20"/>
        </w:rPr>
        <w:t xml:space="preserve"> [2022] VSC 363}, I am currently not persuaded that the risk which the applicant poses if released on bail is unacceptable in all of the circumstances as I have explained them.”</w:t>
      </w:r>
    </w:p>
    <w:p w14:paraId="62457E98" w14:textId="32192192" w:rsidR="00C81BE0" w:rsidRDefault="002A222F" w:rsidP="002A222F">
      <w:pPr>
        <w:spacing w:before="60"/>
        <w:jc w:val="both"/>
        <w:rPr>
          <w:rFonts w:ascii="Arial" w:hAnsi="Arial" w:cs="Arial"/>
          <w:color w:val="000000"/>
          <w:sz w:val="20"/>
        </w:rPr>
      </w:pPr>
      <w:r>
        <w:rPr>
          <w:rFonts w:ascii="Arial" w:hAnsi="Arial" w:cs="Arial"/>
          <w:color w:val="000000"/>
          <w:sz w:val="20"/>
        </w:rPr>
        <w:t xml:space="preserve">TS having failed to appear on a judicial monitoring hearing, having missed all his Youth Justice appointments and having failed to live at home for the past 3 weeks, Beach JA subsequently revoked bail: see </w:t>
      </w:r>
      <w:r w:rsidRPr="002A222F">
        <w:rPr>
          <w:rFonts w:ascii="Arial" w:hAnsi="Arial" w:cs="Arial"/>
          <w:i/>
          <w:iCs/>
          <w:color w:val="000000"/>
          <w:sz w:val="20"/>
        </w:rPr>
        <w:t>Re TS (No 2)</w:t>
      </w:r>
      <w:r>
        <w:rPr>
          <w:rFonts w:ascii="Arial" w:hAnsi="Arial" w:cs="Arial"/>
          <w:color w:val="000000"/>
          <w:sz w:val="20"/>
        </w:rPr>
        <w:t xml:space="preserve"> [2024] VSC 218.</w:t>
      </w:r>
    </w:p>
    <w:p w14:paraId="305C3655" w14:textId="77777777" w:rsidR="002A222F" w:rsidRDefault="002A222F" w:rsidP="00253AA9">
      <w:pPr>
        <w:jc w:val="both"/>
        <w:rPr>
          <w:rFonts w:ascii="Arial" w:hAnsi="Arial" w:cs="Arial"/>
          <w:color w:val="000000"/>
          <w:sz w:val="20"/>
        </w:rPr>
      </w:pPr>
    </w:p>
    <w:p w14:paraId="3758B330" w14:textId="530FA069" w:rsidR="00B766A1" w:rsidRDefault="00B766A1" w:rsidP="00DF09D2">
      <w:pPr>
        <w:jc w:val="both"/>
        <w:rPr>
          <w:rFonts w:ascii="Arial" w:hAnsi="Arial" w:cs="Arial"/>
          <w:color w:val="000000"/>
          <w:sz w:val="20"/>
        </w:rPr>
      </w:pPr>
      <w:r>
        <w:rPr>
          <w:rFonts w:ascii="Arial" w:hAnsi="Arial" w:cs="Arial"/>
          <w:color w:val="000000"/>
          <w:sz w:val="20"/>
        </w:rPr>
        <w:t xml:space="preserve">In </w:t>
      </w:r>
      <w:r w:rsidRPr="00C1364C">
        <w:rPr>
          <w:rFonts w:ascii="Arial" w:hAnsi="Arial" w:cs="Arial"/>
          <w:i/>
          <w:iCs/>
          <w:sz w:val="20"/>
          <w:szCs w:val="20"/>
        </w:rPr>
        <w:t>Re Troon; Re Thorne</w:t>
      </w:r>
      <w:r w:rsidRPr="00C1364C">
        <w:rPr>
          <w:rFonts w:ascii="Arial" w:hAnsi="Arial" w:cs="Arial"/>
          <w:sz w:val="20"/>
          <w:szCs w:val="20"/>
        </w:rPr>
        <w:t xml:space="preserve"> [2024] VSC 607 </w:t>
      </w:r>
      <w:r>
        <w:rPr>
          <w:rFonts w:ascii="Arial" w:hAnsi="Arial" w:cs="Arial"/>
          <w:sz w:val="20"/>
          <w:szCs w:val="20"/>
        </w:rPr>
        <w:t>the</w:t>
      </w:r>
      <w:r w:rsidRPr="00C1364C">
        <w:rPr>
          <w:rFonts w:ascii="Arial" w:hAnsi="Arial" w:cs="Arial"/>
          <w:sz w:val="20"/>
          <w:szCs w:val="20"/>
        </w:rPr>
        <w:t xml:space="preserve"> </w:t>
      </w:r>
      <w:r>
        <w:rPr>
          <w:rFonts w:ascii="Arial" w:hAnsi="Arial" w:cs="Arial"/>
          <w:sz w:val="20"/>
          <w:szCs w:val="20"/>
        </w:rPr>
        <w:t>a</w:t>
      </w:r>
      <w:r w:rsidRPr="00C1364C">
        <w:rPr>
          <w:rFonts w:ascii="Arial" w:hAnsi="Arial" w:cs="Arial"/>
          <w:sz w:val="20"/>
          <w:szCs w:val="20"/>
        </w:rPr>
        <w:t xml:space="preserve">pplicants were co-accused aged </w:t>
      </w:r>
      <w:r>
        <w:rPr>
          <w:rFonts w:ascii="Arial" w:hAnsi="Arial" w:cs="Arial"/>
          <w:sz w:val="20"/>
          <w:szCs w:val="20"/>
        </w:rPr>
        <w:t>31</w:t>
      </w:r>
      <w:r w:rsidRPr="00C1364C">
        <w:rPr>
          <w:rFonts w:ascii="Arial" w:hAnsi="Arial" w:cs="Arial"/>
          <w:sz w:val="20"/>
          <w:szCs w:val="20"/>
        </w:rPr>
        <w:t xml:space="preserve"> &amp; </w:t>
      </w:r>
      <w:r>
        <w:rPr>
          <w:rFonts w:ascii="Arial" w:hAnsi="Arial" w:cs="Arial"/>
          <w:sz w:val="20"/>
          <w:szCs w:val="20"/>
        </w:rPr>
        <w:t>26</w:t>
      </w:r>
      <w:r w:rsidRPr="00C1364C">
        <w:rPr>
          <w:rFonts w:ascii="Arial" w:hAnsi="Arial" w:cs="Arial"/>
          <w:sz w:val="20"/>
          <w:szCs w:val="20"/>
        </w:rPr>
        <w:t xml:space="preserve"> </w:t>
      </w:r>
      <w:r w:rsidRPr="00C1364C">
        <w:rPr>
          <w:rFonts w:ascii="Arial" w:hAnsi="Arial" w:cs="Arial"/>
          <w:bCs/>
          <w:color w:val="000000"/>
          <w:sz w:val="20"/>
        </w:rPr>
        <w:t>facing multiple charges including home invasion, intentionally cause serious injury, reckless conduct endangering life, aggravated burglary with a firearm, armed robbery and common law assault</w:t>
      </w:r>
      <w:r>
        <w:rPr>
          <w:rFonts w:ascii="Arial" w:hAnsi="Arial" w:cs="Arial"/>
          <w:bCs/>
          <w:color w:val="000000"/>
          <w:sz w:val="20"/>
        </w:rPr>
        <w:t xml:space="preserve">.  The </w:t>
      </w:r>
      <w:r w:rsidRPr="00C1364C">
        <w:rPr>
          <w:rFonts w:ascii="Arial" w:hAnsi="Arial" w:cs="Arial"/>
          <w:bCs/>
          <w:color w:val="000000"/>
          <w:sz w:val="20"/>
        </w:rPr>
        <w:t>applicant Troon had family support, stable accommodation and no criminal history</w:t>
      </w:r>
      <w:r>
        <w:rPr>
          <w:rFonts w:ascii="Arial" w:hAnsi="Arial" w:cs="Arial"/>
          <w:bCs/>
          <w:color w:val="000000"/>
          <w:sz w:val="20"/>
        </w:rPr>
        <w:t>.  The</w:t>
      </w:r>
      <w:r w:rsidRPr="00C1364C">
        <w:rPr>
          <w:rFonts w:ascii="Arial" w:hAnsi="Arial" w:cs="Arial"/>
          <w:bCs/>
          <w:color w:val="000000"/>
          <w:sz w:val="20"/>
        </w:rPr>
        <w:t xml:space="preserve"> applicant </w:t>
      </w:r>
      <w:r>
        <w:rPr>
          <w:rFonts w:ascii="Arial" w:hAnsi="Arial" w:cs="Arial"/>
          <w:bCs/>
          <w:color w:val="000000"/>
          <w:sz w:val="20"/>
        </w:rPr>
        <w:t>Thorne had a lengthy criminal history</w:t>
      </w:r>
      <w:r w:rsidR="006F6E84">
        <w:rPr>
          <w:rFonts w:ascii="Arial" w:hAnsi="Arial" w:cs="Arial"/>
          <w:bCs/>
          <w:color w:val="000000"/>
          <w:sz w:val="20"/>
        </w:rPr>
        <w:t xml:space="preserve"> and</w:t>
      </w:r>
      <w:r>
        <w:rPr>
          <w:rFonts w:ascii="Arial" w:hAnsi="Arial" w:cs="Arial"/>
          <w:bCs/>
          <w:color w:val="000000"/>
          <w:sz w:val="20"/>
        </w:rPr>
        <w:t xml:space="preserve"> limited supports.  Walker JA </w:t>
      </w:r>
      <w:r w:rsidR="00DF09D2">
        <w:rPr>
          <w:rFonts w:ascii="Arial" w:hAnsi="Arial" w:cs="Arial"/>
          <w:bCs/>
          <w:color w:val="000000"/>
          <w:sz w:val="20"/>
        </w:rPr>
        <w:t>granted Mr</w:t>
      </w:r>
      <w:r w:rsidR="006F6E84">
        <w:rPr>
          <w:rFonts w:ascii="Arial" w:hAnsi="Arial" w:cs="Arial"/>
          <w:bCs/>
          <w:color w:val="000000"/>
          <w:sz w:val="20"/>
        </w:rPr>
        <w:t> </w:t>
      </w:r>
      <w:r w:rsidR="00DF09D2">
        <w:rPr>
          <w:rFonts w:ascii="Arial" w:hAnsi="Arial" w:cs="Arial"/>
          <w:bCs/>
          <w:color w:val="000000"/>
          <w:sz w:val="20"/>
        </w:rPr>
        <w:t>Troon bail, holding that he had shown a compelling reason and that he was not an unacceptable risk of offending.  Her Honour refused Mr</w:t>
      </w:r>
      <w:r w:rsidR="006F6E84">
        <w:rPr>
          <w:rFonts w:ascii="Arial" w:hAnsi="Arial" w:cs="Arial"/>
          <w:bCs/>
          <w:color w:val="000000"/>
          <w:sz w:val="20"/>
        </w:rPr>
        <w:t> </w:t>
      </w:r>
      <w:r w:rsidR="00DF09D2">
        <w:rPr>
          <w:rFonts w:ascii="Arial" w:hAnsi="Arial" w:cs="Arial"/>
          <w:bCs/>
          <w:color w:val="000000"/>
          <w:sz w:val="20"/>
        </w:rPr>
        <w:t>Thorne bail, holding that he had not shown a compelling reason and that he was an</w:t>
      </w:r>
      <w:r>
        <w:rPr>
          <w:rFonts w:ascii="Arial" w:hAnsi="Arial" w:cs="Arial"/>
          <w:bCs/>
          <w:color w:val="000000"/>
          <w:sz w:val="20"/>
        </w:rPr>
        <w:t xml:space="preserve"> unacceptable risk of reoffending</w:t>
      </w:r>
      <w:r w:rsidR="00DF09D2">
        <w:rPr>
          <w:rFonts w:ascii="Arial" w:hAnsi="Arial" w:cs="Arial"/>
          <w:bCs/>
          <w:color w:val="000000"/>
          <w:sz w:val="20"/>
        </w:rPr>
        <w:t>.</w:t>
      </w:r>
    </w:p>
    <w:p w14:paraId="64D92CFC" w14:textId="77777777" w:rsidR="00B766A1" w:rsidRDefault="00B766A1" w:rsidP="00253AA9">
      <w:pPr>
        <w:jc w:val="both"/>
        <w:rPr>
          <w:rFonts w:ascii="Arial" w:hAnsi="Arial" w:cs="Arial"/>
          <w:color w:val="000000"/>
          <w:sz w:val="20"/>
        </w:rPr>
      </w:pPr>
    </w:p>
    <w:p w14:paraId="0C8BCB3C" w14:textId="6A887AB5" w:rsidR="00253AA9" w:rsidRDefault="00253AA9" w:rsidP="00253AA9">
      <w:pPr>
        <w:pStyle w:val="Heading3"/>
        <w:keepNext/>
        <w:spacing w:after="80" w:line="240" w:lineRule="auto"/>
        <w:rPr>
          <w:rFonts w:ascii="Arial" w:hAnsi="Arial" w:cs="Arial"/>
          <w:b/>
          <w:bCs/>
          <w:sz w:val="20"/>
        </w:rPr>
      </w:pPr>
      <w:bookmarkStart w:id="350" w:name="_9.4.4.1_How_does"/>
      <w:bookmarkEnd w:id="350"/>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Re Mustafa Tilki</w:t>
      </w:r>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06C4FFC3"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r w:rsidR="000B46BA">
        <w:rPr>
          <w:rFonts w:ascii="Arial" w:hAnsi="Arial" w:cs="Arial"/>
          <w:sz w:val="20"/>
        </w:rPr>
        <w:t xml:space="preserve">  </w:t>
      </w:r>
      <w:r>
        <w:rPr>
          <w:rFonts w:ascii="Arial" w:hAnsi="Arial" w:cs="Arial"/>
          <w:sz w:val="20"/>
        </w:rPr>
        <w:t>In determining the issue of cause, it is necessary, at the outset, to identify the factors which led the Legislature to decree that bail should be refused.  What those factors are, will depend upon the circumstances of each case.</w:t>
      </w:r>
    </w:p>
    <w:p w14:paraId="11302EA6" w14:textId="05CE5988" w:rsidR="00253AA9" w:rsidRDefault="00253AA9" w:rsidP="00253AA9">
      <w:pPr>
        <w:spacing w:before="120"/>
        <w:ind w:left="567" w:right="567"/>
        <w:jc w:val="both"/>
        <w:rPr>
          <w:rFonts w:ascii="Arial" w:hAnsi="Arial" w:cs="Arial"/>
          <w:sz w:val="20"/>
        </w:rPr>
      </w:pPr>
      <w:r>
        <w:rPr>
          <w:rFonts w:ascii="Arial" w:hAnsi="Arial" w:cs="Arial"/>
          <w:sz w:val="20"/>
        </w:rPr>
        <w:t>[61]</w:t>
      </w:r>
      <w:r w:rsidR="000B46BA">
        <w:rPr>
          <w:rFonts w:ascii="Arial" w:hAnsi="Arial" w:cs="Arial"/>
          <w:sz w:val="20"/>
        </w:rPr>
        <w:t xml:space="preserve">  </w:t>
      </w:r>
      <w:r>
        <w:rPr>
          <w:rFonts w:ascii="Arial" w:hAnsi="Arial" w:cs="Arial"/>
          <w:sz w:val="20"/>
        </w:rPr>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11E15997" w:rsidR="00253AA9" w:rsidRDefault="00253AA9" w:rsidP="00253AA9">
      <w:pPr>
        <w:spacing w:before="120"/>
        <w:ind w:left="567" w:right="567"/>
        <w:jc w:val="both"/>
        <w:rPr>
          <w:rFonts w:ascii="Arial" w:hAnsi="Arial" w:cs="Arial"/>
          <w:sz w:val="20"/>
        </w:rPr>
      </w:pPr>
      <w:r>
        <w:rPr>
          <w:rFonts w:ascii="Arial" w:hAnsi="Arial" w:cs="Arial"/>
          <w:sz w:val="20"/>
        </w:rPr>
        <w:t>[62]</w:t>
      </w:r>
      <w:r w:rsidR="000B46BA">
        <w:rPr>
          <w:rFonts w:ascii="Arial" w:hAnsi="Arial" w:cs="Arial"/>
          <w:sz w:val="20"/>
        </w:rPr>
        <w:t xml:space="preserve">  </w:t>
      </w:r>
      <w:r>
        <w:rPr>
          <w:rFonts w:ascii="Arial" w:hAnsi="Arial" w:cs="Arial"/>
          <w:sz w:val="20"/>
        </w:rPr>
        <w:t>These seem to me to be the relevant factors which underpin the decision by the Legislature to refuse bail where a person, in the commission of an indictable offence, uses an offensive weapon.  There may be other factors which would be relevant.</w:t>
      </w:r>
    </w:p>
    <w:p w14:paraId="6FF71D9C" w14:textId="7BF235E7" w:rsidR="00253AA9" w:rsidRDefault="00253AA9" w:rsidP="00253AA9">
      <w:pPr>
        <w:spacing w:before="120"/>
        <w:ind w:left="567" w:right="567"/>
        <w:jc w:val="both"/>
        <w:rPr>
          <w:rFonts w:ascii="Arial" w:hAnsi="Arial" w:cs="Arial"/>
          <w:sz w:val="20"/>
        </w:rPr>
      </w:pPr>
      <w:r>
        <w:rPr>
          <w:rFonts w:ascii="Arial" w:hAnsi="Arial" w:cs="Arial"/>
          <w:sz w:val="20"/>
        </w:rPr>
        <w:t>[63]</w:t>
      </w:r>
      <w:r w:rsidR="000B46BA">
        <w:rPr>
          <w:rFonts w:ascii="Arial" w:hAnsi="Arial" w:cs="Arial"/>
          <w:sz w:val="20"/>
        </w:rPr>
        <w:t xml:space="preserve">  </w:t>
      </w:r>
      <w:r>
        <w:rPr>
          <w:rFonts w:ascii="Arial" w:hAnsi="Arial" w:cs="Arial"/>
          <w:sz w:val="20"/>
        </w:rPr>
        <w:t>The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6DF4AF4D" w:rsidR="00253AA9" w:rsidRDefault="00253AA9" w:rsidP="00253AA9">
      <w:pPr>
        <w:spacing w:before="120"/>
        <w:ind w:left="567" w:right="567"/>
        <w:jc w:val="both"/>
        <w:rPr>
          <w:rFonts w:ascii="Arial" w:hAnsi="Arial" w:cs="Arial"/>
          <w:sz w:val="20"/>
        </w:rPr>
      </w:pPr>
      <w:r>
        <w:rPr>
          <w:rFonts w:ascii="Arial" w:hAnsi="Arial" w:cs="Arial"/>
          <w:sz w:val="20"/>
        </w:rPr>
        <w:lastRenderedPageBreak/>
        <w:t>[64]</w:t>
      </w:r>
      <w:r w:rsidR="000B46BA">
        <w:rPr>
          <w:rFonts w:ascii="Arial" w:hAnsi="Arial" w:cs="Arial"/>
          <w:sz w:val="20"/>
        </w:rPr>
        <w:t xml:space="preserve">  </w:t>
      </w:r>
      <w:r>
        <w:rPr>
          <w:rFonts w:ascii="Arial" w:hAnsi="Arial" w:cs="Arial"/>
          <w:sz w:val="20"/>
        </w:rPr>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Tilki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“By the express terms of s 4(4)(a)-(d),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r w:rsidRPr="000E1343">
        <w:rPr>
          <w:rFonts w:ascii="Arial" w:hAnsi="Arial" w:cs="Arial"/>
          <w:i/>
          <w:color w:val="000000"/>
          <w:sz w:val="20"/>
          <w:szCs w:val="20"/>
        </w:rPr>
        <w:t xml:space="preserve">Haidy </w:t>
      </w:r>
      <w:r w:rsidRPr="000E1343">
        <w:rPr>
          <w:rFonts w:ascii="Arial" w:hAnsi="Arial" w:cs="Arial"/>
          <w:color w:val="000000"/>
          <w:sz w:val="20"/>
          <w:szCs w:val="20"/>
        </w:rPr>
        <w:t xml:space="preserve">[2004] VSC 247, [8] (Redlich J); </w:t>
      </w:r>
      <w:r w:rsidRPr="000E1343">
        <w:rPr>
          <w:rFonts w:ascii="Arial" w:hAnsi="Arial" w:cs="Arial"/>
          <w:i/>
          <w:color w:val="000000"/>
          <w:sz w:val="20"/>
          <w:szCs w:val="20"/>
        </w:rPr>
        <w:t>Asmar</w:t>
      </w:r>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Tinney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xml:space="preserve">, </w:t>
      </w:r>
      <w:r w:rsidRPr="000E1343">
        <w:rPr>
          <w:rFonts w:ascii="Arial" w:hAnsi="Arial" w:cs="Arial"/>
          <w:color w:val="000000"/>
          <w:sz w:val="20"/>
        </w:rPr>
        <w:lastRenderedPageBreak/>
        <w:t>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51" w:name="_9.4.5_Where_unacceptable"/>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51"/>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52" w:name="_9.4.3_Exceptional_circumstances"/>
      <w:bookmarkStart w:id="353" w:name="_9.4.4.2_Where_likelihood"/>
      <w:bookmarkStart w:id="354" w:name="_9.4.4.4_SOME_CASES"/>
      <w:bookmarkEnd w:id="352"/>
      <w:bookmarkEnd w:id="353"/>
      <w:bookmarkEnd w:id="354"/>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Michael Kanfouche</w:t>
      </w:r>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4"/>
          <w:attr w:name="Month" w:val="4"/>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Phillip Michael Groch</w:t>
      </w:r>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Year" w:val="1996"/>
          <w:attr w:name="Day" w:val="13"/>
          <w:attr w:name="Month" w:val="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R v Ilsley</w:t>
      </w:r>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R v Alexopoulos</w:t>
      </w:r>
      <w:r>
        <w:rPr>
          <w:rFonts w:ascii="Arial" w:hAnsi="Arial" w:cs="Arial"/>
          <w:sz w:val="20"/>
        </w:rPr>
        <w:t xml:space="preserve"> [Supreme Court of Victoria, Hampel J, {MC15/98}, 23/02/1998], </w:t>
      </w:r>
      <w:r>
        <w:rPr>
          <w:rFonts w:ascii="Arial" w:hAnsi="Arial" w:cs="Arial"/>
          <w:i/>
          <w:iCs/>
          <w:sz w:val="20"/>
        </w:rPr>
        <w:t>R v Kantzidis</w:t>
      </w:r>
      <w:r>
        <w:rPr>
          <w:rFonts w:ascii="Arial" w:hAnsi="Arial" w:cs="Arial"/>
          <w:sz w:val="20"/>
        </w:rPr>
        <w:t xml:space="preserve"> [Supreme Court of Victoria-Smith J, unreported, 09/08/1996], </w:t>
      </w:r>
      <w:r>
        <w:rPr>
          <w:rFonts w:ascii="Arial" w:hAnsi="Arial" w:cs="Arial"/>
          <w:i/>
          <w:iCs/>
          <w:sz w:val="20"/>
        </w:rPr>
        <w:t>R v Mantase</w:t>
      </w:r>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w:t>
      </w:r>
      <w:r>
        <w:rPr>
          <w:rFonts w:ascii="Arial" w:hAnsi="Arial" w:cs="Arial"/>
          <w:i/>
          <w:iCs/>
          <w:sz w:val="20"/>
        </w:rPr>
        <w:t>Mokbel v DPP (No. 2)</w:t>
      </w:r>
      <w:r>
        <w:rPr>
          <w:rFonts w:ascii="Arial" w:hAnsi="Arial" w:cs="Arial"/>
          <w:sz w:val="20"/>
        </w:rPr>
        <w:t xml:space="preserve"> [2002] VSC 312 &amp; </w:t>
      </w:r>
      <w:r>
        <w:rPr>
          <w:rFonts w:ascii="Arial" w:hAnsi="Arial" w:cs="Arial"/>
          <w:i/>
          <w:iCs/>
          <w:sz w:val="20"/>
        </w:rPr>
        <w:t>Mokbel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Chernov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Jason Ghiller</w:t>
      </w:r>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lastRenderedPageBreak/>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7"/>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7"/>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7"/>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7"/>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7"/>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7"/>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Nezif</w:t>
      </w:r>
    </w:p>
    <w:p w14:paraId="29F7A07E" w14:textId="77777777" w:rsidR="00C22C3B" w:rsidRDefault="00C22C3B" w:rsidP="005E5EFC">
      <w:pPr>
        <w:jc w:val="both"/>
        <w:rPr>
          <w:rFonts w:ascii="Arial" w:hAnsi="Arial" w:cs="Arial"/>
          <w:sz w:val="20"/>
        </w:rPr>
      </w:pPr>
      <w:r>
        <w:rPr>
          <w:rFonts w:ascii="Arial" w:hAnsi="Arial" w:cs="Arial"/>
          <w:sz w:val="20"/>
        </w:rPr>
        <w:t>[Supreme Court of Victoria-Habersberger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pPr>
        <w:numPr>
          <w:ilvl w:val="0"/>
          <w:numId w:val="27"/>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pPr>
        <w:numPr>
          <w:ilvl w:val="0"/>
          <w:numId w:val="27"/>
        </w:numPr>
        <w:jc w:val="both"/>
        <w:rPr>
          <w:rFonts w:ascii="Arial" w:hAnsi="Arial" w:cs="Arial"/>
          <w:sz w:val="20"/>
        </w:rPr>
      </w:pPr>
      <w:r>
        <w:rPr>
          <w:rFonts w:ascii="Arial" w:hAnsi="Arial" w:cs="Arial"/>
          <w:sz w:val="20"/>
        </w:rPr>
        <w:t>the applicant’s family was by and large dependent on the applicant’s income to meet a very substantial mortgage on their home;</w:t>
      </w:r>
    </w:p>
    <w:p w14:paraId="08F97B98" w14:textId="77777777" w:rsidR="00202626" w:rsidRDefault="00202626">
      <w:pPr>
        <w:numPr>
          <w:ilvl w:val="0"/>
          <w:numId w:val="27"/>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pPr>
        <w:numPr>
          <w:ilvl w:val="0"/>
          <w:numId w:val="27"/>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h Asmar</w:t>
      </w:r>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Hour" w:val="2"/>
          <w:attr w:name="Minute" w:val="30"/>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w:t>
      </w:r>
      <w:r>
        <w:rPr>
          <w:rFonts w:ascii="Arial" w:hAnsi="Arial" w:cs="Arial"/>
          <w:sz w:val="20"/>
        </w:rPr>
        <w:lastRenderedPageBreak/>
        <w:t xml:space="preserve">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pPr>
        <w:numPr>
          <w:ilvl w:val="0"/>
          <w:numId w:val="27"/>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pPr>
        <w:numPr>
          <w:ilvl w:val="0"/>
          <w:numId w:val="27"/>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pPr>
        <w:numPr>
          <w:ilvl w:val="0"/>
          <w:numId w:val="27"/>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that he not have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xml:space="preserve">.  Three months before he had been convicted of similar charges.  Pursuant to s.4(4)(ba)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place">
        <w:smartTag w:uri="urn:schemas-microsoft-com:office:smarttags" w:element="City">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Victoria-Bongiorno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Bongiorno J noted that:</w:t>
      </w:r>
    </w:p>
    <w:p w14:paraId="6BE849FA" w14:textId="77777777" w:rsidR="00DD5178" w:rsidRDefault="00DD5178">
      <w:pPr>
        <w:numPr>
          <w:ilvl w:val="0"/>
          <w:numId w:val="27"/>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sentence it is not unlikely that he would have served at least as long on remand if he were not bailed;</w:t>
      </w:r>
    </w:p>
    <w:p w14:paraId="496AE6BE" w14:textId="77777777" w:rsidR="00090D13" w:rsidRDefault="00090D13">
      <w:pPr>
        <w:numPr>
          <w:ilvl w:val="0"/>
          <w:numId w:val="27"/>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Kelly M</w:t>
      </w:r>
      <w:r w:rsidR="001B3D01">
        <w:rPr>
          <w:rFonts w:ascii="Arial" w:hAnsi="Arial" w:cs="Arial"/>
          <w:i/>
          <w:sz w:val="20"/>
          <w:u w:val="single"/>
        </w:rPr>
        <w:t>I</w:t>
      </w:r>
      <w:r>
        <w:rPr>
          <w:rFonts w:ascii="Arial" w:hAnsi="Arial" w:cs="Arial"/>
          <w:i/>
          <w:sz w:val="20"/>
          <w:u w:val="single"/>
        </w:rPr>
        <w:t>chael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Victoria-Bongiorno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years gaol.  Bail had been refused by a magistrate 6 weeks before.  In holding that the applicant had shown cause, Bongiorno J noted that:</w:t>
      </w:r>
    </w:p>
    <w:p w14:paraId="38899BDF" w14:textId="77777777" w:rsidR="001B3D01" w:rsidRDefault="00165547">
      <w:pPr>
        <w:numPr>
          <w:ilvl w:val="0"/>
          <w:numId w:val="27"/>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pPr>
        <w:numPr>
          <w:ilvl w:val="0"/>
          <w:numId w:val="27"/>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pPr>
        <w:numPr>
          <w:ilvl w:val="0"/>
          <w:numId w:val="27"/>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pPr>
        <w:numPr>
          <w:ilvl w:val="0"/>
          <w:numId w:val="27"/>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pPr>
        <w:numPr>
          <w:ilvl w:val="0"/>
          <w:numId w:val="27"/>
        </w:numPr>
        <w:jc w:val="both"/>
        <w:rPr>
          <w:rFonts w:ascii="Arial" w:hAnsi="Arial" w:cs="Arial"/>
          <w:sz w:val="20"/>
        </w:rPr>
      </w:pPr>
      <w:r>
        <w:rPr>
          <w:rFonts w:ascii="Arial" w:hAnsi="Arial" w:cs="Arial"/>
          <w:sz w:val="20"/>
        </w:rPr>
        <w:lastRenderedPageBreak/>
        <w:t>The youth of the applicant “of itself would not justify bail”.</w:t>
      </w:r>
    </w:p>
    <w:p w14:paraId="6DE056EE" w14:textId="77777777" w:rsidR="008A3589" w:rsidRDefault="008A3589">
      <w:pPr>
        <w:numPr>
          <w:ilvl w:val="0"/>
          <w:numId w:val="27"/>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Victoria-Lasry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Lasry J noted that:</w:t>
      </w:r>
    </w:p>
    <w:p w14:paraId="70E35929" w14:textId="77777777" w:rsidR="00B86A50" w:rsidRDefault="00A97421">
      <w:pPr>
        <w:numPr>
          <w:ilvl w:val="0"/>
          <w:numId w:val="27"/>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Re Fred Asmar</w:t>
      </w:r>
      <w:r>
        <w:rPr>
          <w:rFonts w:ascii="Arial" w:hAnsi="Arial" w:cs="Arial"/>
          <w:sz w:val="20"/>
        </w:rPr>
        <w:t xml:space="preserve"> [2005] VSC 487.</w:t>
      </w:r>
    </w:p>
    <w:p w14:paraId="5CE07A18" w14:textId="77777777" w:rsidR="00CD4944" w:rsidRDefault="00CD4944">
      <w:pPr>
        <w:numPr>
          <w:ilvl w:val="0"/>
          <w:numId w:val="27"/>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pPr>
        <w:numPr>
          <w:ilvl w:val="0"/>
          <w:numId w:val="27"/>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pPr>
        <w:numPr>
          <w:ilvl w:val="0"/>
          <w:numId w:val="27"/>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pPr>
        <w:numPr>
          <w:ilvl w:val="0"/>
          <w:numId w:val="27"/>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Victoria-Cavanough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pPr>
        <w:numPr>
          <w:ilvl w:val="0"/>
          <w:numId w:val="35"/>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Bongiorno J; </w:t>
      </w:r>
      <w:r w:rsidRPr="00C85803">
        <w:rPr>
          <w:rFonts w:ascii="Arial" w:hAnsi="Arial" w:cs="Arial"/>
          <w:i/>
          <w:sz w:val="20"/>
        </w:rPr>
        <w:t xml:space="preserve">Re Walker </w:t>
      </w:r>
      <w:r>
        <w:rPr>
          <w:rFonts w:ascii="Arial" w:hAnsi="Arial" w:cs="Arial"/>
          <w:sz w:val="20"/>
        </w:rPr>
        <w:t xml:space="preserve">[2007] VSC 129 per Cavanough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Cavanough J also referred with approval to the dicta of Eames J in </w:t>
      </w:r>
      <w:r w:rsidRPr="002B0C00">
        <w:rPr>
          <w:rFonts w:ascii="Arial" w:hAnsi="Arial" w:cs="Arial"/>
          <w:i/>
          <w:sz w:val="20"/>
        </w:rPr>
        <w:t>DPP v Jason Ghiller</w:t>
      </w:r>
      <w:r>
        <w:rPr>
          <w:rFonts w:ascii="Arial" w:hAnsi="Arial" w:cs="Arial"/>
          <w:sz w:val="20"/>
        </w:rPr>
        <w:t xml:space="preserve"> [2000] VSC 435 at [43] – approved by Maxwell P in </w:t>
      </w:r>
      <w:r w:rsidRPr="00DC62B2">
        <w:rPr>
          <w:rFonts w:ascii="Arial" w:hAnsi="Arial" w:cs="Arial"/>
          <w:i/>
          <w:sz w:val="20"/>
        </w:rPr>
        <w:t>Re Asmar</w:t>
      </w:r>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Roque Pasqua</w:t>
      </w:r>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Victoria-Lasry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w:t>
      </w:r>
      <w:r w:rsidRPr="00436FCF">
        <w:rPr>
          <w:rFonts w:ascii="Arial" w:hAnsi="Arial" w:cs="Arial"/>
          <w:color w:val="000000"/>
          <w:sz w:val="20"/>
        </w:rPr>
        <w:lastRenderedPageBreak/>
        <w:t xml:space="preserve">of being the proceeds of crime and failing to answer bail.  The second set included receiving stolen goods, possessing drugs of dependence and breach of a suspended sentence.  He was in a show cause situation pursuant to ss.4(4)(a) &amp; 4(4)(ca)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fosensic analsysis of material seized from the applicant when he was arrested, a situation described by his Honour as “an extraordinary state of affairs”.  The applicant had family support and had been approved for participation in the Court Integrated Services Program.  In granting bail Lasry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“It would seem to me that the use of this program and what appears to be a desire on the part of the applicant to submit himself to the program and to do something about his 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Nicholas 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0B46BA">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w:t>
      </w:r>
      <w:r w:rsidRPr="001300DF">
        <w:rPr>
          <w:rFonts w:ascii="Arial" w:hAnsi="Arial" w:cs="Arial"/>
          <w:color w:val="000000"/>
          <w:sz w:val="20"/>
          <w:szCs w:val="20"/>
        </w:rPr>
        <w:lastRenderedPageBreak/>
        <w:t>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0B46BA">
      <w:pPr>
        <w:keepNext/>
        <w:keepLines/>
        <w:jc w:val="both"/>
        <w:rPr>
          <w:rFonts w:ascii="Arial" w:hAnsi="Arial" w:cs="Arial"/>
          <w:i/>
          <w:color w:val="000000"/>
          <w:sz w:val="20"/>
          <w:szCs w:val="20"/>
          <w:u w:val="single"/>
        </w:rPr>
      </w:pPr>
      <w:r w:rsidRPr="003262FA">
        <w:rPr>
          <w:rFonts w:ascii="Arial" w:hAnsi="Arial" w:cs="Arial"/>
          <w:i/>
          <w:color w:val="000000"/>
          <w:sz w:val="20"/>
          <w:szCs w:val="20"/>
          <w:u w:val="single"/>
        </w:rPr>
        <w:t>Peter John Hewat</w:t>
      </w:r>
    </w:p>
    <w:p w14:paraId="5C74517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r w:rsidR="00D143A7" w:rsidRPr="003262FA">
        <w:rPr>
          <w:rFonts w:ascii="Arial" w:hAnsi="Arial" w:cs="Arial"/>
          <w:i/>
          <w:color w:val="000000"/>
          <w:sz w:val="20"/>
          <w:szCs w:val="20"/>
        </w:rPr>
        <w:t>Mokbel v DPP (No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(Cth) v Barbaro</w:t>
      </w:r>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Re Hewat</w:t>
      </w:r>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TM v AH &amp; Ors</w:t>
      </w:r>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r w:rsidRPr="00A03F85">
        <w:rPr>
          <w:rFonts w:ascii="Arial" w:hAnsi="Arial" w:cs="Arial"/>
          <w:i/>
          <w:color w:val="000000"/>
          <w:sz w:val="20"/>
          <w:szCs w:val="20"/>
        </w:rPr>
        <w:t>doli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w:t>
      </w:r>
      <w:r w:rsidR="001D2005" w:rsidRPr="00C13645">
        <w:rPr>
          <w:rFonts w:ascii="Arial" w:hAnsi="Arial" w:cs="Arial"/>
          <w:b/>
          <w:bCs/>
          <w:color w:val="000000"/>
          <w:sz w:val="20"/>
          <w:szCs w:val="20"/>
          <w:shd w:val="clear" w:color="auto" w:fill="C5E0B3" w:themeFill="accent6" w:themeFillTint="66"/>
        </w:rPr>
        <w:t>section 9.4.11</w:t>
      </w:r>
      <w:r w:rsidR="001D2005" w:rsidRPr="00A03F85">
        <w:rPr>
          <w:rFonts w:ascii="Arial" w:hAnsi="Arial" w:cs="Arial"/>
          <w:color w:val="000000"/>
          <w:sz w:val="20"/>
          <w:szCs w:val="20"/>
        </w:rPr>
        <w:t xml:space="preserve">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risk.that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w:t>
      </w:r>
      <w:r w:rsidR="00E93BD6" w:rsidRPr="00C20854">
        <w:rPr>
          <w:rFonts w:ascii="Arial" w:hAnsi="Arial" w:cs="Arial"/>
          <w:color w:val="000000"/>
          <w:sz w:val="20"/>
          <w:szCs w:val="20"/>
        </w:rPr>
        <w:lastRenderedPageBreak/>
        <w:t>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Cussen, who is a drug and alcohol counsellor at SalvoCare.  Senior Constable Hutchinson agreed this program would be rehabilitative if complied with.   The support and supervision being offered by Credit Bail and SalvoCare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Giurguis</w:t>
      </w:r>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Giurguis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lastRenderedPageBreak/>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r w:rsidRPr="00F0754D">
        <w:rPr>
          <w:rFonts w:ascii="Arial" w:hAnsi="Arial" w:cs="Arial"/>
          <w:i/>
          <w:color w:val="000000"/>
          <w:sz w:val="20"/>
          <w:szCs w:val="20"/>
          <w:u w:val="single"/>
        </w:rPr>
        <w:t>Riko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lastRenderedPageBreak/>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but,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It may be the case that Parkville or Malmsbury will find a way of offering educational activities during the pandemic, but at the moment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w:t>
      </w:r>
      <w:r w:rsidRPr="0081706D">
        <w:rPr>
          <w:rFonts w:ascii="Arial" w:hAnsi="Arial" w:cs="Arial"/>
          <w:sz w:val="20"/>
          <w:szCs w:val="20"/>
        </w:rPr>
        <w:lastRenderedPageBreak/>
        <w:t xml:space="preserve">–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that “because of the question of delay and the likely sentence the applicant would receive,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Massimiliano Macri</w:t>
      </w:r>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532DDE20" w14:textId="7421135F" w:rsidR="00B74669" w:rsidRPr="00F0754D" w:rsidRDefault="00CC58E6" w:rsidP="00B74669">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Re </w:t>
      </w:r>
      <w:r w:rsidR="00B74669">
        <w:rPr>
          <w:rFonts w:ascii="Arial" w:hAnsi="Arial" w:cs="Arial"/>
          <w:i/>
          <w:color w:val="000000"/>
          <w:sz w:val="20"/>
          <w:szCs w:val="20"/>
          <w:u w:val="single"/>
        </w:rPr>
        <w:t>DF</w:t>
      </w:r>
    </w:p>
    <w:p w14:paraId="21AF586E" w14:textId="3E962A5B"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Croucher</w:t>
      </w:r>
      <w:r w:rsidRPr="00F0754D">
        <w:rPr>
          <w:rFonts w:ascii="Arial" w:hAnsi="Arial" w:cs="Arial"/>
          <w:color w:val="000000"/>
          <w:sz w:val="20"/>
          <w:szCs w:val="20"/>
        </w:rPr>
        <w:t xml:space="preserve"> J]</w:t>
      </w:r>
    </w:p>
    <w:p w14:paraId="5EE02F87" w14:textId="39718714"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122</w:t>
      </w:r>
    </w:p>
    <w:p w14:paraId="59A07F7E" w14:textId="1A7B307E" w:rsidR="00B74669" w:rsidRDefault="00B74669" w:rsidP="007621F9">
      <w:pPr>
        <w:jc w:val="both"/>
        <w:rPr>
          <w:rFonts w:ascii="Arial" w:hAnsi="Arial" w:cs="Arial"/>
          <w:color w:val="000000"/>
          <w:sz w:val="20"/>
          <w:szCs w:val="20"/>
          <w:shd w:val="clear" w:color="auto" w:fill="FFFFFF"/>
        </w:rPr>
      </w:pPr>
      <w:r>
        <w:rPr>
          <w:rFonts w:ascii="Arial" w:hAnsi="Arial" w:cs="Arial"/>
          <w:color w:val="000000"/>
          <w:sz w:val="20"/>
          <w:szCs w:val="20"/>
        </w:rPr>
        <w:t xml:space="preserve">The 16 year old applicant DF was charged with numerous offences, including </w:t>
      </w:r>
      <w:r w:rsidRPr="00B74669">
        <w:rPr>
          <w:rFonts w:ascii="Arial" w:hAnsi="Arial" w:cs="Arial"/>
          <w:color w:val="000000"/>
          <w:sz w:val="20"/>
          <w:szCs w:val="20"/>
          <w:shd w:val="clear" w:color="auto" w:fill="FFFFFF"/>
        </w:rPr>
        <w:t>intentionally causing serious injury, failing to stop after collision</w:t>
      </w:r>
      <w:r>
        <w:rPr>
          <w:rFonts w:ascii="Arial" w:hAnsi="Arial" w:cs="Arial"/>
          <w:color w:val="000000"/>
          <w:sz w:val="20"/>
          <w:szCs w:val="20"/>
          <w:shd w:val="clear" w:color="auto" w:fill="FFFFFF"/>
        </w:rPr>
        <w:t xml:space="preserve"> and </w:t>
      </w:r>
      <w:r w:rsidRPr="00B74669">
        <w:rPr>
          <w:rFonts w:ascii="Arial" w:hAnsi="Arial" w:cs="Arial"/>
          <w:color w:val="000000"/>
          <w:sz w:val="20"/>
          <w:szCs w:val="20"/>
          <w:shd w:val="clear" w:color="auto" w:fill="FFFFFF"/>
        </w:rPr>
        <w:t>theft of motor car</w:t>
      </w:r>
      <w:r>
        <w:rPr>
          <w:rFonts w:ascii="Arial" w:hAnsi="Arial" w:cs="Arial"/>
          <w:color w:val="000000"/>
          <w:sz w:val="20"/>
          <w:szCs w:val="20"/>
          <w:shd w:val="clear" w:color="auto" w:fill="FFFFFF"/>
        </w:rPr>
        <w:t xml:space="preserve">.  </w:t>
      </w:r>
      <w:r w:rsidRPr="00B74669">
        <w:rPr>
          <w:rFonts w:ascii="Arial" w:hAnsi="Arial" w:cs="Arial"/>
          <w:color w:val="000000"/>
          <w:sz w:val="20"/>
          <w:szCs w:val="20"/>
          <w:shd w:val="clear" w:color="auto" w:fill="FFFFFF"/>
        </w:rPr>
        <w:t xml:space="preserve">Police allege DF, while in stolen car with other youths, deliberately drove at cyclist, and then at another a short time later, knocking each rider off </w:t>
      </w:r>
      <w:r>
        <w:rPr>
          <w:rFonts w:ascii="Arial" w:hAnsi="Arial" w:cs="Arial"/>
          <w:color w:val="000000"/>
          <w:sz w:val="20"/>
          <w:szCs w:val="20"/>
          <w:shd w:val="clear" w:color="auto" w:fill="FFFFFF"/>
        </w:rPr>
        <w:t xml:space="preserve">the </w:t>
      </w:r>
      <w:r w:rsidRPr="00B74669">
        <w:rPr>
          <w:rFonts w:ascii="Arial" w:hAnsi="Arial" w:cs="Arial"/>
          <w:color w:val="000000"/>
          <w:sz w:val="20"/>
          <w:szCs w:val="20"/>
          <w:shd w:val="clear" w:color="auto" w:fill="FFFFFF"/>
        </w:rPr>
        <w:t>bike, thereby causing serious injury, and failed to stop</w:t>
      </w:r>
      <w:r>
        <w:rPr>
          <w:rFonts w:ascii="Arial" w:hAnsi="Arial" w:cs="Arial"/>
          <w:color w:val="000000"/>
          <w:sz w:val="20"/>
          <w:szCs w:val="20"/>
          <w:shd w:val="clear" w:color="auto" w:fill="FFFFFF"/>
        </w:rPr>
        <w:t xml:space="preserve">.  The incidents were in part </w:t>
      </w:r>
      <w:r w:rsidRPr="00B74669">
        <w:rPr>
          <w:rFonts w:ascii="Arial" w:hAnsi="Arial" w:cs="Arial"/>
          <w:color w:val="000000"/>
          <w:sz w:val="20"/>
          <w:szCs w:val="20"/>
          <w:shd w:val="clear" w:color="auto" w:fill="FFFFFF"/>
        </w:rPr>
        <w:t xml:space="preserve">recorded on </w:t>
      </w:r>
      <w:r>
        <w:rPr>
          <w:rFonts w:ascii="Arial" w:hAnsi="Arial" w:cs="Arial"/>
          <w:color w:val="000000"/>
          <w:sz w:val="20"/>
          <w:szCs w:val="20"/>
          <w:shd w:val="clear" w:color="auto" w:fill="FFFFFF"/>
        </w:rPr>
        <w:t xml:space="preserve">a </w:t>
      </w:r>
      <w:r w:rsidRPr="00B74669">
        <w:rPr>
          <w:rFonts w:ascii="Arial" w:hAnsi="Arial" w:cs="Arial"/>
          <w:color w:val="000000"/>
          <w:sz w:val="20"/>
          <w:szCs w:val="20"/>
          <w:shd w:val="clear" w:color="auto" w:fill="FFFFFF"/>
        </w:rPr>
        <w:t>mobile phone and CCTV</w:t>
      </w:r>
      <w:r>
        <w:rPr>
          <w:rFonts w:ascii="Arial" w:hAnsi="Arial" w:cs="Arial"/>
          <w:color w:val="000000"/>
          <w:sz w:val="20"/>
          <w:szCs w:val="20"/>
          <w:shd w:val="clear" w:color="auto" w:fill="FFFFFF"/>
        </w:rPr>
        <w:t xml:space="preserve">.  Police </w:t>
      </w:r>
      <w:r w:rsidRPr="00B74669">
        <w:rPr>
          <w:rFonts w:ascii="Arial" w:hAnsi="Arial" w:cs="Arial"/>
          <w:color w:val="000000"/>
          <w:sz w:val="20"/>
          <w:szCs w:val="20"/>
          <w:shd w:val="clear" w:color="auto" w:fill="FFFFFF"/>
        </w:rPr>
        <w:t>allege that, eight days later, while holding an axe and in company, DF robbed another youth of phone</w:t>
      </w:r>
      <w:r>
        <w:rPr>
          <w:rFonts w:ascii="Arial" w:hAnsi="Arial" w:cs="Arial"/>
          <w:color w:val="000000"/>
          <w:sz w:val="20"/>
          <w:szCs w:val="20"/>
          <w:shd w:val="clear" w:color="auto" w:fill="FFFFFF"/>
        </w:rPr>
        <w:t xml:space="preserve">.  DF, born in Samoa, was living with his uncle </w:t>
      </w:r>
      <w:r w:rsidR="00CC58E6">
        <w:rPr>
          <w:rFonts w:ascii="Arial" w:hAnsi="Arial" w:cs="Arial"/>
          <w:color w:val="000000"/>
          <w:sz w:val="20"/>
          <w:szCs w:val="20"/>
          <w:shd w:val="clear" w:color="auto" w:fill="FFFFFF"/>
        </w:rPr>
        <w:t xml:space="preserve">GH </w:t>
      </w:r>
      <w:r>
        <w:rPr>
          <w:rFonts w:ascii="Arial" w:hAnsi="Arial" w:cs="Arial"/>
          <w:color w:val="000000"/>
          <w:sz w:val="20"/>
          <w:szCs w:val="20"/>
          <w:shd w:val="clear" w:color="auto" w:fill="FFFFFF"/>
        </w:rPr>
        <w:t xml:space="preserve">and extended family in Melbourne but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were overseas when the most serious alleged offending occurred.  DF was enrolled in school but had a past history of truanting.  Casual employment was available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DF was assessed by Youth Justice as suitable for the Supervised Bail Program.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undertook to ensure that DF, if bailed, was taken to and from school, Youth Justice appointments and court hearings and to report failures to comply with bail.  DF had no prior findings of guilt.  DF has been on remand in youth detention for nearly 7 weeks.</w:t>
      </w:r>
    </w:p>
    <w:p w14:paraId="4BC36138" w14:textId="3BB1E455" w:rsidR="00B74669" w:rsidRDefault="000777E3" w:rsidP="00B74669">
      <w:pPr>
        <w:spacing w:before="12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Compelling reason </w:t>
      </w:r>
      <w:r w:rsidR="00C81BE0">
        <w:rPr>
          <w:rFonts w:ascii="Arial" w:hAnsi="Arial" w:cs="Arial"/>
          <w:color w:val="000000"/>
          <w:sz w:val="20"/>
          <w:szCs w:val="20"/>
          <w:shd w:val="clear" w:color="auto" w:fill="FFFFFF"/>
        </w:rPr>
        <w:t xml:space="preserve">was </w:t>
      </w:r>
      <w:r>
        <w:rPr>
          <w:rFonts w:ascii="Arial" w:hAnsi="Arial" w:cs="Arial"/>
          <w:color w:val="000000"/>
          <w:sz w:val="20"/>
          <w:szCs w:val="20"/>
          <w:shd w:val="clear" w:color="auto" w:fill="FFFFFF"/>
        </w:rPr>
        <w:t xml:space="preserve">established by the following matters in combination: 1/DF is a child to whom s.3B(1) </w:t>
      </w:r>
      <w:r w:rsidRPr="000777E3">
        <w:rPr>
          <w:rFonts w:ascii="Arial" w:hAnsi="Arial" w:cs="Arial"/>
          <w:b/>
          <w:bCs/>
          <w:color w:val="000000"/>
          <w:sz w:val="20"/>
          <w:szCs w:val="20"/>
          <w:shd w:val="clear" w:color="auto" w:fill="FFFFFF"/>
        </w:rPr>
        <w:t>BA</w:t>
      </w:r>
      <w:r>
        <w:rPr>
          <w:rFonts w:ascii="Arial" w:hAnsi="Arial" w:cs="Arial"/>
          <w:color w:val="000000"/>
          <w:sz w:val="20"/>
          <w:szCs w:val="20"/>
          <w:shd w:val="clear" w:color="auto" w:fill="FFFFFF"/>
        </w:rPr>
        <w:t xml:space="preserve"> applies. 2/DF has no previous criminal history.  3/This was DF’s first time in custody.  4/DF has been assessed as suitable for the Supervised Bail Program.  5/DF has stable accommodation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and would be supported by them if released on bail.  6/It would be desirable if DF’s education were to continue in the community. 7/</w:t>
      </w:r>
      <w:r w:rsidR="00832619">
        <w:rPr>
          <w:rFonts w:ascii="Arial" w:hAnsi="Arial" w:cs="Arial"/>
          <w:color w:val="000000"/>
          <w:sz w:val="20"/>
          <w:szCs w:val="20"/>
          <w:shd w:val="clear" w:color="auto" w:fill="FFFFFF"/>
        </w:rPr>
        <w:t>DF</w:t>
      </w:r>
      <w:r>
        <w:rPr>
          <w:rFonts w:ascii="Arial" w:hAnsi="Arial" w:cs="Arial"/>
          <w:color w:val="000000"/>
          <w:sz w:val="20"/>
          <w:szCs w:val="20"/>
          <w:shd w:val="clear" w:color="auto" w:fill="FFFFFF"/>
        </w:rPr>
        <w:t xml:space="preserve"> would have part-time employment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to assist in keeping him occupied.</w:t>
      </w:r>
    </w:p>
    <w:p w14:paraId="33B2D834" w14:textId="3787C3DD" w:rsidR="000777E3" w:rsidRPr="000777E3" w:rsidRDefault="00CC58E6" w:rsidP="00CC58E6">
      <w:pPr>
        <w:pStyle w:val="h1"/>
        <w:spacing w:before="120" w:beforeAutospacing="0" w:after="0" w:afterAutospacing="0"/>
        <w:jc w:val="both"/>
        <w:rPr>
          <w:rFonts w:ascii="Arial" w:hAnsi="Arial" w:cs="Arial"/>
          <w:color w:val="000000"/>
          <w:sz w:val="20"/>
          <w:szCs w:val="20"/>
        </w:rPr>
      </w:pPr>
      <w:bookmarkStart w:id="355" w:name="Heading112"/>
      <w:bookmarkEnd w:id="355"/>
      <w:r>
        <w:rPr>
          <w:rFonts w:ascii="Arial" w:hAnsi="Arial" w:cs="Arial"/>
          <w:color w:val="000000"/>
          <w:sz w:val="20"/>
          <w:szCs w:val="20"/>
        </w:rPr>
        <w:t xml:space="preserve">Croucher J held at [52] that </w:t>
      </w:r>
      <w:r>
        <w:rPr>
          <w:rFonts w:ascii="Arial" w:hAnsi="Arial" w:cs="Arial"/>
          <w:color w:val="000000"/>
          <w:sz w:val="20"/>
          <w:szCs w:val="20"/>
          <w:shd w:val="clear" w:color="auto" w:fill="FFFFFF"/>
        </w:rPr>
        <w:t>“</w:t>
      </w:r>
      <w:r w:rsidRPr="00CC58E6">
        <w:rPr>
          <w:rFonts w:ascii="Arial" w:hAnsi="Arial" w:cs="Arial"/>
          <w:color w:val="000000"/>
          <w:sz w:val="20"/>
          <w:szCs w:val="20"/>
          <w:shd w:val="clear" w:color="auto" w:fill="FFFFFF"/>
        </w:rPr>
        <w:t>after anxious consideration, having regard in particular to the evidence I</w:t>
      </w:r>
      <w:r w:rsidR="005D12A3">
        <w:rPr>
          <w:rFonts w:ascii="Arial" w:hAnsi="Arial" w:cs="Arial"/>
          <w:color w:val="000000"/>
          <w:sz w:val="20"/>
          <w:szCs w:val="20"/>
          <w:shd w:val="clear" w:color="auto" w:fill="FFFFFF"/>
        </w:rPr>
        <w:t> </w:t>
      </w:r>
      <w:r w:rsidRPr="00CC58E6">
        <w:rPr>
          <w:rFonts w:ascii="Arial" w:hAnsi="Arial" w:cs="Arial"/>
          <w:color w:val="000000"/>
          <w:sz w:val="20"/>
          <w:szCs w:val="20"/>
          <w:shd w:val="clear" w:color="auto" w:fill="FFFFFF"/>
        </w:rPr>
        <w:t xml:space="preserve">have heard from </w:t>
      </w:r>
      <w:r>
        <w:rPr>
          <w:rFonts w:ascii="Arial" w:hAnsi="Arial" w:cs="Arial"/>
          <w:color w:val="000000"/>
          <w:sz w:val="20"/>
          <w:szCs w:val="20"/>
          <w:shd w:val="clear" w:color="auto" w:fill="FFFFFF"/>
        </w:rPr>
        <w:t xml:space="preserve">[Youth Justice team leader] </w:t>
      </w:r>
      <w:r w:rsidRPr="00CC58E6">
        <w:rPr>
          <w:rFonts w:ascii="Arial" w:hAnsi="Arial" w:cs="Arial"/>
          <w:color w:val="000000"/>
          <w:sz w:val="20"/>
          <w:szCs w:val="20"/>
          <w:shd w:val="clear" w:color="auto" w:fill="FFFFFF"/>
        </w:rPr>
        <w:t>Mr McGregor and GH, which I accept, and the proposed conditions of bail, I am not satisfied that the risk of endangering the safety or welfare of others or of committing an offence while on bail is unacceptable.</w:t>
      </w:r>
      <w:r>
        <w:rPr>
          <w:rFonts w:ascii="Arial" w:hAnsi="Arial" w:cs="Arial"/>
          <w:color w:val="000000"/>
          <w:sz w:val="20"/>
          <w:szCs w:val="20"/>
          <w:shd w:val="clear" w:color="auto" w:fill="FFFFFF"/>
        </w:rPr>
        <w:t>”  Bail was granted on DF’s own undertaking with conditions.</w:t>
      </w:r>
    </w:p>
    <w:p w14:paraId="699FFD00" w14:textId="77777777" w:rsidR="00B74669" w:rsidRDefault="00B74669" w:rsidP="007621F9">
      <w:pPr>
        <w:jc w:val="both"/>
        <w:rPr>
          <w:rFonts w:ascii="Arial" w:hAnsi="Arial" w:cs="Arial"/>
          <w:color w:val="000000"/>
          <w:sz w:val="20"/>
          <w:szCs w:val="20"/>
        </w:rPr>
      </w:pPr>
    </w:p>
    <w:p w14:paraId="62D9E3EE" w14:textId="2DBB817A" w:rsidR="00E85484" w:rsidRPr="00F0754D" w:rsidRDefault="00E85484" w:rsidP="00E85484">
      <w:pPr>
        <w:keepNext/>
        <w:keepLines/>
        <w:jc w:val="both"/>
        <w:rPr>
          <w:rFonts w:ascii="Arial" w:hAnsi="Arial" w:cs="Arial"/>
          <w:i/>
          <w:color w:val="000000"/>
          <w:sz w:val="20"/>
          <w:szCs w:val="20"/>
          <w:u w:val="single"/>
        </w:rPr>
      </w:pPr>
      <w:r>
        <w:rPr>
          <w:rFonts w:ascii="Arial" w:hAnsi="Arial" w:cs="Arial"/>
          <w:i/>
          <w:color w:val="000000"/>
          <w:sz w:val="20"/>
          <w:szCs w:val="20"/>
          <w:u w:val="single"/>
        </w:rPr>
        <w:lastRenderedPageBreak/>
        <w:t>Re McLaughlin</w:t>
      </w:r>
    </w:p>
    <w:p w14:paraId="5C0A1F30" w14:textId="7763EF54"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Incerti</w:t>
      </w:r>
      <w:r w:rsidRPr="00F0754D">
        <w:rPr>
          <w:rFonts w:ascii="Arial" w:hAnsi="Arial" w:cs="Arial"/>
          <w:color w:val="000000"/>
          <w:sz w:val="20"/>
          <w:szCs w:val="20"/>
        </w:rPr>
        <w:t xml:space="preserve"> J]</w:t>
      </w:r>
    </w:p>
    <w:p w14:paraId="0B5B6CB3" w14:textId="77BAABF8"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706</w:t>
      </w:r>
    </w:p>
    <w:p w14:paraId="1E65D546" w14:textId="4E99DB2D" w:rsidR="00CD3B33" w:rsidRDefault="00CD3B33" w:rsidP="00E85484">
      <w:pPr>
        <w:jc w:val="both"/>
        <w:rPr>
          <w:rFonts w:ascii="Arial" w:hAnsi="Arial" w:cs="Arial"/>
          <w:color w:val="000000"/>
          <w:sz w:val="20"/>
          <w:szCs w:val="20"/>
        </w:rPr>
      </w:pPr>
      <w:r>
        <w:rPr>
          <w:rFonts w:ascii="Arial" w:hAnsi="Arial" w:cs="Arial"/>
          <w:color w:val="000000"/>
          <w:sz w:val="20"/>
          <w:szCs w:val="20"/>
        </w:rPr>
        <w:t xml:space="preserve">See also </w:t>
      </w:r>
      <w:r w:rsidRPr="00CD3B33">
        <w:rPr>
          <w:rFonts w:ascii="Arial" w:hAnsi="Arial" w:cs="Arial"/>
          <w:b/>
          <w:bCs/>
          <w:color w:val="000000"/>
          <w:sz w:val="20"/>
          <w:szCs w:val="20"/>
          <w:shd w:val="clear" w:color="auto" w:fill="C5E0B3" w:themeFill="accent6" w:themeFillTint="66"/>
        </w:rPr>
        <w:t>section 9.4.11</w:t>
      </w:r>
      <w:r>
        <w:rPr>
          <w:rFonts w:ascii="Arial" w:hAnsi="Arial" w:cs="Arial"/>
          <w:color w:val="000000"/>
          <w:sz w:val="20"/>
          <w:szCs w:val="20"/>
        </w:rPr>
        <w:t xml:space="preserve"> below.</w:t>
      </w:r>
    </w:p>
    <w:p w14:paraId="6D471BF3" w14:textId="4F37B6F1" w:rsidR="00E85484" w:rsidRDefault="00E85484" w:rsidP="00E85484">
      <w:pPr>
        <w:jc w:val="both"/>
        <w:rPr>
          <w:rFonts w:ascii="Arial" w:hAnsi="Arial" w:cs="Arial"/>
          <w:color w:val="000000"/>
          <w:sz w:val="20"/>
          <w:szCs w:val="20"/>
          <w:shd w:val="clear" w:color="auto" w:fill="FFFFFF"/>
        </w:rPr>
      </w:pPr>
      <w:r>
        <w:rPr>
          <w:rFonts w:ascii="Arial" w:hAnsi="Arial" w:cs="Arial"/>
          <w:color w:val="000000"/>
          <w:sz w:val="20"/>
          <w:szCs w:val="20"/>
        </w:rPr>
        <w:t>The applicant was a</w:t>
      </w:r>
      <w:r w:rsidR="00CD3B33">
        <w:rPr>
          <w:rFonts w:ascii="Arial" w:hAnsi="Arial" w:cs="Arial"/>
          <w:color w:val="000000"/>
          <w:sz w:val="20"/>
          <w:szCs w:val="20"/>
        </w:rPr>
        <w:t xml:space="preserve"> </w:t>
      </w:r>
      <w:proofErr w:type="gramStart"/>
      <w:r w:rsidR="00CD3B33">
        <w:rPr>
          <w:rFonts w:ascii="Arial" w:hAnsi="Arial" w:cs="Arial"/>
          <w:color w:val="000000"/>
          <w:sz w:val="20"/>
          <w:szCs w:val="20"/>
        </w:rPr>
        <w:t>35 year old</w:t>
      </w:r>
      <w:proofErr w:type="gramEnd"/>
      <w:r w:rsidR="00CD3B33">
        <w:rPr>
          <w:rFonts w:ascii="Arial" w:hAnsi="Arial" w:cs="Arial"/>
          <w:color w:val="000000"/>
          <w:sz w:val="20"/>
          <w:szCs w:val="20"/>
        </w:rPr>
        <w:t xml:space="preserve"> </w:t>
      </w:r>
      <w:r>
        <w:rPr>
          <w:rFonts w:ascii="Arial" w:hAnsi="Arial" w:cs="Arial"/>
          <w:color w:val="000000"/>
          <w:sz w:val="20"/>
          <w:szCs w:val="20"/>
        </w:rPr>
        <w:t xml:space="preserve">Aboriginal woman charged with a number of violent offences, including </w:t>
      </w:r>
      <w:r>
        <w:rPr>
          <w:rFonts w:ascii="Arial" w:hAnsi="Arial" w:cs="Arial"/>
          <w:color w:val="000000"/>
          <w:sz w:val="20"/>
          <w:szCs w:val="20"/>
          <w:shd w:val="clear" w:color="auto" w:fill="FFFFFF"/>
        </w:rPr>
        <w:t>recklessl</w:t>
      </w:r>
      <w:r w:rsidRPr="00B74669">
        <w:rPr>
          <w:rFonts w:ascii="Arial" w:hAnsi="Arial" w:cs="Arial"/>
          <w:color w:val="000000"/>
          <w:sz w:val="20"/>
          <w:szCs w:val="20"/>
          <w:shd w:val="clear" w:color="auto" w:fill="FFFFFF"/>
        </w:rPr>
        <w:t>y causing</w:t>
      </w:r>
      <w:r>
        <w:rPr>
          <w:rFonts w:ascii="Arial" w:hAnsi="Arial" w:cs="Arial"/>
          <w:color w:val="000000"/>
          <w:sz w:val="20"/>
          <w:szCs w:val="20"/>
          <w:shd w:val="clear" w:color="auto" w:fill="FFFFFF"/>
        </w:rPr>
        <w:t xml:space="preserve"> injury, contravening a personal safety intervention order, unlawful assault, assault police and attempted armed robbery. At [49] Incerti J detailed the </w:t>
      </w:r>
      <w:r w:rsidR="00CD3B33">
        <w:rPr>
          <w:rFonts w:ascii="Arial" w:hAnsi="Arial" w:cs="Arial"/>
          <w:color w:val="000000"/>
          <w:sz w:val="20"/>
          <w:szCs w:val="20"/>
          <w:shd w:val="clear" w:color="auto" w:fill="FFFFFF"/>
        </w:rPr>
        <w:t xml:space="preserve">following </w:t>
      </w:r>
      <w:r>
        <w:rPr>
          <w:rFonts w:ascii="Arial" w:hAnsi="Arial" w:cs="Arial"/>
          <w:color w:val="000000"/>
          <w:sz w:val="20"/>
          <w:szCs w:val="20"/>
          <w:shd w:val="clear" w:color="auto" w:fill="FFFFFF"/>
        </w:rPr>
        <w:t xml:space="preserve">reasons </w:t>
      </w:r>
      <w:r w:rsidR="003B3569">
        <w:rPr>
          <w:rFonts w:ascii="Arial" w:hAnsi="Arial" w:cs="Arial"/>
          <w:color w:val="000000"/>
          <w:sz w:val="20"/>
          <w:szCs w:val="20"/>
          <w:shd w:val="clear" w:color="auto" w:fill="FFFFFF"/>
        </w:rPr>
        <w:t xml:space="preserve">why </w:t>
      </w:r>
      <w:r>
        <w:rPr>
          <w:rFonts w:ascii="Arial" w:hAnsi="Arial" w:cs="Arial"/>
          <w:color w:val="000000"/>
          <w:sz w:val="20"/>
          <w:szCs w:val="20"/>
          <w:shd w:val="clear" w:color="auto" w:fill="FFFFFF"/>
        </w:rPr>
        <w:t>the applicant had shown a compelling reason:</w:t>
      </w:r>
    </w:p>
    <w:p w14:paraId="3E58C31F" w14:textId="265E863E" w:rsidR="00E85484" w:rsidRDefault="00E85484" w:rsidP="00E85484">
      <w:pPr>
        <w:spacing w:before="60" w:after="60"/>
        <w:ind w:left="567" w:right="567"/>
        <w:jc w:val="both"/>
        <w:rPr>
          <w:rFonts w:ascii="Arial" w:hAnsi="Arial" w:cs="Arial"/>
          <w:sz w:val="20"/>
          <w:szCs w:val="16"/>
        </w:rPr>
      </w:pPr>
      <w:r>
        <w:rPr>
          <w:rFonts w:ascii="Arial" w:hAnsi="Arial" w:cs="Arial"/>
          <w:color w:val="000000"/>
          <w:sz w:val="20"/>
          <w:szCs w:val="20"/>
          <w:shd w:val="clear" w:color="auto" w:fill="FFFFFF"/>
        </w:rPr>
        <w:t>“</w:t>
      </w:r>
      <w:r w:rsidRPr="00E85484">
        <w:rPr>
          <w:rFonts w:ascii="Arial" w:hAnsi="Arial" w:cs="Arial"/>
          <w:color w:val="000000"/>
          <w:sz w:val="20"/>
          <w:szCs w:val="20"/>
          <w:shd w:val="clear" w:color="auto" w:fill="FFFFFF"/>
        </w:rPr>
        <w:t xml:space="preserve">Although it is conceded by the respondent that the applicant has demonstrated a compelling reason justifying her release on bail, I would have considered that this threshold was met in any event. Ms McLaughlin has never served a term of imprisonment and has no recorded convictions. It is therefore very unlikely that she will receive a sentence that exceeds the period on </w:t>
      </w:r>
      <w:proofErr w:type="gramStart"/>
      <w:r w:rsidRPr="00E85484">
        <w:rPr>
          <w:rFonts w:ascii="Arial" w:hAnsi="Arial" w:cs="Arial"/>
          <w:color w:val="000000"/>
          <w:sz w:val="20"/>
          <w:szCs w:val="20"/>
          <w:shd w:val="clear" w:color="auto" w:fill="FFFFFF"/>
        </w:rPr>
        <w:t>remand</w:t>
      </w:r>
      <w:proofErr w:type="gramEnd"/>
      <w:r w:rsidRPr="00E85484">
        <w:rPr>
          <w:rFonts w:ascii="Arial" w:hAnsi="Arial" w:cs="Arial"/>
          <w:color w:val="000000"/>
          <w:sz w:val="20"/>
          <w:szCs w:val="20"/>
          <w:shd w:val="clear" w:color="auto" w:fill="FFFFFF"/>
        </w:rPr>
        <w:t xml:space="preserve"> and this is a compelling factor. Further, I take into account that discrimination has pervaded the lives of Aboriginal </w:t>
      </w:r>
      <w:proofErr w:type="gramStart"/>
      <w:r w:rsidRPr="00E85484">
        <w:rPr>
          <w:rFonts w:ascii="Arial" w:hAnsi="Arial" w:cs="Arial"/>
          <w:color w:val="000000"/>
          <w:sz w:val="20"/>
          <w:szCs w:val="20"/>
          <w:shd w:val="clear" w:color="auto" w:fill="FFFFFF"/>
        </w:rPr>
        <w:t>people</w:t>
      </w:r>
      <w:proofErr w:type="gramEnd"/>
      <w:r w:rsidRPr="00E85484">
        <w:rPr>
          <w:rFonts w:ascii="Arial" w:hAnsi="Arial" w:cs="Arial"/>
          <w:color w:val="000000"/>
          <w:sz w:val="20"/>
          <w:szCs w:val="20"/>
          <w:shd w:val="clear" w:color="auto" w:fill="FFFFFF"/>
        </w:rPr>
        <w:t xml:space="preserve"> and that incarceration has a cyclical impact on their social and emotional wellbeing.7 I have also taken into account the challenging circumstances that Ms McLaughlin has faced in her life, especially an involvement with foster care from a very young age and an upbringing riddled with trauma. Additionally, her offending appears to coincide with a deterioration in her mental health, which provides yet another compelling reason for placing her with supports rather than behind bars. Ms McLaughlin is also a direct descendant of the Stolen </w:t>
      </w:r>
      <w:proofErr w:type="gramStart"/>
      <w:r w:rsidRPr="00E85484">
        <w:rPr>
          <w:rFonts w:ascii="Arial" w:hAnsi="Arial" w:cs="Arial"/>
          <w:color w:val="000000"/>
          <w:sz w:val="20"/>
          <w:szCs w:val="20"/>
          <w:shd w:val="clear" w:color="auto" w:fill="FFFFFF"/>
        </w:rPr>
        <w:t>Generation</w:t>
      </w:r>
      <w:proofErr w:type="gramEnd"/>
      <w:r w:rsidRPr="00E85484">
        <w:rPr>
          <w:rFonts w:ascii="Arial" w:hAnsi="Arial" w:cs="Arial"/>
          <w:color w:val="000000"/>
          <w:sz w:val="20"/>
          <w:szCs w:val="20"/>
          <w:shd w:val="clear" w:color="auto" w:fill="FFFFFF"/>
        </w:rPr>
        <w:t xml:space="preserve"> and it is important to acknowledge the impact this may have on her. For example, a recent study of the Australian Institute of Health and Welfare has explored the lasting impacts on the descendants of the Stolen Generation as compared to Aboriginal and Torres Strait Islander people without any experience of being removed, which included a finding that descendants are 1.5 times as likely to have been arrested in the last five years and 1.3 times as likely to have poor mental health.</w:t>
      </w:r>
      <w:r>
        <w:rPr>
          <w:rFonts w:ascii="Arial" w:hAnsi="Arial" w:cs="Arial"/>
          <w:color w:val="000000"/>
          <w:sz w:val="20"/>
          <w:szCs w:val="20"/>
          <w:shd w:val="clear" w:color="auto" w:fill="FFFFFF"/>
        </w:rPr>
        <w:t>” [citations omitted]</w:t>
      </w:r>
    </w:p>
    <w:p w14:paraId="5502E04C" w14:textId="7C3C2E02" w:rsidR="00E85484" w:rsidRDefault="00E85484" w:rsidP="00E85484">
      <w:pPr>
        <w:spacing w:before="60" w:after="60"/>
        <w:ind w:right="567"/>
        <w:jc w:val="both"/>
        <w:rPr>
          <w:rFonts w:ascii="Arial" w:hAnsi="Arial" w:cs="Arial"/>
          <w:sz w:val="20"/>
          <w:szCs w:val="16"/>
        </w:rPr>
      </w:pPr>
      <w:r>
        <w:rPr>
          <w:rFonts w:ascii="Arial" w:hAnsi="Arial" w:cs="Arial"/>
          <w:sz w:val="20"/>
          <w:szCs w:val="16"/>
        </w:rPr>
        <w:t xml:space="preserve">In finding that the applicant was not an unacceptable risk </w:t>
      </w:r>
      <w:r w:rsidR="006E2B40">
        <w:rPr>
          <w:rFonts w:ascii="Arial" w:hAnsi="Arial" w:cs="Arial"/>
          <w:sz w:val="20"/>
          <w:szCs w:val="16"/>
        </w:rPr>
        <w:t xml:space="preserve">and in releasing her on bail subject to various conditions, </w:t>
      </w:r>
      <w:r>
        <w:rPr>
          <w:rFonts w:ascii="Arial" w:hAnsi="Arial" w:cs="Arial"/>
          <w:sz w:val="20"/>
          <w:szCs w:val="16"/>
        </w:rPr>
        <w:t>Incerti J said at [50]-[5</w:t>
      </w:r>
      <w:r w:rsidR="006E2B40">
        <w:rPr>
          <w:rFonts w:ascii="Arial" w:hAnsi="Arial" w:cs="Arial"/>
          <w:sz w:val="20"/>
          <w:szCs w:val="16"/>
        </w:rPr>
        <w:t>6</w:t>
      </w:r>
      <w:r>
        <w:rPr>
          <w:rFonts w:ascii="Arial" w:hAnsi="Arial" w:cs="Arial"/>
          <w:sz w:val="20"/>
          <w:szCs w:val="16"/>
        </w:rPr>
        <w:t>]:</w:t>
      </w:r>
    </w:p>
    <w:p w14:paraId="6A63B280" w14:textId="4D459F48" w:rsidR="00E85484" w:rsidRDefault="00E85484" w:rsidP="00E85484">
      <w:pPr>
        <w:spacing w:before="60" w:after="60"/>
        <w:ind w:left="567" w:right="567"/>
        <w:jc w:val="both"/>
        <w:rPr>
          <w:rFonts w:ascii="Arial" w:hAnsi="Arial" w:cs="Arial"/>
          <w:color w:val="000000"/>
          <w:sz w:val="20"/>
          <w:szCs w:val="20"/>
        </w:rPr>
      </w:pPr>
      <w:r>
        <w:rPr>
          <w:rFonts w:ascii="Arial" w:hAnsi="Arial" w:cs="Arial"/>
          <w:sz w:val="20"/>
          <w:szCs w:val="16"/>
        </w:rPr>
        <w:t>[50] “</w:t>
      </w:r>
      <w:r w:rsidRPr="00E85484">
        <w:rPr>
          <w:rFonts w:ascii="Arial" w:hAnsi="Arial" w:cs="Arial"/>
          <w:color w:val="000000"/>
          <w:sz w:val="20"/>
          <w:szCs w:val="20"/>
        </w:rPr>
        <w:t>The significant question in this matter is whether the applicant poses an unacceptable risk of endangering the safety or welfare of any person</w:t>
      </w:r>
      <w:r>
        <w:rPr>
          <w:rFonts w:ascii="Arial" w:hAnsi="Arial" w:cs="Arial"/>
          <w:color w:val="000000"/>
          <w:sz w:val="20"/>
          <w:szCs w:val="20"/>
        </w:rPr>
        <w:t>.</w:t>
      </w:r>
    </w:p>
    <w:p w14:paraId="27729D09" w14:textId="24C8A1A8" w:rsidR="00E85484"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[51] </w:t>
      </w:r>
      <w:r w:rsidRPr="00E85484">
        <w:rPr>
          <w:rFonts w:ascii="Arial" w:hAnsi="Arial" w:cs="Arial"/>
          <w:color w:val="000000"/>
          <w:sz w:val="20"/>
          <w:szCs w:val="20"/>
        </w:rPr>
        <w:t>There is a very real risk that the applicant will endanger others, as it is evident that her offending was escalating in the days leading up to the offending and there was already a PSIO in place to protect the complainant in one of the incidents.</w:t>
      </w:r>
    </w:p>
    <w:p w14:paraId="266EAA6B" w14:textId="77777777" w:rsidR="006E2B40"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[52] </w:t>
      </w:r>
      <w:r w:rsidRPr="00E85484">
        <w:rPr>
          <w:rFonts w:ascii="Arial" w:hAnsi="Arial" w:cs="Arial"/>
          <w:color w:val="000000"/>
          <w:sz w:val="20"/>
          <w:szCs w:val="20"/>
        </w:rPr>
        <w:t>However, as I have said above, the question is whether this risk is ‘unacceptable’ when viewed against the supports available to the applicant on bail and when taking into</w:t>
      </w:r>
      <w:r>
        <w:rPr>
          <w:rFonts w:ascii="Arial" w:hAnsi="Arial" w:cs="Arial"/>
          <w:color w:val="000000"/>
          <w:sz w:val="20"/>
          <w:szCs w:val="20"/>
        </w:rPr>
        <w:t xml:space="preserve"> </w:t>
      </w:r>
      <w:r w:rsidRPr="00E85484">
        <w:rPr>
          <w:rFonts w:ascii="Arial" w:hAnsi="Arial" w:cs="Arial"/>
          <w:color w:val="000000"/>
          <w:sz w:val="20"/>
          <w:szCs w:val="20"/>
        </w:rPr>
        <w:t xml:space="preserve">consideration the need to not contribute to the number of Aboriginal people in custody (without good reason). </w:t>
      </w:r>
    </w:p>
    <w:p w14:paraId="218C96BC"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53</w:t>
      </w:r>
      <w:r>
        <w:rPr>
          <w:rFonts w:ascii="Arial" w:hAnsi="Arial" w:cs="Arial"/>
          <w:color w:val="000000"/>
          <w:sz w:val="20"/>
          <w:szCs w:val="20"/>
        </w:rPr>
        <w:t>]</w:t>
      </w:r>
      <w:r w:rsidR="00E85484" w:rsidRPr="00E85484">
        <w:rPr>
          <w:rFonts w:ascii="Arial" w:hAnsi="Arial" w:cs="Arial"/>
          <w:color w:val="000000"/>
          <w:sz w:val="20"/>
          <w:szCs w:val="20"/>
        </w:rPr>
        <w:t xml:space="preserve"> The applicant proposes a range of services to address this risk. These were not available to her prior to entering custody and, if she avails herself of the services, will offer a significant protective factor. The services are voluntary and are far from a complete ‘wraparound’ service. However, the question is whether the conditions are able to reduce the risk to an acceptable level. I am satisfied that the suite of services offered by the NJC go a long way to addressing this risk, including an appointment with Sara Cantwell to facilitate access to these services. I will make attending the appointment with Ms Cantwell a condition of bail. </w:t>
      </w:r>
    </w:p>
    <w:p w14:paraId="3A2638DD"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54</w:t>
      </w:r>
      <w:r>
        <w:rPr>
          <w:rFonts w:ascii="Arial" w:hAnsi="Arial" w:cs="Arial"/>
          <w:color w:val="000000"/>
          <w:sz w:val="20"/>
          <w:szCs w:val="20"/>
        </w:rPr>
        <w:t>]</w:t>
      </w:r>
      <w:r w:rsidR="00E85484" w:rsidRPr="00E85484">
        <w:rPr>
          <w:rFonts w:ascii="Arial" w:hAnsi="Arial" w:cs="Arial"/>
          <w:color w:val="000000"/>
          <w:sz w:val="20"/>
          <w:szCs w:val="20"/>
        </w:rPr>
        <w:t xml:space="preserve"> It is equally clear that the applicant was experiencing a deterioration in her mental health at the time of the </w:t>
      </w:r>
      <w:proofErr w:type="gramStart"/>
      <w:r w:rsidR="00E85484" w:rsidRPr="00E85484">
        <w:rPr>
          <w:rFonts w:ascii="Arial" w:hAnsi="Arial" w:cs="Arial"/>
          <w:color w:val="000000"/>
          <w:sz w:val="20"/>
          <w:szCs w:val="20"/>
        </w:rPr>
        <w:t>offending</w:t>
      </w:r>
      <w:proofErr w:type="gramEnd"/>
      <w:r w:rsidR="00E85484" w:rsidRPr="00E85484">
        <w:rPr>
          <w:rFonts w:ascii="Arial" w:hAnsi="Arial" w:cs="Arial"/>
          <w:color w:val="000000"/>
          <w:sz w:val="20"/>
          <w:szCs w:val="20"/>
        </w:rPr>
        <w:t xml:space="preserve"> and this is a significant contributor to the risk she poses. Since her last bail application, the applicant no longer meets the criteria for an inpatient assessment order and the Court was informed that this, in part, may stem from her compliance with medication while on remand. It also demonstrates that her mental health has improved to some degree and that she is willing to engage with mental health services and medication.</w:t>
      </w:r>
    </w:p>
    <w:p w14:paraId="42D69E67" w14:textId="2D12861F"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55</w:t>
      </w:r>
      <w:r>
        <w:rPr>
          <w:rFonts w:ascii="Arial" w:hAnsi="Arial" w:cs="Arial"/>
          <w:color w:val="000000"/>
          <w:sz w:val="20"/>
          <w:szCs w:val="20"/>
        </w:rPr>
        <w:t>]</w:t>
      </w:r>
      <w:r w:rsidR="00E85484" w:rsidRPr="00E85484">
        <w:rPr>
          <w:rFonts w:ascii="Arial" w:hAnsi="Arial" w:cs="Arial"/>
          <w:color w:val="000000"/>
          <w:sz w:val="20"/>
          <w:szCs w:val="20"/>
        </w:rPr>
        <w:t xml:space="preserve"> 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of culturally appropriate services as part of her bail conditions are an important consideration. Although I accept there is risk in this grant of bail, I see no good reason to contribute to the over-representation of Aboriginal people in custody by keeping Ms</w:t>
      </w:r>
      <w:r>
        <w:rPr>
          <w:rFonts w:ascii="Arial" w:hAnsi="Arial" w:cs="Arial"/>
          <w:color w:val="000000"/>
          <w:sz w:val="20"/>
          <w:szCs w:val="20"/>
        </w:rPr>
        <w:t> </w:t>
      </w:r>
      <w:r w:rsidR="00E85484" w:rsidRPr="00E85484">
        <w:rPr>
          <w:rFonts w:ascii="Arial" w:hAnsi="Arial" w:cs="Arial"/>
          <w:color w:val="000000"/>
          <w:sz w:val="20"/>
          <w:szCs w:val="20"/>
        </w:rPr>
        <w:t>McLaughlin incarcerated.</w:t>
      </w:r>
    </w:p>
    <w:p w14:paraId="13AF72A7" w14:textId="268FF4D2" w:rsidR="00E85484" w:rsidRPr="00E85484" w:rsidRDefault="006E2B40" w:rsidP="00E85484">
      <w:pPr>
        <w:spacing w:before="60" w:after="60"/>
        <w:ind w:left="567" w:right="567"/>
        <w:jc w:val="both"/>
        <w:rPr>
          <w:rFonts w:ascii="Arial" w:hAnsi="Arial" w:cs="Arial"/>
          <w:sz w:val="20"/>
          <w:szCs w:val="16"/>
        </w:rPr>
      </w:pPr>
      <w:r>
        <w:rPr>
          <w:rFonts w:ascii="Arial" w:hAnsi="Arial" w:cs="Arial"/>
          <w:color w:val="000000"/>
          <w:sz w:val="20"/>
          <w:szCs w:val="20"/>
        </w:rPr>
        <w:lastRenderedPageBreak/>
        <w:t>[</w:t>
      </w:r>
      <w:r w:rsidR="00E85484" w:rsidRPr="00E85484">
        <w:rPr>
          <w:rFonts w:ascii="Arial" w:hAnsi="Arial" w:cs="Arial"/>
          <w:color w:val="000000"/>
          <w:sz w:val="20"/>
          <w:szCs w:val="20"/>
        </w:rPr>
        <w:t>56</w:t>
      </w:r>
      <w:r>
        <w:rPr>
          <w:rFonts w:ascii="Arial" w:hAnsi="Arial" w:cs="Arial"/>
          <w:color w:val="000000"/>
          <w:sz w:val="20"/>
          <w:szCs w:val="20"/>
        </w:rPr>
        <w:t>]</w:t>
      </w:r>
      <w:r w:rsidR="00E85484" w:rsidRPr="00E85484">
        <w:rPr>
          <w:rFonts w:ascii="Arial" w:hAnsi="Arial" w:cs="Arial"/>
          <w:color w:val="000000"/>
          <w:sz w:val="20"/>
          <w:szCs w:val="20"/>
        </w:rPr>
        <w:t xml:space="preserve"> I have had regard to the paramount importance of community safety when deciding to grant bail. The question a bail maker needs to ask is whether bail conditions provide the necessary protection to the community and the accused in the short and long term. Put another way, do the conditions make the risk an acceptable one. In this case, treatment for Ms McLaughlin’s mental health and substance abuse are critical to community safety and protection. The proposed conditions provide a realistic pathway to address these concerns. Access to the NJC and the other support services is more likely to provide short term and ongoing benefits and protection to the applicant and the community compared to further time on remand.</w:t>
      </w:r>
      <w:r>
        <w:rPr>
          <w:rFonts w:ascii="Arial" w:hAnsi="Arial" w:cs="Arial"/>
          <w:color w:val="000000"/>
          <w:sz w:val="20"/>
          <w:szCs w:val="20"/>
        </w:rPr>
        <w:t>”</w:t>
      </w:r>
    </w:p>
    <w:p w14:paraId="1A113F57" w14:textId="77777777" w:rsidR="00E85484" w:rsidRDefault="00E85484" w:rsidP="007621F9">
      <w:pPr>
        <w:jc w:val="both"/>
        <w:rPr>
          <w:rFonts w:ascii="Arial" w:hAnsi="Arial" w:cs="Arial"/>
          <w:color w:val="000000"/>
          <w:sz w:val="20"/>
          <w:szCs w:val="20"/>
        </w:rPr>
      </w:pPr>
    </w:p>
    <w:p w14:paraId="67C93CD0" w14:textId="77777777" w:rsidR="00F72F8B" w:rsidRPr="00333A39" w:rsidRDefault="00F72F8B" w:rsidP="00F72F8B">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DZ (a pseudonym)</w:t>
      </w:r>
    </w:p>
    <w:p w14:paraId="2E2ED347" w14:textId="77777777" w:rsidR="00F72F8B" w:rsidRPr="000000F3" w:rsidRDefault="00F72F8B" w:rsidP="00F72F8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556C0ADB" w14:textId="77777777" w:rsidR="00F72F8B" w:rsidRDefault="00F72F8B" w:rsidP="00F72F8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687</w:t>
      </w:r>
    </w:p>
    <w:p w14:paraId="7AA4BA97" w14:textId="64C7C3A1" w:rsidR="00F72F8B" w:rsidRDefault="00F72F8B" w:rsidP="00F72F8B">
      <w:pPr>
        <w:jc w:val="both"/>
        <w:rPr>
          <w:rFonts w:ascii="Arial" w:hAnsi="Arial" w:cs="Arial"/>
          <w:sz w:val="20"/>
          <w:szCs w:val="20"/>
        </w:rPr>
      </w:pPr>
      <w:r>
        <w:rPr>
          <w:rFonts w:ascii="Arial" w:hAnsi="Arial" w:cs="Arial"/>
          <w:sz w:val="20"/>
          <w:szCs w:val="20"/>
        </w:rPr>
        <w:t xml:space="preserve">The 17 year old Aboriginal applicant with a mild intellectual disability </w:t>
      </w:r>
      <w:r w:rsidR="004A7179">
        <w:rPr>
          <w:rFonts w:ascii="Arial" w:hAnsi="Arial" w:cs="Arial"/>
          <w:sz w:val="20"/>
          <w:szCs w:val="20"/>
        </w:rPr>
        <w:t>wa</w:t>
      </w:r>
      <w:r>
        <w:rPr>
          <w:rFonts w:ascii="Arial" w:hAnsi="Arial" w:cs="Arial"/>
          <w:sz w:val="20"/>
          <w:szCs w:val="20"/>
        </w:rPr>
        <w:t xml:space="preserve">s facing multiple charges </w:t>
      </w:r>
      <w:r w:rsidRPr="00F0500D">
        <w:rPr>
          <w:rFonts w:ascii="Arial" w:hAnsi="Arial" w:cs="Arial"/>
          <w:sz w:val="20"/>
          <w:szCs w:val="20"/>
        </w:rPr>
        <w:t>including aggravated intentional exposure of an emergency worker to a safety risk, aggravated reckless exposure of an emergency worker to a safety risk, theft of a motor vehicle, unlicensed driving, attempted robbery —</w:t>
      </w:r>
      <w:r>
        <w:rPr>
          <w:rFonts w:ascii="Arial" w:hAnsi="Arial" w:cs="Arial"/>
          <w:sz w:val="20"/>
          <w:szCs w:val="20"/>
        </w:rPr>
        <w:t xml:space="preserve"> applicant has no priors but </w:t>
      </w:r>
      <w:r w:rsidR="004A7179">
        <w:rPr>
          <w:rFonts w:ascii="Arial" w:hAnsi="Arial" w:cs="Arial"/>
          <w:sz w:val="20"/>
          <w:szCs w:val="20"/>
        </w:rPr>
        <w:t xml:space="preserve">has </w:t>
      </w:r>
      <w:r>
        <w:rPr>
          <w:rFonts w:ascii="Arial" w:hAnsi="Arial" w:cs="Arial"/>
          <w:sz w:val="20"/>
          <w:szCs w:val="20"/>
        </w:rPr>
        <w:t xml:space="preserve">a number of pending matters – respondent did not oppose a finding of compelling reasons and focussed his arguments on unacceptable risk – his Honour </w:t>
      </w:r>
      <w:r w:rsidR="004A7179">
        <w:rPr>
          <w:rFonts w:ascii="Arial" w:hAnsi="Arial" w:cs="Arial"/>
          <w:sz w:val="20"/>
          <w:szCs w:val="20"/>
        </w:rPr>
        <w:t>quoted</w:t>
      </w:r>
      <w:r>
        <w:rPr>
          <w:rFonts w:ascii="Arial" w:hAnsi="Arial" w:cs="Arial"/>
          <w:sz w:val="20"/>
          <w:szCs w:val="20"/>
        </w:rPr>
        <w:t xml:space="preserve"> </w:t>
      </w:r>
      <w:r w:rsidR="004A7179">
        <w:rPr>
          <w:rFonts w:ascii="Arial" w:hAnsi="Arial" w:cs="Arial"/>
          <w:sz w:val="20"/>
          <w:szCs w:val="20"/>
        </w:rPr>
        <w:t>statements of principle enunciated by the Court of Appeal</w:t>
      </w:r>
      <w:r>
        <w:rPr>
          <w:rFonts w:ascii="Arial" w:hAnsi="Arial" w:cs="Arial"/>
          <w:sz w:val="20"/>
          <w:szCs w:val="20"/>
        </w:rPr>
        <w:t xml:space="preserve"> in </w:t>
      </w:r>
      <w:r w:rsidRPr="00F72F8B">
        <w:rPr>
          <w:rFonts w:ascii="Arial" w:hAnsi="Arial" w:cs="Arial"/>
          <w:i/>
          <w:iCs/>
          <w:sz w:val="20"/>
          <w:szCs w:val="20"/>
        </w:rPr>
        <w:t>Roberts v The Queen</w:t>
      </w:r>
      <w:r>
        <w:rPr>
          <w:rFonts w:ascii="Arial" w:hAnsi="Arial" w:cs="Arial"/>
          <w:sz w:val="20"/>
          <w:szCs w:val="20"/>
        </w:rPr>
        <w:t xml:space="preserve"> [2021] VSCA 28 at [9]-[10] &amp; </w:t>
      </w:r>
      <w:r w:rsidRPr="00F72F8B">
        <w:rPr>
          <w:rFonts w:ascii="Arial" w:hAnsi="Arial" w:cs="Arial"/>
          <w:i/>
          <w:iCs/>
          <w:sz w:val="20"/>
          <w:szCs w:val="20"/>
        </w:rPr>
        <w:t>HA v The Queen</w:t>
      </w:r>
      <w:r>
        <w:rPr>
          <w:rFonts w:ascii="Arial" w:hAnsi="Arial" w:cs="Arial"/>
          <w:sz w:val="20"/>
          <w:szCs w:val="20"/>
        </w:rPr>
        <w:t xml:space="preserve"> [</w:t>
      </w:r>
      <w:r w:rsidR="004A7179">
        <w:rPr>
          <w:rFonts w:ascii="Arial" w:hAnsi="Arial" w:cs="Arial"/>
          <w:sz w:val="20"/>
          <w:szCs w:val="20"/>
        </w:rPr>
        <w:t>2021</w:t>
      </w:r>
      <w:r>
        <w:rPr>
          <w:rFonts w:ascii="Arial" w:hAnsi="Arial" w:cs="Arial"/>
          <w:sz w:val="20"/>
          <w:szCs w:val="20"/>
        </w:rPr>
        <w:t xml:space="preserve">] VSCA </w:t>
      </w:r>
      <w:r w:rsidR="004A7179">
        <w:rPr>
          <w:rFonts w:ascii="Arial" w:hAnsi="Arial" w:cs="Arial"/>
          <w:sz w:val="20"/>
          <w:szCs w:val="20"/>
        </w:rPr>
        <w:t>64</w:t>
      </w:r>
      <w:r>
        <w:rPr>
          <w:rFonts w:ascii="Arial" w:hAnsi="Arial" w:cs="Arial"/>
          <w:sz w:val="20"/>
          <w:szCs w:val="20"/>
        </w:rPr>
        <w:t xml:space="preserve"> at [</w:t>
      </w:r>
      <w:r w:rsidR="004A7179">
        <w:rPr>
          <w:rFonts w:ascii="Arial" w:hAnsi="Arial" w:cs="Arial"/>
          <w:sz w:val="20"/>
          <w:szCs w:val="20"/>
        </w:rPr>
        <w:t>54</w:t>
      </w:r>
      <w:r>
        <w:rPr>
          <w:rFonts w:ascii="Arial" w:hAnsi="Arial" w:cs="Arial"/>
          <w:sz w:val="20"/>
          <w:szCs w:val="20"/>
        </w:rPr>
        <w:t>]-[</w:t>
      </w:r>
      <w:r w:rsidR="004A7179">
        <w:rPr>
          <w:rFonts w:ascii="Arial" w:hAnsi="Arial" w:cs="Arial"/>
          <w:sz w:val="20"/>
          <w:szCs w:val="20"/>
        </w:rPr>
        <w:t>61</w:t>
      </w:r>
      <w:r>
        <w:rPr>
          <w:rFonts w:ascii="Arial" w:hAnsi="Arial" w:cs="Arial"/>
          <w:sz w:val="20"/>
          <w:szCs w:val="20"/>
        </w:rPr>
        <w:t>] and concluded at [</w:t>
      </w:r>
      <w:r w:rsidR="004A7179">
        <w:rPr>
          <w:rFonts w:ascii="Arial" w:hAnsi="Arial" w:cs="Arial"/>
          <w:sz w:val="20"/>
          <w:szCs w:val="20"/>
        </w:rPr>
        <w:t>45</w:t>
      </w:r>
      <w:r>
        <w:rPr>
          <w:rFonts w:ascii="Arial" w:hAnsi="Arial" w:cs="Arial"/>
          <w:sz w:val="20"/>
          <w:szCs w:val="20"/>
        </w:rPr>
        <w:t>]-[</w:t>
      </w:r>
      <w:r w:rsidR="004A7179">
        <w:rPr>
          <w:rFonts w:ascii="Arial" w:hAnsi="Arial" w:cs="Arial"/>
          <w:sz w:val="20"/>
          <w:szCs w:val="20"/>
        </w:rPr>
        <w:t>48</w:t>
      </w:r>
      <w:r>
        <w:rPr>
          <w:rFonts w:ascii="Arial" w:hAnsi="Arial" w:cs="Arial"/>
          <w:sz w:val="20"/>
          <w:szCs w:val="20"/>
        </w:rPr>
        <w:t>]</w:t>
      </w:r>
      <w:r w:rsidR="004A7179">
        <w:rPr>
          <w:rFonts w:ascii="Arial" w:hAnsi="Arial" w:cs="Arial"/>
          <w:sz w:val="20"/>
          <w:szCs w:val="20"/>
        </w:rPr>
        <w:t>:</w:t>
      </w:r>
    </w:p>
    <w:p w14:paraId="108FF889" w14:textId="76B0E123" w:rsidR="004A7179" w:rsidRDefault="004A7179" w:rsidP="004A7179">
      <w:pPr>
        <w:spacing w:before="60" w:after="60"/>
        <w:ind w:left="567" w:right="567"/>
        <w:jc w:val="both"/>
        <w:rPr>
          <w:rFonts w:ascii="Arial" w:hAnsi="Arial" w:cs="Arial"/>
          <w:sz w:val="20"/>
          <w:szCs w:val="20"/>
        </w:rPr>
      </w:pPr>
      <w:r>
        <w:rPr>
          <w:rFonts w:ascii="Arial" w:hAnsi="Arial" w:cs="Arial"/>
          <w:sz w:val="20"/>
          <w:szCs w:val="16"/>
        </w:rPr>
        <w:t>[45] “</w:t>
      </w:r>
      <w:r w:rsidRPr="004A7179">
        <w:rPr>
          <w:rFonts w:ascii="Arial" w:hAnsi="Arial" w:cs="Arial"/>
          <w:sz w:val="20"/>
          <w:szCs w:val="20"/>
        </w:rPr>
        <w:t>The shorthand version of those paragraphs is, inter alia, that the risk must be evaluated in the light of all the circumstances, including unreasonable delay, and those circumstances in combination may be such as to render a risk as acceptable when otherwise it may not be so. The object is to prevent injustice by what could be seen as</w:t>
      </w:r>
      <w:r>
        <w:rPr>
          <w:rFonts w:ascii="Arial" w:hAnsi="Arial" w:cs="Arial"/>
          <w:sz w:val="20"/>
          <w:szCs w:val="20"/>
        </w:rPr>
        <w:t xml:space="preserve"> </w:t>
      </w:r>
      <w:r w:rsidRPr="004A7179">
        <w:rPr>
          <w:rFonts w:ascii="Arial" w:hAnsi="Arial" w:cs="Arial"/>
          <w:sz w:val="20"/>
          <w:szCs w:val="20"/>
        </w:rPr>
        <w:t>preventative detention. Those paragraphs also articulate what is now the sentiment and indeed, some of the words of the redrafted s 3A of the Act.</w:t>
      </w:r>
    </w:p>
    <w:p w14:paraId="4A58CB42"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46</w:t>
      </w:r>
      <w:r>
        <w:rPr>
          <w:rFonts w:ascii="Arial" w:hAnsi="Arial" w:cs="Arial"/>
          <w:sz w:val="20"/>
          <w:szCs w:val="20"/>
        </w:rPr>
        <w:t>]</w:t>
      </w:r>
      <w:r w:rsidRPr="004A7179">
        <w:rPr>
          <w:rFonts w:ascii="Arial" w:hAnsi="Arial" w:cs="Arial"/>
          <w:sz w:val="20"/>
          <w:szCs w:val="20"/>
        </w:rPr>
        <w:t xml:space="preserve"> I indicate that my decision-making on this application has been informed by all relevant sections of the Act, but particularly ss 3A and 3B of the Act</w:t>
      </w:r>
    </w:p>
    <w:p w14:paraId="47353AC8"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47</w:t>
      </w:r>
      <w:r>
        <w:rPr>
          <w:rFonts w:ascii="Arial" w:hAnsi="Arial" w:cs="Arial"/>
          <w:sz w:val="20"/>
          <w:szCs w:val="20"/>
        </w:rPr>
        <w:t>]</w:t>
      </w:r>
      <w:r w:rsidRPr="004A7179">
        <w:rPr>
          <w:rFonts w:ascii="Arial" w:hAnsi="Arial" w:cs="Arial"/>
          <w:sz w:val="20"/>
          <w:szCs w:val="20"/>
        </w:rPr>
        <w:t xml:space="preserve"> After anxious consideration, I am not satisfied that the applicant is an unacceptable risk pursuant to s 4E(1)(a)(i) of the Act, provided that stringent conditions are attached to the grant of bail.29 </w:t>
      </w:r>
    </w:p>
    <w:p w14:paraId="0923C95C" w14:textId="5F0B7933" w:rsidR="00F72F8B"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48</w:t>
      </w:r>
      <w:r>
        <w:rPr>
          <w:rFonts w:ascii="Arial" w:hAnsi="Arial" w:cs="Arial"/>
          <w:sz w:val="20"/>
          <w:szCs w:val="20"/>
        </w:rPr>
        <w:t>]</w:t>
      </w:r>
      <w:r w:rsidRPr="004A7179">
        <w:rPr>
          <w:rFonts w:ascii="Arial" w:hAnsi="Arial" w:cs="Arial"/>
          <w:sz w:val="20"/>
          <w:szCs w:val="20"/>
        </w:rPr>
        <w:t xml:space="preserve"> I propose to grant bail in the applicant’s own undertaking with a number of quite stringent special conditions.</w:t>
      </w:r>
      <w:r>
        <w:rPr>
          <w:rFonts w:ascii="Arial" w:hAnsi="Arial" w:cs="Arial"/>
          <w:sz w:val="20"/>
          <w:szCs w:val="20"/>
        </w:rPr>
        <w:t>”</w:t>
      </w:r>
    </w:p>
    <w:p w14:paraId="3188CA64" w14:textId="77777777" w:rsidR="00F72F8B" w:rsidRDefault="00F72F8B" w:rsidP="007621F9">
      <w:pPr>
        <w:jc w:val="both"/>
        <w:rPr>
          <w:rFonts w:ascii="Arial" w:hAnsi="Arial" w:cs="Arial"/>
          <w:color w:val="000000"/>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(Cavanough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Barban &amp; Karl Anthony Barban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IMO bail application by Mahmoud Kheir</w:t>
      </w:r>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(Lasry J-aggravated burglary/cause shown by commitment of the applicant’s carer/”The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Ibrahim El-Sayah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lastRenderedPageBreak/>
        <w:t xml:space="preserve">Re Alsulayhim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McAsey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t xml:space="preserve">Re Neskovski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3B3569">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Re Mallouk</w:t>
      </w:r>
      <w:r>
        <w:rPr>
          <w:rFonts w:ascii="Arial" w:hAnsi="Arial" w:cs="Arial"/>
          <w:color w:val="000000"/>
          <w:sz w:val="20"/>
        </w:rPr>
        <w:t xml:space="preserve"> [2019] VSC 661 (Lasry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Re Ebertowski</w:t>
      </w:r>
      <w:r w:rsidRPr="00FE1473">
        <w:rPr>
          <w:rFonts w:ascii="Arial" w:hAnsi="Arial" w:cs="Arial"/>
          <w:color w:val="000000"/>
          <w:sz w:val="20"/>
        </w:rPr>
        <w:t xml:space="preserve"> [2019]</w:t>
      </w:r>
      <w:r>
        <w:rPr>
          <w:rFonts w:ascii="Arial" w:hAnsi="Arial" w:cs="Arial"/>
          <w:color w:val="000000"/>
          <w:sz w:val="20"/>
        </w:rPr>
        <w:t xml:space="preserve"> VSC 676 (Lasry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Koshani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Re Mihalitsis</w:t>
      </w:r>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Re Guinane</w:t>
      </w:r>
      <w:r>
        <w:rPr>
          <w:rFonts w:ascii="Arial" w:hAnsi="Arial" w:cs="Arial"/>
          <w:color w:val="000000"/>
          <w:sz w:val="20"/>
        </w:rPr>
        <w:t xml:space="preserve"> [2020] VSC 208 (Tinney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lastRenderedPageBreak/>
        <w:t xml:space="preserve">Re </w:t>
      </w:r>
      <w:r>
        <w:rPr>
          <w:rFonts w:ascii="Arial" w:hAnsi="Arial" w:cs="Arial"/>
          <w:i/>
          <w:iCs/>
          <w:color w:val="000000"/>
          <w:sz w:val="20"/>
        </w:rPr>
        <w:t>Brzezowski</w:t>
      </w:r>
      <w:r>
        <w:rPr>
          <w:rFonts w:ascii="Arial" w:hAnsi="Arial" w:cs="Arial"/>
          <w:color w:val="000000"/>
          <w:sz w:val="20"/>
        </w:rPr>
        <w:t xml:space="preserve"> [2020] VSC 294 (Tinney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Re Karl Bacash</w:t>
      </w:r>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Gastello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(Lasry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 xml:space="preserve">[2020] VSC 626 (Lasry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Turner v Lill</w:t>
      </w:r>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Gurkan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 xml:space="preserve">[2021] VSC 109 (Tinney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Gorwell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(Lasry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lastRenderedPageBreak/>
        <w:t xml:space="preserve">Re Fayyaz </w:t>
      </w:r>
      <w:r w:rsidRPr="001E30FA">
        <w:rPr>
          <w:rFonts w:ascii="Arial" w:hAnsi="Arial" w:cs="Arial"/>
          <w:color w:val="000000"/>
          <w:sz w:val="20"/>
        </w:rPr>
        <w:t>[2021] VSC 208 (Tinney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Tofaris </w:t>
      </w:r>
      <w:r w:rsidR="0006070C">
        <w:rPr>
          <w:rFonts w:ascii="Arial" w:hAnsi="Arial" w:cs="Arial"/>
          <w:color w:val="000000"/>
          <w:sz w:val="20"/>
        </w:rPr>
        <w:t>[</w:t>
      </w:r>
      <w:r w:rsidRPr="00D861C4">
        <w:rPr>
          <w:rFonts w:ascii="Arial" w:hAnsi="Arial" w:cs="Arial"/>
          <w:color w:val="000000"/>
          <w:sz w:val="20"/>
        </w:rPr>
        <w:t xml:space="preserve">2021] VSC 249 (Lasry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r w:rsidRPr="002A18A5">
        <w:rPr>
          <w:rFonts w:ascii="Arial" w:hAnsi="Arial" w:cs="Arial"/>
          <w:color w:val="000000"/>
          <w:sz w:val="20"/>
        </w:rPr>
        <w:t xml:space="preserve">Tinney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r>
        <w:rPr>
          <w:rFonts w:ascii="Arial" w:hAnsi="Arial" w:cs="Arial"/>
          <w:i/>
          <w:iCs/>
          <w:color w:val="000000"/>
          <w:sz w:val="20"/>
        </w:rPr>
        <w:t xml:space="preserve">Tofaris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Foord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(Lasry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(Tinney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lastRenderedPageBreak/>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 xml:space="preserve">[2021] VSC 736 (Lasry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t>Re MD</w:t>
      </w:r>
      <w:r w:rsidRPr="00A027A0">
        <w:rPr>
          <w:rFonts w:ascii="Arial" w:hAnsi="Arial" w:cs="Arial"/>
          <w:sz w:val="20"/>
          <w:szCs w:val="20"/>
        </w:rPr>
        <w:t xml:space="preserve"> [2021] VSC 872 (Lasry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BC48CD">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 xml:space="preserve">[2022] VSC 10 (Lasry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lastRenderedPageBreak/>
        <w:t>Re Oberin</w:t>
      </w:r>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3B3569">
      <w:pPr>
        <w:numPr>
          <w:ilvl w:val="0"/>
          <w:numId w:val="8"/>
        </w:numPr>
        <w:ind w:right="96"/>
        <w:jc w:val="both"/>
      </w:pPr>
      <w:r>
        <w:rPr>
          <w:rFonts w:ascii="Arial" w:hAnsi="Arial" w:cs="Arial"/>
          <w:i/>
          <w:iCs/>
          <w:sz w:val="20"/>
          <w:szCs w:val="20"/>
        </w:rPr>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coaccused and as such an open question whether if she were sentenced in light of the significant personal challenges she has faced in recent years, coupled with potential </w:t>
      </w:r>
      <w:r w:rsidRPr="00AA63C7">
        <w:rPr>
          <w:rFonts w:ascii="Arial" w:hAnsi="Arial" w:cs="Arial"/>
          <w:i/>
          <w:iCs/>
          <w:sz w:val="20"/>
          <w:szCs w:val="20"/>
        </w:rPr>
        <w:t>Bugmy</w:t>
      </w:r>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(Lasry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Wamba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0868BCE1" w:rsidR="00AA63C7" w:rsidRDefault="00237234" w:rsidP="00E02F49">
      <w:pPr>
        <w:numPr>
          <w:ilvl w:val="0"/>
          <w:numId w:val="8"/>
        </w:numPr>
        <w:ind w:right="96"/>
        <w:jc w:val="both"/>
        <w:rPr>
          <w:rFonts w:ascii="Arial" w:hAnsi="Arial" w:cs="Arial"/>
          <w:sz w:val="20"/>
          <w:szCs w:val="20"/>
        </w:rPr>
      </w:pPr>
      <w:r w:rsidRPr="00237234">
        <w:rPr>
          <w:rFonts w:ascii="Arial" w:hAnsi="Arial" w:cs="Arial"/>
          <w:i/>
          <w:iCs/>
          <w:sz w:val="20"/>
          <w:szCs w:val="20"/>
        </w:rPr>
        <w:t xml:space="preserve">Re Sofele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3522A6BB" w14:textId="7553F2F9" w:rsidR="00435FB6" w:rsidRPr="00435FB6" w:rsidRDefault="00435FB6" w:rsidP="00E02F49">
      <w:pPr>
        <w:numPr>
          <w:ilvl w:val="0"/>
          <w:numId w:val="8"/>
        </w:numPr>
        <w:ind w:right="96"/>
        <w:jc w:val="both"/>
        <w:rPr>
          <w:rFonts w:ascii="Arial" w:hAnsi="Arial" w:cs="Arial"/>
          <w:sz w:val="20"/>
          <w:szCs w:val="20"/>
        </w:rPr>
      </w:pPr>
      <w:r>
        <w:rPr>
          <w:rFonts w:ascii="Arial" w:hAnsi="Arial" w:cs="Arial"/>
          <w:i/>
          <w:iCs/>
          <w:sz w:val="20"/>
          <w:szCs w:val="20"/>
        </w:rPr>
        <w:t xml:space="preserve">Re Ali </w:t>
      </w:r>
      <w:r w:rsidRPr="00435FB6">
        <w:rPr>
          <w:rFonts w:ascii="Arial" w:hAnsi="Arial" w:cs="Arial"/>
          <w:sz w:val="20"/>
          <w:szCs w:val="20"/>
        </w:rPr>
        <w:t xml:space="preserve">[2022] VSC </w:t>
      </w:r>
      <w:r>
        <w:rPr>
          <w:rFonts w:ascii="Arial" w:hAnsi="Arial" w:cs="Arial"/>
          <w:sz w:val="20"/>
          <w:szCs w:val="20"/>
        </w:rPr>
        <w:t>581</w:t>
      </w:r>
      <w:r w:rsidRPr="00435FB6">
        <w:rPr>
          <w:rFonts w:ascii="Arial" w:hAnsi="Arial" w:cs="Arial"/>
          <w:sz w:val="20"/>
          <w:szCs w:val="20"/>
        </w:rPr>
        <w:t xml:space="preserve"> (Champion J-</w:t>
      </w:r>
      <w:r>
        <w:rPr>
          <w:rFonts w:ascii="Arial" w:hAnsi="Arial" w:cs="Arial"/>
          <w:sz w:val="20"/>
          <w:szCs w:val="20"/>
        </w:rPr>
        <w:t xml:space="preserve">29 year old man charged with </w:t>
      </w:r>
      <w:r w:rsidRPr="00435FB6">
        <w:rPr>
          <w:rFonts w:ascii="Arial" w:hAnsi="Arial" w:cs="Arial"/>
          <w:sz w:val="20"/>
          <w:szCs w:val="20"/>
        </w:rPr>
        <w:t xml:space="preserve">armed robbery, robbery, intentionally causing injury, recklessly causing injury — </w:t>
      </w:r>
      <w:r>
        <w:rPr>
          <w:rFonts w:ascii="Arial" w:hAnsi="Arial" w:cs="Arial"/>
          <w:sz w:val="20"/>
          <w:szCs w:val="20"/>
        </w:rPr>
        <w:t>a</w:t>
      </w:r>
      <w:r w:rsidRPr="00435FB6">
        <w:rPr>
          <w:rFonts w:ascii="Arial" w:hAnsi="Arial" w:cs="Arial"/>
          <w:sz w:val="20"/>
          <w:szCs w:val="20"/>
        </w:rPr>
        <w:t>vailability of stable employment</w:t>
      </w:r>
      <w:r>
        <w:rPr>
          <w:rFonts w:ascii="Arial" w:hAnsi="Arial" w:cs="Arial"/>
          <w:sz w:val="20"/>
          <w:szCs w:val="20"/>
        </w:rPr>
        <w:t>,</w:t>
      </w:r>
      <w:r w:rsidRPr="00435FB6">
        <w:rPr>
          <w:rFonts w:ascii="Arial" w:hAnsi="Arial" w:cs="Arial"/>
          <w:sz w:val="20"/>
          <w:szCs w:val="20"/>
        </w:rPr>
        <w:t xml:space="preserve"> accommodation </w:t>
      </w:r>
      <w:r>
        <w:rPr>
          <w:rFonts w:ascii="Arial" w:hAnsi="Arial" w:cs="Arial"/>
          <w:sz w:val="20"/>
          <w:szCs w:val="20"/>
        </w:rPr>
        <w:t xml:space="preserve">and </w:t>
      </w:r>
      <w:r w:rsidRPr="00435FB6">
        <w:rPr>
          <w:rFonts w:ascii="Arial" w:hAnsi="Arial" w:cs="Arial"/>
          <w:sz w:val="20"/>
          <w:szCs w:val="20"/>
        </w:rPr>
        <w:t xml:space="preserve">community support — </w:t>
      </w:r>
      <w:r>
        <w:rPr>
          <w:rFonts w:ascii="Arial" w:hAnsi="Arial" w:cs="Arial"/>
          <w:sz w:val="20"/>
          <w:szCs w:val="20"/>
        </w:rPr>
        <w:t>s</w:t>
      </w:r>
      <w:r w:rsidRPr="00435FB6">
        <w:rPr>
          <w:rFonts w:ascii="Arial" w:hAnsi="Arial" w:cs="Arial"/>
          <w:sz w:val="20"/>
          <w:szCs w:val="20"/>
        </w:rPr>
        <w:t xml:space="preserve">trength of prosecution case — </w:t>
      </w:r>
      <w:r>
        <w:rPr>
          <w:rFonts w:ascii="Arial" w:hAnsi="Arial" w:cs="Arial"/>
          <w:sz w:val="20"/>
          <w:szCs w:val="20"/>
        </w:rPr>
        <w:t>c</w:t>
      </w:r>
      <w:r w:rsidRPr="00435FB6">
        <w:rPr>
          <w:rFonts w:ascii="Arial" w:hAnsi="Arial" w:cs="Arial"/>
          <w:sz w:val="20"/>
          <w:szCs w:val="20"/>
        </w:rPr>
        <w:t xml:space="preserve">ompelling reason found — </w:t>
      </w:r>
      <w:r>
        <w:rPr>
          <w:rFonts w:ascii="Arial" w:hAnsi="Arial" w:cs="Arial"/>
          <w:sz w:val="20"/>
          <w:szCs w:val="20"/>
        </w:rPr>
        <w:t>r</w:t>
      </w:r>
      <w:r w:rsidRPr="00435FB6">
        <w:rPr>
          <w:rFonts w:ascii="Arial" w:hAnsi="Arial" w:cs="Arial"/>
          <w:sz w:val="20"/>
          <w:szCs w:val="20"/>
        </w:rPr>
        <w:t>isk not unacceptable with conditions</w:t>
      </w:r>
      <w:r>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5142D19C" w:rsidR="00534F2A" w:rsidRDefault="00534F2A" w:rsidP="00E02F49">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72DBEDE5" w:rsidR="00206B10" w:rsidRDefault="00E12FD5" w:rsidP="00237234">
      <w:pPr>
        <w:numPr>
          <w:ilvl w:val="0"/>
          <w:numId w:val="8"/>
        </w:numPr>
        <w:ind w:right="96"/>
        <w:jc w:val="both"/>
        <w:rPr>
          <w:rFonts w:ascii="Arial" w:hAnsi="Arial" w:cs="Arial"/>
          <w:sz w:val="20"/>
          <w:szCs w:val="20"/>
        </w:rPr>
      </w:pPr>
      <w:r>
        <w:rPr>
          <w:rFonts w:ascii="Arial" w:hAnsi="Arial" w:cs="Arial"/>
          <w:i/>
          <w:iCs/>
          <w:sz w:val="20"/>
          <w:szCs w:val="20"/>
        </w:rPr>
        <w:t xml:space="preserve">Re JK (a pseudonym) </w:t>
      </w:r>
      <w:r w:rsidRPr="00E12FD5">
        <w:rPr>
          <w:rFonts w:ascii="Arial" w:hAnsi="Arial" w:cs="Arial"/>
          <w:sz w:val="20"/>
          <w:szCs w:val="20"/>
        </w:rPr>
        <w:t>[2022] VSC 714 (Croucher J-</w:t>
      </w:r>
      <w:r>
        <w:rPr>
          <w:rFonts w:ascii="Arial" w:hAnsi="Arial" w:cs="Arial"/>
          <w:sz w:val="20"/>
          <w:szCs w:val="20"/>
        </w:rPr>
        <w:t xml:space="preserve">57 year old man with no prior convictions charged with assault with intent to commit sexual act, recklessly causing injury and threat to commit a sexual offence – serious but bizarre allegations, applicant allegedly declaring to his 77 year old mother-in-law: “I want to make the sex with you” and punched her repeatedly, breaking her nose – applicant was psychotic at the time but is not now – </w:t>
      </w:r>
      <w:r w:rsidRPr="00E12FD5">
        <w:rPr>
          <w:rFonts w:ascii="Arial" w:hAnsi="Arial" w:cs="Arial"/>
          <w:sz w:val="20"/>
          <w:szCs w:val="20"/>
        </w:rPr>
        <w:t>applicant</w:t>
      </w:r>
      <w:r>
        <w:rPr>
          <w:rFonts w:ascii="Arial" w:hAnsi="Arial" w:cs="Arial"/>
          <w:sz w:val="20"/>
          <w:szCs w:val="20"/>
        </w:rPr>
        <w:t xml:space="preserve"> </w:t>
      </w:r>
      <w:r w:rsidRPr="00E12FD5">
        <w:rPr>
          <w:rFonts w:ascii="Arial" w:hAnsi="Arial" w:cs="Arial"/>
          <w:sz w:val="20"/>
          <w:szCs w:val="20"/>
        </w:rPr>
        <w:t xml:space="preserve">suffering profound grief over death of wife a year earlier — </w:t>
      </w:r>
      <w:r>
        <w:rPr>
          <w:rFonts w:ascii="Arial" w:hAnsi="Arial" w:cs="Arial"/>
          <w:sz w:val="20"/>
          <w:szCs w:val="20"/>
        </w:rPr>
        <w:t>w</w:t>
      </w:r>
      <w:r w:rsidRPr="00E12FD5">
        <w:rPr>
          <w:rFonts w:ascii="Arial" w:hAnsi="Arial" w:cs="Arial"/>
          <w:sz w:val="20"/>
          <w:szCs w:val="20"/>
        </w:rPr>
        <w:t xml:space="preserve">hether psychosis drug-induced or resulted endogenously from mental illness — </w:t>
      </w:r>
      <w:r>
        <w:rPr>
          <w:rFonts w:ascii="Arial" w:hAnsi="Arial" w:cs="Arial"/>
          <w:sz w:val="20"/>
          <w:szCs w:val="20"/>
        </w:rPr>
        <w:t>p</w:t>
      </w:r>
      <w:r w:rsidRPr="00E12FD5">
        <w:rPr>
          <w:rFonts w:ascii="Arial" w:hAnsi="Arial" w:cs="Arial"/>
          <w:sz w:val="20"/>
          <w:szCs w:val="20"/>
        </w:rPr>
        <w:t>sychologist opines drug-induced psychosis —</w:t>
      </w:r>
      <w:r>
        <w:rPr>
          <w:rFonts w:ascii="Arial" w:hAnsi="Arial" w:cs="Arial"/>
          <w:sz w:val="20"/>
          <w:szCs w:val="20"/>
        </w:rPr>
        <w:t xml:space="preserve"> f</w:t>
      </w:r>
      <w:r w:rsidRPr="00E12FD5">
        <w:rPr>
          <w:rFonts w:ascii="Arial" w:hAnsi="Arial" w:cs="Arial"/>
          <w:sz w:val="20"/>
          <w:szCs w:val="20"/>
        </w:rPr>
        <w:t xml:space="preserve">amily violence intervention orders now in place — </w:t>
      </w:r>
      <w:r>
        <w:rPr>
          <w:rFonts w:ascii="Arial" w:hAnsi="Arial" w:cs="Arial"/>
          <w:sz w:val="20"/>
          <w:szCs w:val="20"/>
        </w:rPr>
        <w:t>s</w:t>
      </w:r>
      <w:r w:rsidRPr="00E12FD5">
        <w:rPr>
          <w:rFonts w:ascii="Arial" w:hAnsi="Arial" w:cs="Arial"/>
          <w:sz w:val="20"/>
          <w:szCs w:val="20"/>
        </w:rPr>
        <w:t xml:space="preserve">upport of CISP and treatment by psychologist — </w:t>
      </w:r>
      <w:r>
        <w:rPr>
          <w:rFonts w:ascii="Arial" w:hAnsi="Arial" w:cs="Arial"/>
          <w:sz w:val="20"/>
          <w:szCs w:val="20"/>
        </w:rPr>
        <w:t>c</w:t>
      </w:r>
      <w:r w:rsidRPr="00E12FD5">
        <w:rPr>
          <w:rFonts w:ascii="Arial" w:hAnsi="Arial" w:cs="Arial"/>
          <w:sz w:val="20"/>
          <w:szCs w:val="20"/>
        </w:rPr>
        <w:t xml:space="preserve">ontestable issues on </w:t>
      </w:r>
      <w:r w:rsidRPr="00E12FD5">
        <w:rPr>
          <w:rFonts w:ascii="Arial" w:hAnsi="Arial" w:cs="Arial"/>
          <w:i/>
          <w:iCs/>
          <w:sz w:val="20"/>
          <w:szCs w:val="20"/>
        </w:rPr>
        <w:t>mens rea</w:t>
      </w:r>
      <w:r w:rsidRPr="00E12FD5">
        <w:rPr>
          <w:rFonts w:ascii="Arial" w:hAnsi="Arial" w:cs="Arial"/>
          <w:sz w:val="20"/>
          <w:szCs w:val="20"/>
        </w:rPr>
        <w:t xml:space="preserve"> and mental impairment — </w:t>
      </w:r>
      <w:r>
        <w:rPr>
          <w:rFonts w:ascii="Arial" w:hAnsi="Arial" w:cs="Arial"/>
          <w:sz w:val="20"/>
          <w:szCs w:val="20"/>
        </w:rPr>
        <w:t>d</w:t>
      </w:r>
      <w:r w:rsidRPr="00E12FD5">
        <w:rPr>
          <w:rFonts w:ascii="Arial" w:hAnsi="Arial" w:cs="Arial"/>
          <w:sz w:val="20"/>
          <w:szCs w:val="20"/>
        </w:rPr>
        <w:t xml:space="preserve">elay of 12 months between arrest and contested hearing in Magistrates’ Court — If bailed refused, period in custody very likely to exceed any prison sentence (if imprisoned at all), if charges proved — </w:t>
      </w:r>
      <w:r>
        <w:rPr>
          <w:rFonts w:ascii="Arial" w:hAnsi="Arial" w:cs="Arial"/>
          <w:sz w:val="20"/>
          <w:szCs w:val="20"/>
        </w:rPr>
        <w:t>c</w:t>
      </w:r>
      <w:r w:rsidRPr="00E12FD5">
        <w:rPr>
          <w:rFonts w:ascii="Arial" w:hAnsi="Arial" w:cs="Arial"/>
          <w:sz w:val="20"/>
          <w:szCs w:val="20"/>
        </w:rPr>
        <w:t xml:space="preserve">ompelling reason established — </w:t>
      </w:r>
      <w:r>
        <w:rPr>
          <w:rFonts w:ascii="Arial" w:hAnsi="Arial" w:cs="Arial"/>
          <w:sz w:val="20"/>
          <w:szCs w:val="20"/>
        </w:rPr>
        <w:t>c</w:t>
      </w:r>
      <w:r w:rsidRPr="00E12FD5">
        <w:rPr>
          <w:rFonts w:ascii="Arial" w:hAnsi="Arial" w:cs="Arial"/>
          <w:sz w:val="20"/>
          <w:szCs w:val="20"/>
        </w:rPr>
        <w:t>onditions of bail and other factors render risks acceptable</w:t>
      </w:r>
      <w:r>
        <w:rPr>
          <w:rFonts w:ascii="Arial" w:hAnsi="Arial" w:cs="Arial"/>
          <w:sz w:val="20"/>
          <w:szCs w:val="20"/>
        </w:rPr>
        <w:t>).</w:t>
      </w:r>
    </w:p>
    <w:p w14:paraId="018489C7" w14:textId="3BC9464A" w:rsidR="00E12FD5" w:rsidRDefault="00F74DDD" w:rsidP="00471BB2">
      <w:pPr>
        <w:numPr>
          <w:ilvl w:val="0"/>
          <w:numId w:val="8"/>
        </w:numPr>
        <w:ind w:right="96"/>
        <w:jc w:val="both"/>
        <w:rPr>
          <w:rFonts w:ascii="Arial" w:hAnsi="Arial" w:cs="Arial"/>
          <w:sz w:val="20"/>
          <w:szCs w:val="20"/>
        </w:rPr>
      </w:pPr>
      <w:r w:rsidRPr="00471BB2">
        <w:rPr>
          <w:rFonts w:ascii="Arial" w:hAnsi="Arial" w:cs="Arial"/>
          <w:i/>
          <w:iCs/>
          <w:sz w:val="20"/>
          <w:szCs w:val="20"/>
        </w:rPr>
        <w:t xml:space="preserve">Re </w:t>
      </w:r>
      <w:r w:rsidR="00471BB2">
        <w:rPr>
          <w:rFonts w:ascii="Arial" w:hAnsi="Arial" w:cs="Arial"/>
          <w:i/>
          <w:iCs/>
          <w:sz w:val="20"/>
          <w:szCs w:val="20"/>
        </w:rPr>
        <w:t xml:space="preserve">Benjamin </w:t>
      </w:r>
      <w:r w:rsidRPr="00471BB2">
        <w:rPr>
          <w:rFonts w:ascii="Arial" w:hAnsi="Arial" w:cs="Arial"/>
          <w:i/>
          <w:iCs/>
          <w:sz w:val="20"/>
          <w:szCs w:val="20"/>
        </w:rPr>
        <w:t>Williams</w:t>
      </w:r>
      <w:r>
        <w:rPr>
          <w:rFonts w:ascii="Arial" w:hAnsi="Arial" w:cs="Arial"/>
          <w:sz w:val="20"/>
          <w:szCs w:val="20"/>
        </w:rPr>
        <w:t xml:space="preserve"> [2022] VSC 712 (Tinney J-</w:t>
      </w:r>
      <w:r w:rsidR="00471BB2">
        <w:rPr>
          <w:rFonts w:ascii="Arial" w:hAnsi="Arial" w:cs="Arial"/>
          <w:sz w:val="20"/>
          <w:szCs w:val="20"/>
        </w:rPr>
        <w:t>a</w:t>
      </w:r>
      <w:r w:rsidR="00471BB2" w:rsidRPr="00471BB2">
        <w:rPr>
          <w:rFonts w:ascii="Arial" w:hAnsi="Arial" w:cs="Arial"/>
          <w:sz w:val="20"/>
          <w:szCs w:val="20"/>
        </w:rPr>
        <w:t xml:space="preserve">lleged armed robbery by 30-year-old applicant of his mother – </w:t>
      </w:r>
      <w:r w:rsidR="00471BB2">
        <w:rPr>
          <w:rFonts w:ascii="Arial" w:hAnsi="Arial" w:cs="Arial"/>
          <w:sz w:val="20"/>
          <w:szCs w:val="20"/>
        </w:rPr>
        <w:t>n</w:t>
      </w:r>
      <w:r w:rsidR="00471BB2" w:rsidRPr="00471BB2">
        <w:rPr>
          <w:rFonts w:ascii="Arial" w:hAnsi="Arial" w:cs="Arial"/>
          <w:sz w:val="20"/>
          <w:szCs w:val="20"/>
        </w:rPr>
        <w:t>o relevant criminal history –</w:t>
      </w:r>
      <w:r w:rsidR="00471BB2">
        <w:rPr>
          <w:rFonts w:ascii="Arial" w:hAnsi="Arial" w:cs="Arial"/>
          <w:sz w:val="20"/>
          <w:szCs w:val="20"/>
        </w:rPr>
        <w:t xml:space="preserve"> </w:t>
      </w:r>
      <w:r w:rsidR="00471BB2" w:rsidRPr="00471BB2">
        <w:rPr>
          <w:rFonts w:ascii="Arial" w:hAnsi="Arial" w:cs="Arial"/>
          <w:sz w:val="20"/>
          <w:szCs w:val="20"/>
        </w:rPr>
        <w:t xml:space="preserve">Court Integrated Services Program support on offer – </w:t>
      </w:r>
      <w:r w:rsidR="00471BB2">
        <w:rPr>
          <w:rFonts w:ascii="Arial" w:hAnsi="Arial" w:cs="Arial"/>
          <w:sz w:val="20"/>
          <w:szCs w:val="20"/>
        </w:rPr>
        <w:t>r</w:t>
      </w:r>
      <w:r w:rsidR="00471BB2" w:rsidRPr="00471BB2">
        <w:rPr>
          <w:rFonts w:ascii="Arial" w:hAnsi="Arial" w:cs="Arial"/>
          <w:sz w:val="20"/>
          <w:szCs w:val="20"/>
        </w:rPr>
        <w:t xml:space="preserve">espondent conceded it would be open to </w:t>
      </w:r>
      <w:r w:rsidR="00C84348">
        <w:rPr>
          <w:rFonts w:ascii="Arial" w:hAnsi="Arial" w:cs="Arial"/>
          <w:sz w:val="20"/>
          <w:szCs w:val="20"/>
        </w:rPr>
        <w:t xml:space="preserve">the </w:t>
      </w:r>
      <w:r w:rsidR="00471BB2" w:rsidRPr="00471BB2">
        <w:rPr>
          <w:rFonts w:ascii="Arial" w:hAnsi="Arial" w:cs="Arial"/>
          <w:sz w:val="20"/>
          <w:szCs w:val="20"/>
        </w:rPr>
        <w:t>Court to find a compelling reason</w:t>
      </w:r>
      <w:r w:rsidR="00471BB2">
        <w:rPr>
          <w:rFonts w:ascii="Arial" w:hAnsi="Arial" w:cs="Arial"/>
          <w:sz w:val="20"/>
          <w:szCs w:val="20"/>
        </w:rPr>
        <w:t xml:space="preserve"> and that </w:t>
      </w:r>
      <w:r w:rsidR="00471BB2" w:rsidRPr="00471BB2">
        <w:rPr>
          <w:rFonts w:ascii="Arial" w:hAnsi="Arial" w:cs="Arial"/>
          <w:sz w:val="20"/>
          <w:szCs w:val="20"/>
        </w:rPr>
        <w:t>risk posed could be ameliorated by the imposition of strict conditions</w:t>
      </w:r>
      <w:r w:rsidR="00471BB2">
        <w:rPr>
          <w:rFonts w:ascii="Arial" w:hAnsi="Arial" w:cs="Arial"/>
          <w:sz w:val="20"/>
          <w:szCs w:val="20"/>
        </w:rPr>
        <w:t>).</w:t>
      </w:r>
    </w:p>
    <w:p w14:paraId="339A6611" w14:textId="5C9789AC" w:rsidR="00DB20BF" w:rsidRDefault="00DB20BF" w:rsidP="00471BB2">
      <w:pPr>
        <w:numPr>
          <w:ilvl w:val="0"/>
          <w:numId w:val="8"/>
        </w:numPr>
        <w:ind w:right="96"/>
        <w:jc w:val="both"/>
        <w:rPr>
          <w:rFonts w:ascii="Arial" w:hAnsi="Arial" w:cs="Arial"/>
          <w:sz w:val="20"/>
          <w:szCs w:val="20"/>
        </w:rPr>
      </w:pPr>
      <w:r>
        <w:rPr>
          <w:rFonts w:ascii="Arial" w:hAnsi="Arial" w:cs="Arial"/>
          <w:i/>
          <w:iCs/>
          <w:sz w:val="20"/>
          <w:szCs w:val="20"/>
        </w:rPr>
        <w:t xml:space="preserve">Re O’Connell </w:t>
      </w:r>
      <w:r w:rsidRPr="00DB20BF">
        <w:rPr>
          <w:rFonts w:ascii="Arial" w:hAnsi="Arial" w:cs="Arial"/>
          <w:sz w:val="20"/>
          <w:szCs w:val="20"/>
        </w:rPr>
        <w:t xml:space="preserve">[2023] VSC 726 (Elliott J-33 year old applicant </w:t>
      </w:r>
      <w:r>
        <w:rPr>
          <w:rFonts w:ascii="Arial" w:hAnsi="Arial" w:cs="Arial"/>
          <w:sz w:val="20"/>
          <w:szCs w:val="20"/>
        </w:rPr>
        <w:t>charged with importing a commercial quantity of border controlled drugs (GBL, ketamine &amp; amphetamine) and related offences – Schedule 2 offences – compelling reason shown by the combination of the 9 matters detailed in [41] – any risk can be ameliorated with appropriate conditions – bail granted).</w:t>
      </w:r>
    </w:p>
    <w:p w14:paraId="3C8976C8" w14:textId="6A33E8C1" w:rsidR="007F465A" w:rsidRDefault="007F465A" w:rsidP="00471BB2">
      <w:pPr>
        <w:numPr>
          <w:ilvl w:val="0"/>
          <w:numId w:val="8"/>
        </w:numPr>
        <w:ind w:right="96"/>
        <w:jc w:val="both"/>
        <w:rPr>
          <w:rFonts w:ascii="Arial" w:hAnsi="Arial" w:cs="Arial"/>
          <w:sz w:val="20"/>
          <w:szCs w:val="20"/>
        </w:rPr>
      </w:pPr>
      <w:r>
        <w:rPr>
          <w:rFonts w:ascii="Arial" w:hAnsi="Arial" w:cs="Arial"/>
          <w:i/>
          <w:iCs/>
          <w:sz w:val="20"/>
          <w:szCs w:val="20"/>
        </w:rPr>
        <w:t xml:space="preserve">Re Pecori </w:t>
      </w:r>
      <w:r w:rsidRPr="007F465A">
        <w:rPr>
          <w:rFonts w:ascii="Arial" w:hAnsi="Arial" w:cs="Arial"/>
          <w:sz w:val="20"/>
          <w:szCs w:val="20"/>
        </w:rPr>
        <w:t xml:space="preserve">[2023] VSC 777 (Tinney J-23 year old applicant with no prior convictions charged with rape, intentionally causing serious injury and reckless conduct engaging life </w:t>
      </w:r>
      <w:r>
        <w:rPr>
          <w:rFonts w:ascii="Arial" w:hAnsi="Arial" w:cs="Arial"/>
          <w:sz w:val="20"/>
          <w:szCs w:val="20"/>
        </w:rPr>
        <w:t>–</w:t>
      </w:r>
      <w:r w:rsidRPr="007F465A">
        <w:rPr>
          <w:rFonts w:ascii="Arial" w:hAnsi="Arial" w:cs="Arial"/>
          <w:sz w:val="20"/>
          <w:szCs w:val="20"/>
        </w:rPr>
        <w:t xml:space="preserve"> </w:t>
      </w:r>
      <w:r>
        <w:rPr>
          <w:rFonts w:ascii="Arial" w:hAnsi="Arial" w:cs="Arial"/>
          <w:sz w:val="20"/>
          <w:szCs w:val="20"/>
        </w:rPr>
        <w:t xml:space="preserve">first time in custody – strong family support – long-term treatment for psychological issues – compelling reason established </w:t>
      </w:r>
      <w:r w:rsidR="00054FCC">
        <w:rPr>
          <w:rFonts w:ascii="Arial" w:hAnsi="Arial" w:cs="Arial"/>
          <w:sz w:val="20"/>
          <w:szCs w:val="20"/>
        </w:rPr>
        <w:t>–</w:t>
      </w:r>
      <w:r>
        <w:rPr>
          <w:rFonts w:ascii="Arial" w:hAnsi="Arial" w:cs="Arial"/>
          <w:sz w:val="20"/>
          <w:szCs w:val="20"/>
        </w:rPr>
        <w:t xml:space="preserve"> </w:t>
      </w:r>
      <w:r w:rsidR="00054FCC">
        <w:rPr>
          <w:rFonts w:ascii="Arial" w:hAnsi="Arial" w:cs="Arial"/>
          <w:sz w:val="20"/>
          <w:szCs w:val="20"/>
        </w:rPr>
        <w:t>condition that applicant would live far away from the area of his offending and the home of the complainant and creation of an exclusion zone to enforce geographic separation – bail granted on stringent conditions).</w:t>
      </w:r>
    </w:p>
    <w:p w14:paraId="3E6CA633" w14:textId="1C5CD877" w:rsidR="00CB399B" w:rsidRPr="007F465A" w:rsidRDefault="00CB399B" w:rsidP="00471BB2">
      <w:pPr>
        <w:numPr>
          <w:ilvl w:val="0"/>
          <w:numId w:val="8"/>
        </w:numPr>
        <w:ind w:right="96"/>
        <w:jc w:val="both"/>
        <w:rPr>
          <w:rFonts w:ascii="Arial" w:hAnsi="Arial" w:cs="Arial"/>
          <w:sz w:val="20"/>
          <w:szCs w:val="20"/>
        </w:rPr>
      </w:pPr>
      <w:r>
        <w:rPr>
          <w:rFonts w:ascii="Arial" w:hAnsi="Arial" w:cs="Arial"/>
          <w:i/>
          <w:iCs/>
          <w:sz w:val="20"/>
          <w:szCs w:val="20"/>
        </w:rPr>
        <w:t>Re M</w:t>
      </w:r>
      <w:r w:rsidR="00EB42EA">
        <w:rPr>
          <w:rFonts w:ascii="Arial" w:hAnsi="Arial" w:cs="Arial"/>
          <w:i/>
          <w:iCs/>
          <w:sz w:val="20"/>
          <w:szCs w:val="20"/>
        </w:rPr>
        <w:t>angion</w:t>
      </w:r>
      <w:r>
        <w:rPr>
          <w:rFonts w:ascii="Arial" w:hAnsi="Arial" w:cs="Arial"/>
          <w:i/>
          <w:iCs/>
          <w:sz w:val="20"/>
          <w:szCs w:val="20"/>
        </w:rPr>
        <w:t xml:space="preserve"> </w:t>
      </w:r>
      <w:r w:rsidRPr="00CB399B">
        <w:rPr>
          <w:rFonts w:ascii="Arial" w:hAnsi="Arial" w:cs="Arial"/>
          <w:sz w:val="20"/>
          <w:szCs w:val="20"/>
        </w:rPr>
        <w:t xml:space="preserve">[2024] VSC </w:t>
      </w:r>
      <w:r>
        <w:rPr>
          <w:rFonts w:ascii="Arial" w:hAnsi="Arial" w:cs="Arial"/>
          <w:sz w:val="20"/>
          <w:szCs w:val="20"/>
        </w:rPr>
        <w:t xml:space="preserve">23 </w:t>
      </w:r>
      <w:r w:rsidRPr="00CB399B">
        <w:rPr>
          <w:rFonts w:ascii="Arial" w:hAnsi="Arial" w:cs="Arial"/>
          <w:sz w:val="20"/>
          <w:szCs w:val="20"/>
        </w:rPr>
        <w:t xml:space="preserve">(Champion J- 28 year old female applicant </w:t>
      </w:r>
      <w:r>
        <w:rPr>
          <w:rFonts w:ascii="Arial" w:hAnsi="Arial" w:cs="Arial"/>
          <w:sz w:val="20"/>
          <w:szCs w:val="20"/>
        </w:rPr>
        <w:t xml:space="preserve">with mild intellectual disability, a history of drug use and mental health issues but no criminal history </w:t>
      </w:r>
      <w:r w:rsidRPr="00CB399B">
        <w:rPr>
          <w:rFonts w:ascii="Arial" w:hAnsi="Arial" w:cs="Arial"/>
          <w:sz w:val="20"/>
          <w:szCs w:val="20"/>
        </w:rPr>
        <w:t xml:space="preserve">charged with </w:t>
      </w:r>
      <w:r>
        <w:rPr>
          <w:rFonts w:ascii="Arial" w:hAnsi="Arial" w:cs="Arial"/>
          <w:sz w:val="20"/>
          <w:szCs w:val="20"/>
        </w:rPr>
        <w:t xml:space="preserve">4 </w:t>
      </w:r>
      <w:r w:rsidRPr="00CB399B">
        <w:rPr>
          <w:rFonts w:ascii="Arial" w:hAnsi="Arial" w:cs="Arial"/>
          <w:sz w:val="20"/>
          <w:szCs w:val="20"/>
        </w:rPr>
        <w:t>charges of sexually penetrating a child or lineal descendant;</w:t>
      </w:r>
      <w:r>
        <w:rPr>
          <w:rFonts w:ascii="Arial" w:hAnsi="Arial" w:cs="Arial"/>
          <w:sz w:val="20"/>
          <w:szCs w:val="20"/>
        </w:rPr>
        <w:t xml:space="preserve"> 2 </w:t>
      </w:r>
      <w:r w:rsidRPr="00CB399B">
        <w:rPr>
          <w:rFonts w:ascii="Arial" w:hAnsi="Arial" w:cs="Arial"/>
          <w:sz w:val="20"/>
          <w:szCs w:val="20"/>
        </w:rPr>
        <w:t>charges of producing child abuse material</w:t>
      </w:r>
      <w:r>
        <w:rPr>
          <w:rFonts w:ascii="Arial" w:hAnsi="Arial" w:cs="Arial"/>
          <w:sz w:val="20"/>
          <w:szCs w:val="20"/>
        </w:rPr>
        <w:t xml:space="preserve"> </w:t>
      </w:r>
      <w:r w:rsidRPr="00CB399B">
        <w:rPr>
          <w:rFonts w:ascii="Arial" w:hAnsi="Arial" w:cs="Arial"/>
          <w:sz w:val="20"/>
          <w:szCs w:val="20"/>
        </w:rPr>
        <w:t xml:space="preserve">and </w:t>
      </w:r>
      <w:r>
        <w:rPr>
          <w:rFonts w:ascii="Arial" w:hAnsi="Arial" w:cs="Arial"/>
          <w:sz w:val="20"/>
          <w:szCs w:val="20"/>
        </w:rPr>
        <w:t>2</w:t>
      </w:r>
      <w:r w:rsidRPr="00CB399B">
        <w:rPr>
          <w:rFonts w:ascii="Arial" w:hAnsi="Arial" w:cs="Arial"/>
          <w:sz w:val="20"/>
          <w:szCs w:val="20"/>
        </w:rPr>
        <w:t xml:space="preserve"> charges of administering an intoxicating substance for a sexual purpose</w:t>
      </w:r>
      <w:r>
        <w:rPr>
          <w:rFonts w:ascii="Arial" w:hAnsi="Arial" w:cs="Arial"/>
          <w:sz w:val="20"/>
          <w:szCs w:val="20"/>
        </w:rPr>
        <w:t xml:space="preserve"> – applicant intends to contest the charges on the basis of alleged duress by the co-accused who is her former partner and the father of one of her children – support from ACSO and Flat Out – family support and stable accommodation – compelling reasons satisfied – unacceptable risk not found – bail granted with strict conditions).</w:t>
      </w:r>
    </w:p>
    <w:p w14:paraId="6C6FFC96" w14:textId="18AB5064" w:rsidR="009779A7" w:rsidRDefault="009779A7" w:rsidP="009779A7">
      <w:pPr>
        <w:numPr>
          <w:ilvl w:val="0"/>
          <w:numId w:val="8"/>
        </w:numPr>
        <w:ind w:right="96"/>
        <w:jc w:val="both"/>
        <w:rPr>
          <w:rFonts w:ascii="Arial" w:hAnsi="Arial" w:cs="Arial"/>
          <w:sz w:val="20"/>
          <w:szCs w:val="20"/>
        </w:rPr>
      </w:pPr>
      <w:r w:rsidRPr="009779A7">
        <w:rPr>
          <w:rFonts w:ascii="Arial" w:hAnsi="Arial" w:cs="Arial"/>
          <w:i/>
          <w:iCs/>
          <w:sz w:val="20"/>
          <w:szCs w:val="20"/>
        </w:rPr>
        <w:t xml:space="preserve">Re Wills </w:t>
      </w:r>
      <w:r w:rsidRPr="009779A7">
        <w:rPr>
          <w:rFonts w:ascii="Arial" w:hAnsi="Arial" w:cs="Arial"/>
          <w:sz w:val="20"/>
          <w:szCs w:val="20"/>
        </w:rPr>
        <w:t xml:space="preserve">[2024] VSC 168 (Kaye JA- 28 year old applicant charged with reckless conduct endangering serious injury, recklessly causing injury, unlawful imprisonment, contravention of family violence prevention orders and dangerous driving – compelling reason established </w:t>
      </w:r>
      <w:r>
        <w:rPr>
          <w:rFonts w:ascii="Arial" w:hAnsi="Arial" w:cs="Arial"/>
          <w:sz w:val="20"/>
          <w:szCs w:val="20"/>
        </w:rPr>
        <w:t xml:space="preserve">by a combination of factors, including no previous criminal convictions, regular engagement in gainful employment, appropriate family support, appropriate support services supervised by the CISP program, potential delay such that there is a realistic possibility that if not granted bail, the time spent on remand would exceed the term of any custodial sentence if he was found guilty of the charges – if released on bail with appropriate conditions there was not an unacceptable risk that the applicant would </w:t>
      </w:r>
      <w:r w:rsidRPr="009779A7">
        <w:rPr>
          <w:rFonts w:ascii="Arial" w:hAnsi="Arial" w:cs="Arial"/>
          <w:sz w:val="20"/>
          <w:szCs w:val="20"/>
        </w:rPr>
        <w:t>endanger</w:t>
      </w:r>
      <w:r>
        <w:rPr>
          <w:rFonts w:ascii="Arial" w:hAnsi="Arial" w:cs="Arial"/>
          <w:sz w:val="20"/>
          <w:szCs w:val="20"/>
        </w:rPr>
        <w:t xml:space="preserve"> the</w:t>
      </w:r>
      <w:r w:rsidRPr="009779A7">
        <w:rPr>
          <w:rFonts w:ascii="Arial" w:hAnsi="Arial" w:cs="Arial"/>
          <w:sz w:val="20"/>
          <w:szCs w:val="20"/>
        </w:rPr>
        <w:t xml:space="preserve"> safety or welfare of others </w:t>
      </w:r>
      <w:r>
        <w:rPr>
          <w:rFonts w:ascii="Arial" w:hAnsi="Arial" w:cs="Arial"/>
          <w:sz w:val="20"/>
          <w:szCs w:val="20"/>
        </w:rPr>
        <w:t>or</w:t>
      </w:r>
      <w:r w:rsidRPr="009779A7">
        <w:rPr>
          <w:rFonts w:ascii="Arial" w:hAnsi="Arial" w:cs="Arial"/>
          <w:sz w:val="20"/>
          <w:szCs w:val="20"/>
        </w:rPr>
        <w:t xml:space="preserve"> interfer</w:t>
      </w:r>
      <w:r>
        <w:rPr>
          <w:rFonts w:ascii="Arial" w:hAnsi="Arial" w:cs="Arial"/>
          <w:sz w:val="20"/>
          <w:szCs w:val="20"/>
        </w:rPr>
        <w:t>e</w:t>
      </w:r>
      <w:r w:rsidRPr="009779A7">
        <w:rPr>
          <w:rFonts w:ascii="Arial" w:hAnsi="Arial" w:cs="Arial"/>
          <w:sz w:val="20"/>
          <w:szCs w:val="20"/>
        </w:rPr>
        <w:t xml:space="preserve"> with witnesses</w:t>
      </w:r>
      <w:r w:rsidR="008C305D">
        <w:rPr>
          <w:rFonts w:ascii="Arial" w:hAnsi="Arial" w:cs="Arial"/>
          <w:sz w:val="20"/>
          <w:szCs w:val="20"/>
        </w:rPr>
        <w:t>)</w:t>
      </w:r>
      <w:r w:rsidRPr="009779A7">
        <w:rPr>
          <w:rFonts w:ascii="Arial" w:hAnsi="Arial" w:cs="Arial"/>
          <w:sz w:val="20"/>
          <w:szCs w:val="20"/>
        </w:rPr>
        <w:t>.</w:t>
      </w:r>
    </w:p>
    <w:p w14:paraId="16148C33" w14:textId="1E615755" w:rsidR="00F76D72" w:rsidRDefault="00F76D72" w:rsidP="009779A7">
      <w:pPr>
        <w:numPr>
          <w:ilvl w:val="0"/>
          <w:numId w:val="8"/>
        </w:numPr>
        <w:ind w:right="96"/>
        <w:jc w:val="both"/>
        <w:rPr>
          <w:rFonts w:ascii="Arial" w:hAnsi="Arial" w:cs="Arial"/>
          <w:sz w:val="20"/>
          <w:szCs w:val="20"/>
        </w:rPr>
      </w:pPr>
      <w:r>
        <w:rPr>
          <w:rFonts w:ascii="Arial" w:hAnsi="Arial" w:cs="Arial"/>
          <w:i/>
          <w:iCs/>
          <w:sz w:val="20"/>
          <w:szCs w:val="20"/>
        </w:rPr>
        <w:t>Re CR</w:t>
      </w:r>
      <w:r w:rsidRPr="00F76D72">
        <w:rPr>
          <w:rFonts w:ascii="Arial" w:hAnsi="Arial" w:cs="Arial"/>
          <w:sz w:val="20"/>
          <w:szCs w:val="20"/>
        </w:rPr>
        <w:t xml:space="preserve"> [2024] VSC </w:t>
      </w:r>
      <w:r>
        <w:rPr>
          <w:rFonts w:ascii="Arial" w:hAnsi="Arial" w:cs="Arial"/>
          <w:sz w:val="20"/>
          <w:szCs w:val="20"/>
        </w:rPr>
        <w:t>197 (Fox J-</w:t>
      </w:r>
      <w:r w:rsidR="00E95FF7">
        <w:rPr>
          <w:rFonts w:ascii="Arial" w:hAnsi="Arial" w:cs="Arial"/>
          <w:sz w:val="20"/>
          <w:szCs w:val="20"/>
        </w:rPr>
        <w:t xml:space="preserve"> </w:t>
      </w:r>
      <w:r>
        <w:rPr>
          <w:rFonts w:ascii="Arial" w:hAnsi="Arial" w:cs="Arial"/>
          <w:sz w:val="20"/>
          <w:szCs w:val="20"/>
        </w:rPr>
        <w:t xml:space="preserve">44 year old applicant charged with contravening a family violence intervention order [FVIO], persistently contravening a FVIO and stalking – </w:t>
      </w:r>
      <w:r w:rsidR="00AB30BA">
        <w:rPr>
          <w:rFonts w:ascii="Arial" w:hAnsi="Arial" w:cs="Arial"/>
          <w:sz w:val="20"/>
          <w:szCs w:val="20"/>
        </w:rPr>
        <w:t>a</w:t>
      </w:r>
      <w:r>
        <w:rPr>
          <w:rFonts w:ascii="Arial" w:hAnsi="Arial" w:cs="Arial"/>
          <w:sz w:val="20"/>
          <w:szCs w:val="20"/>
        </w:rPr>
        <w:t xml:space="preserve">lleged victim is the applicant’s estranged husband – </w:t>
      </w:r>
      <w:r w:rsidR="00AB30BA">
        <w:rPr>
          <w:rFonts w:ascii="Arial" w:hAnsi="Arial" w:cs="Arial"/>
          <w:sz w:val="20"/>
          <w:szCs w:val="20"/>
        </w:rPr>
        <w:t>t</w:t>
      </w:r>
      <w:r>
        <w:rPr>
          <w:rFonts w:ascii="Arial" w:hAnsi="Arial" w:cs="Arial"/>
          <w:sz w:val="20"/>
          <w:szCs w:val="20"/>
        </w:rPr>
        <w:t xml:space="preserve">he estranged husband and 5 children are protected by the FVIO and the children are also subject to interim accommodation orders imposed by the Children’s Court – </w:t>
      </w:r>
      <w:r w:rsidR="00AB30BA">
        <w:rPr>
          <w:rFonts w:ascii="Arial" w:hAnsi="Arial" w:cs="Arial"/>
          <w:sz w:val="20"/>
          <w:szCs w:val="20"/>
        </w:rPr>
        <w:t>a</w:t>
      </w:r>
      <w:r>
        <w:rPr>
          <w:rFonts w:ascii="Arial" w:hAnsi="Arial" w:cs="Arial"/>
          <w:sz w:val="20"/>
          <w:szCs w:val="20"/>
        </w:rPr>
        <w:t xml:space="preserve">pplicant has a very limited, albeit relevant, criminal history and it is her first time in custody – </w:t>
      </w:r>
      <w:r w:rsidR="00AB30BA">
        <w:rPr>
          <w:rFonts w:ascii="Arial" w:hAnsi="Arial" w:cs="Arial"/>
          <w:sz w:val="20"/>
          <w:szCs w:val="20"/>
        </w:rPr>
        <w:t>s</w:t>
      </w:r>
      <w:r>
        <w:rPr>
          <w:rFonts w:ascii="Arial" w:hAnsi="Arial" w:cs="Arial"/>
          <w:sz w:val="20"/>
          <w:szCs w:val="20"/>
        </w:rPr>
        <w:t xml:space="preserve">he has suitable and stable accommodation, no drug or alcohol issues and family support and is very unlikely to receive a custodial sentence if found guilty – </w:t>
      </w:r>
      <w:r w:rsidR="00AB30BA">
        <w:rPr>
          <w:rFonts w:ascii="Arial" w:hAnsi="Arial" w:cs="Arial"/>
          <w:sz w:val="20"/>
          <w:szCs w:val="20"/>
        </w:rPr>
        <w:t>h</w:t>
      </w:r>
      <w:r>
        <w:rPr>
          <w:rFonts w:ascii="Arial" w:hAnsi="Arial" w:cs="Arial"/>
          <w:sz w:val="20"/>
          <w:szCs w:val="20"/>
        </w:rPr>
        <w:t xml:space="preserve">er mental health is poor but she is undergoing treatment – </w:t>
      </w:r>
      <w:r w:rsidR="00AB30BA">
        <w:rPr>
          <w:rFonts w:ascii="Arial" w:hAnsi="Arial" w:cs="Arial"/>
          <w:sz w:val="20"/>
          <w:szCs w:val="20"/>
        </w:rPr>
        <w:t>c</w:t>
      </w:r>
      <w:r>
        <w:rPr>
          <w:rFonts w:ascii="Arial" w:hAnsi="Arial" w:cs="Arial"/>
          <w:sz w:val="20"/>
          <w:szCs w:val="20"/>
        </w:rPr>
        <w:t xml:space="preserve">ompelling reason conceded by respondent – </w:t>
      </w:r>
      <w:r w:rsidR="00AB30BA">
        <w:rPr>
          <w:rFonts w:ascii="Arial" w:hAnsi="Arial" w:cs="Arial"/>
          <w:sz w:val="20"/>
          <w:szCs w:val="20"/>
        </w:rPr>
        <w:t>a</w:t>
      </w:r>
      <w:r>
        <w:rPr>
          <w:rFonts w:ascii="Arial" w:hAnsi="Arial" w:cs="Arial"/>
          <w:sz w:val="20"/>
          <w:szCs w:val="20"/>
        </w:rPr>
        <w:t xml:space="preserve">pplicant is not an unacceptable risk if released on bail with a substantial </w:t>
      </w:r>
      <w:r w:rsidR="00AB30BA">
        <w:rPr>
          <w:rFonts w:ascii="Arial" w:hAnsi="Arial" w:cs="Arial"/>
          <w:sz w:val="20"/>
          <w:szCs w:val="20"/>
        </w:rPr>
        <w:t>bail guarantee</w:t>
      </w:r>
      <w:r>
        <w:rPr>
          <w:rFonts w:ascii="Arial" w:hAnsi="Arial" w:cs="Arial"/>
          <w:sz w:val="20"/>
          <w:szCs w:val="20"/>
        </w:rPr>
        <w:t xml:space="preserve"> and strict conditions).</w:t>
      </w:r>
    </w:p>
    <w:p w14:paraId="6BB88B2E" w14:textId="5771E96F" w:rsidR="00E95FF7" w:rsidRPr="004402FE" w:rsidRDefault="00E95FF7" w:rsidP="00234A33">
      <w:pPr>
        <w:numPr>
          <w:ilvl w:val="0"/>
          <w:numId w:val="8"/>
        </w:numPr>
        <w:ind w:right="96"/>
        <w:jc w:val="both"/>
        <w:rPr>
          <w:rFonts w:ascii="Arial" w:hAnsi="Arial" w:cs="Arial"/>
          <w:sz w:val="16"/>
          <w:szCs w:val="16"/>
        </w:rPr>
      </w:pPr>
      <w:r w:rsidRPr="00E95FF7">
        <w:rPr>
          <w:rFonts w:ascii="Arial" w:hAnsi="Arial" w:cs="Arial"/>
          <w:i/>
          <w:iCs/>
          <w:sz w:val="20"/>
          <w:szCs w:val="20"/>
        </w:rPr>
        <w:t xml:space="preserve">Re Harris </w:t>
      </w:r>
      <w:r w:rsidRPr="00E95FF7">
        <w:rPr>
          <w:rFonts w:ascii="Arial" w:hAnsi="Arial" w:cs="Arial"/>
          <w:sz w:val="20"/>
          <w:szCs w:val="20"/>
        </w:rPr>
        <w:t xml:space="preserve">[2024] VSC 226 (Beale J- 43 year old applicant with no prior convictions charged with assaulting members of his family, resisting and assaulting the police who attended his home and took him to Monash Hospital, making a threat to a hospital nurse that he would return home and </w:t>
      </w:r>
      <w:r w:rsidRPr="00E95FF7">
        <w:rPr>
          <w:rFonts w:ascii="Arial" w:hAnsi="Arial" w:cs="Arial"/>
          <w:sz w:val="20"/>
          <w:szCs w:val="20"/>
        </w:rPr>
        <w:lastRenderedPageBreak/>
        <w:t>kill his family and assaulting a hospital security guard – compelling reasons justifying a grant of bail conceded by respondent – applicant’s wife and father (who were two of the victims) support the applicant’s wish to be bailed to the Hader Clinic in Geelong where he can receive intensive psychological, psychiatric and therapeutic inpatient treatment as does the applicant’s psychiatrist who has been working with the applicant since mid-2023 – in granting bail on strict conditions Beale</w:t>
      </w:r>
      <w:r>
        <w:rPr>
          <w:rFonts w:ascii="Arial" w:hAnsi="Arial" w:cs="Arial"/>
          <w:sz w:val="20"/>
          <w:szCs w:val="20"/>
        </w:rPr>
        <w:t> </w:t>
      </w:r>
      <w:r w:rsidRPr="00E95FF7">
        <w:rPr>
          <w:rFonts w:ascii="Arial" w:hAnsi="Arial" w:cs="Arial"/>
          <w:sz w:val="20"/>
          <w:szCs w:val="20"/>
        </w:rPr>
        <w:t>J said at [28]: “I am mindful of the enormous and legitimate public alarm about domestic violence. Nonetheless, each bail application has to be assessed on its own merits applying the tests prescribed by the Bail Act 1977. I am not persuaded by the respondent that bailing Mr Harris to the Hader Clinic in Geelong constitutes an unacceptable risk.</w:t>
      </w:r>
      <w:r>
        <w:rPr>
          <w:rFonts w:ascii="Arial" w:hAnsi="Arial" w:cs="Arial"/>
          <w:sz w:val="20"/>
          <w:szCs w:val="20"/>
        </w:rPr>
        <w:t>”</w:t>
      </w:r>
    </w:p>
    <w:p w14:paraId="1C75FBBF" w14:textId="1E8C087D" w:rsidR="004402FE" w:rsidRPr="00174C31" w:rsidRDefault="004402FE" w:rsidP="004402FE">
      <w:pPr>
        <w:numPr>
          <w:ilvl w:val="0"/>
          <w:numId w:val="8"/>
        </w:numPr>
        <w:ind w:right="96"/>
        <w:jc w:val="both"/>
        <w:rPr>
          <w:rFonts w:ascii="Arial" w:hAnsi="Arial" w:cs="Arial"/>
          <w:sz w:val="16"/>
          <w:szCs w:val="16"/>
        </w:rPr>
      </w:pPr>
      <w:r>
        <w:rPr>
          <w:rFonts w:ascii="Arial" w:hAnsi="Arial" w:cs="Arial"/>
          <w:i/>
          <w:iCs/>
          <w:sz w:val="20"/>
          <w:szCs w:val="20"/>
        </w:rPr>
        <w:t xml:space="preserve">Re Ninua </w:t>
      </w:r>
      <w:r w:rsidRPr="004402FE">
        <w:rPr>
          <w:rFonts w:ascii="Arial" w:hAnsi="Arial" w:cs="Arial"/>
          <w:sz w:val="20"/>
          <w:szCs w:val="20"/>
        </w:rPr>
        <w:t>[2024] VSC 391 (Elliott J – 3</w:t>
      </w:r>
      <w:r>
        <w:rPr>
          <w:rFonts w:ascii="Arial" w:hAnsi="Arial" w:cs="Arial"/>
          <w:sz w:val="20"/>
          <w:szCs w:val="20"/>
        </w:rPr>
        <w:t>8</w:t>
      </w:r>
      <w:r w:rsidRPr="004402FE">
        <w:rPr>
          <w:rFonts w:ascii="Arial" w:hAnsi="Arial" w:cs="Arial"/>
          <w:sz w:val="20"/>
          <w:szCs w:val="20"/>
        </w:rPr>
        <w:t xml:space="preserve"> year old applicant </w:t>
      </w:r>
      <w:r>
        <w:rPr>
          <w:rFonts w:ascii="Arial" w:hAnsi="Arial" w:cs="Arial"/>
          <w:sz w:val="20"/>
          <w:szCs w:val="20"/>
        </w:rPr>
        <w:t xml:space="preserve">charged with armed robbery and other indictable offences involving the use of threatened use of an offensive weapon – strength of prosecution case – limited criminal history – personal circumstances – availability of stable accommodation &amp; bail support service – compelling reason established by a combination of anticipated delay, the health of the applicant and his mother and the applicant’s proposal of a condition of bail involving a significant electronic monitoring arrangement through BailSafe </w:t>
      </w:r>
      <w:r w:rsidRPr="004402FE">
        <w:rPr>
          <w:rFonts w:ascii="Arial" w:hAnsi="Arial" w:cs="Arial"/>
          <w:sz w:val="20"/>
          <w:szCs w:val="20"/>
        </w:rPr>
        <w:t>– applicant not an unacceptable risk – bail granted).</w:t>
      </w:r>
    </w:p>
    <w:p w14:paraId="29CF5915" w14:textId="534C1EFC" w:rsidR="00C93A9C" w:rsidRPr="00C93A9C" w:rsidRDefault="00C93A9C" w:rsidP="004402FE">
      <w:pPr>
        <w:numPr>
          <w:ilvl w:val="0"/>
          <w:numId w:val="8"/>
        </w:numPr>
        <w:ind w:right="96"/>
        <w:jc w:val="both"/>
        <w:rPr>
          <w:rFonts w:ascii="Arial" w:hAnsi="Arial" w:cs="Arial"/>
          <w:sz w:val="20"/>
          <w:szCs w:val="20"/>
        </w:rPr>
      </w:pPr>
      <w:r w:rsidRPr="00C93A9C">
        <w:rPr>
          <w:rFonts w:ascii="Arial" w:hAnsi="Arial" w:cs="Arial"/>
          <w:i/>
          <w:iCs/>
          <w:sz w:val="20"/>
          <w:szCs w:val="20"/>
        </w:rPr>
        <w:t>Re Liang</w:t>
      </w:r>
      <w:r>
        <w:rPr>
          <w:rFonts w:ascii="Arial" w:hAnsi="Arial" w:cs="Arial"/>
          <w:sz w:val="20"/>
          <w:szCs w:val="20"/>
        </w:rPr>
        <w:t xml:space="preserve"> [2024] VSC 416 (Elliott J – 24 year old applicant charged with aggravated burglary and persistent contravention of family violence notices and intervention orders – complainant presently outside jurisdiction – anticipated delay – whether time spent on remand likely to outweigh any term of imprisonment – availability of stable accommodation and bail guarantee – compelling reason established by a combination of the matters detailed in [68]-[73] &amp; [79] – bail granted until 19/07/2024 – </w:t>
      </w:r>
      <w:r w:rsidRPr="00C93A9C">
        <w:rPr>
          <w:rFonts w:ascii="Arial" w:hAnsi="Arial" w:cs="Arial"/>
          <w:i/>
          <w:iCs/>
          <w:sz w:val="20"/>
          <w:szCs w:val="20"/>
        </w:rPr>
        <w:t>Re Liang (No 2)</w:t>
      </w:r>
      <w:r>
        <w:rPr>
          <w:rFonts w:ascii="Arial" w:hAnsi="Arial" w:cs="Arial"/>
          <w:sz w:val="20"/>
          <w:szCs w:val="20"/>
        </w:rPr>
        <w:t xml:space="preserve"> [2024] VSC 426 (Bail granted again subject to terms similar to those in [2024] VSC 416).</w:t>
      </w:r>
    </w:p>
    <w:p w14:paraId="47FBB7BE" w14:textId="0427E84E" w:rsidR="00174C31" w:rsidRPr="004402FE" w:rsidRDefault="00174C31" w:rsidP="004402FE">
      <w:pPr>
        <w:numPr>
          <w:ilvl w:val="0"/>
          <w:numId w:val="8"/>
        </w:numPr>
        <w:ind w:right="96"/>
        <w:jc w:val="both"/>
        <w:rPr>
          <w:rFonts w:ascii="Arial" w:hAnsi="Arial" w:cs="Arial"/>
          <w:sz w:val="16"/>
          <w:szCs w:val="16"/>
        </w:rPr>
      </w:pPr>
      <w:r>
        <w:rPr>
          <w:rFonts w:ascii="Arial" w:hAnsi="Arial" w:cs="Arial"/>
          <w:i/>
          <w:iCs/>
          <w:sz w:val="20"/>
          <w:szCs w:val="20"/>
        </w:rPr>
        <w:t xml:space="preserve">Re Jal </w:t>
      </w:r>
      <w:r w:rsidRPr="00174C31">
        <w:rPr>
          <w:rFonts w:ascii="Arial" w:hAnsi="Arial" w:cs="Arial"/>
          <w:sz w:val="20"/>
          <w:szCs w:val="20"/>
        </w:rPr>
        <w:t xml:space="preserve">[2024] VSC 539 (Croucher J – </w:t>
      </w:r>
      <w:r>
        <w:rPr>
          <w:rFonts w:ascii="Arial" w:hAnsi="Arial" w:cs="Arial"/>
          <w:sz w:val="20"/>
          <w:szCs w:val="20"/>
        </w:rPr>
        <w:t xml:space="preserve">27 year old applicant charged with armed robbery, possess unregistered handgun and intentionally causing serious injury – police allege </w:t>
      </w:r>
      <w:r w:rsidRPr="00174C31">
        <w:rPr>
          <w:rFonts w:ascii="Arial" w:hAnsi="Arial" w:cs="Arial"/>
          <w:sz w:val="20"/>
          <w:szCs w:val="20"/>
        </w:rPr>
        <w:t>applicant with his brother and another passenger exit</w:t>
      </w:r>
      <w:r>
        <w:rPr>
          <w:rFonts w:ascii="Arial" w:hAnsi="Arial" w:cs="Arial"/>
          <w:sz w:val="20"/>
          <w:szCs w:val="20"/>
        </w:rPr>
        <w:t>ed</w:t>
      </w:r>
      <w:r w:rsidRPr="00174C31">
        <w:rPr>
          <w:rFonts w:ascii="Arial" w:hAnsi="Arial" w:cs="Arial"/>
          <w:sz w:val="20"/>
          <w:szCs w:val="20"/>
        </w:rPr>
        <w:t xml:space="preserve"> a car in Dandenong and </w:t>
      </w:r>
      <w:r w:rsidR="00A267F2">
        <w:rPr>
          <w:rFonts w:ascii="Arial" w:hAnsi="Arial" w:cs="Arial"/>
          <w:sz w:val="20"/>
          <w:szCs w:val="20"/>
        </w:rPr>
        <w:t xml:space="preserve">the </w:t>
      </w:r>
      <w:r w:rsidRPr="00174C31">
        <w:rPr>
          <w:rFonts w:ascii="Arial" w:hAnsi="Arial" w:cs="Arial"/>
          <w:sz w:val="20"/>
          <w:szCs w:val="20"/>
        </w:rPr>
        <w:t>passenger discharge</w:t>
      </w:r>
      <w:r>
        <w:rPr>
          <w:rFonts w:ascii="Arial" w:hAnsi="Arial" w:cs="Arial"/>
          <w:sz w:val="20"/>
          <w:szCs w:val="20"/>
        </w:rPr>
        <w:t>d</w:t>
      </w:r>
      <w:r w:rsidRPr="00174C31">
        <w:rPr>
          <w:rFonts w:ascii="Arial" w:hAnsi="Arial" w:cs="Arial"/>
          <w:sz w:val="20"/>
          <w:szCs w:val="20"/>
        </w:rPr>
        <w:t xml:space="preserve"> </w:t>
      </w:r>
      <w:r w:rsidR="00A267F2">
        <w:rPr>
          <w:rFonts w:ascii="Arial" w:hAnsi="Arial" w:cs="Arial"/>
          <w:sz w:val="20"/>
          <w:szCs w:val="20"/>
        </w:rPr>
        <w:t xml:space="preserve">a </w:t>
      </w:r>
      <w:r w:rsidRPr="00174C31">
        <w:rPr>
          <w:rFonts w:ascii="Arial" w:hAnsi="Arial" w:cs="Arial"/>
          <w:sz w:val="20"/>
          <w:szCs w:val="20"/>
        </w:rPr>
        <w:t>sawn</w:t>
      </w:r>
      <w:r w:rsidR="00A267F2">
        <w:rPr>
          <w:rFonts w:ascii="Arial" w:hAnsi="Arial" w:cs="Arial"/>
          <w:sz w:val="20"/>
          <w:szCs w:val="20"/>
        </w:rPr>
        <w:noBreakHyphen/>
      </w:r>
      <w:r w:rsidRPr="00174C31">
        <w:rPr>
          <w:rFonts w:ascii="Arial" w:hAnsi="Arial" w:cs="Arial"/>
          <w:sz w:val="20"/>
          <w:szCs w:val="20"/>
        </w:rPr>
        <w:t xml:space="preserve">off shotgun into </w:t>
      </w:r>
      <w:r>
        <w:rPr>
          <w:rFonts w:ascii="Arial" w:hAnsi="Arial" w:cs="Arial"/>
          <w:sz w:val="20"/>
          <w:szCs w:val="20"/>
        </w:rPr>
        <w:t xml:space="preserve">the </w:t>
      </w:r>
      <w:r w:rsidRPr="00174C31">
        <w:rPr>
          <w:rFonts w:ascii="Arial" w:hAnsi="Arial" w:cs="Arial"/>
          <w:sz w:val="20"/>
          <w:szCs w:val="20"/>
        </w:rPr>
        <w:t xml:space="preserve">air — </w:t>
      </w:r>
      <w:r>
        <w:rPr>
          <w:rFonts w:ascii="Arial" w:hAnsi="Arial" w:cs="Arial"/>
          <w:sz w:val="20"/>
          <w:szCs w:val="20"/>
        </w:rPr>
        <w:t>a</w:t>
      </w:r>
      <w:r w:rsidRPr="00174C31">
        <w:rPr>
          <w:rFonts w:ascii="Arial" w:hAnsi="Arial" w:cs="Arial"/>
          <w:sz w:val="20"/>
          <w:szCs w:val="20"/>
        </w:rPr>
        <w:t>pplicant then approache</w:t>
      </w:r>
      <w:r>
        <w:rPr>
          <w:rFonts w:ascii="Arial" w:hAnsi="Arial" w:cs="Arial"/>
          <w:sz w:val="20"/>
          <w:szCs w:val="20"/>
        </w:rPr>
        <w:t>d</w:t>
      </w:r>
      <w:r w:rsidRPr="00174C31">
        <w:rPr>
          <w:rFonts w:ascii="Arial" w:hAnsi="Arial" w:cs="Arial"/>
          <w:sz w:val="20"/>
          <w:szCs w:val="20"/>
        </w:rPr>
        <w:t xml:space="preserve"> complainant and sw</w:t>
      </w:r>
      <w:r>
        <w:rPr>
          <w:rFonts w:ascii="Arial" w:hAnsi="Arial" w:cs="Arial"/>
          <w:sz w:val="20"/>
          <w:szCs w:val="20"/>
        </w:rPr>
        <w:t>ung</w:t>
      </w:r>
      <w:r w:rsidRPr="00174C31">
        <w:rPr>
          <w:rFonts w:ascii="Arial" w:hAnsi="Arial" w:cs="Arial"/>
          <w:sz w:val="20"/>
          <w:szCs w:val="20"/>
        </w:rPr>
        <w:t xml:space="preserve"> him by shoulder bag, causing him to drop bag and applicant’s shoe to fall off — </w:t>
      </w:r>
      <w:r>
        <w:rPr>
          <w:rFonts w:ascii="Arial" w:hAnsi="Arial" w:cs="Arial"/>
          <w:sz w:val="20"/>
          <w:szCs w:val="20"/>
        </w:rPr>
        <w:t>c</w:t>
      </w:r>
      <w:r w:rsidRPr="00174C31">
        <w:rPr>
          <w:rFonts w:ascii="Arial" w:hAnsi="Arial" w:cs="Arial"/>
          <w:sz w:val="20"/>
          <w:szCs w:val="20"/>
        </w:rPr>
        <w:t>omplainant fle</w:t>
      </w:r>
      <w:r>
        <w:rPr>
          <w:rFonts w:ascii="Arial" w:hAnsi="Arial" w:cs="Arial"/>
          <w:sz w:val="20"/>
          <w:szCs w:val="20"/>
        </w:rPr>
        <w:t>d</w:t>
      </w:r>
      <w:r w:rsidRPr="00174C31">
        <w:rPr>
          <w:rFonts w:ascii="Arial" w:hAnsi="Arial" w:cs="Arial"/>
          <w:sz w:val="20"/>
          <w:szCs w:val="20"/>
        </w:rPr>
        <w:t xml:space="preserve"> and applicant’s brother chase</w:t>
      </w:r>
      <w:r>
        <w:rPr>
          <w:rFonts w:ascii="Arial" w:hAnsi="Arial" w:cs="Arial"/>
          <w:sz w:val="20"/>
          <w:szCs w:val="20"/>
        </w:rPr>
        <w:t>d</w:t>
      </w:r>
      <w:r w:rsidRPr="00174C31">
        <w:rPr>
          <w:rFonts w:ascii="Arial" w:hAnsi="Arial" w:cs="Arial"/>
          <w:sz w:val="20"/>
          <w:szCs w:val="20"/>
        </w:rPr>
        <w:t xml:space="preserve"> him — </w:t>
      </w:r>
      <w:r>
        <w:rPr>
          <w:rFonts w:ascii="Arial" w:hAnsi="Arial" w:cs="Arial"/>
          <w:sz w:val="20"/>
          <w:szCs w:val="20"/>
        </w:rPr>
        <w:t>w</w:t>
      </w:r>
      <w:r w:rsidRPr="00174C31">
        <w:rPr>
          <w:rFonts w:ascii="Arial" w:hAnsi="Arial" w:cs="Arial"/>
          <w:sz w:val="20"/>
          <w:szCs w:val="20"/>
        </w:rPr>
        <w:t>hile applicant put on shoe and pick</w:t>
      </w:r>
      <w:r w:rsidR="00A12B30">
        <w:rPr>
          <w:rFonts w:ascii="Arial" w:hAnsi="Arial" w:cs="Arial"/>
          <w:sz w:val="20"/>
          <w:szCs w:val="20"/>
        </w:rPr>
        <w:t>ed</w:t>
      </w:r>
      <w:r w:rsidRPr="00174C31">
        <w:rPr>
          <w:rFonts w:ascii="Arial" w:hAnsi="Arial" w:cs="Arial"/>
          <w:sz w:val="20"/>
          <w:szCs w:val="20"/>
        </w:rPr>
        <w:t xml:space="preserve"> up </w:t>
      </w:r>
      <w:r w:rsidR="00A12B30">
        <w:rPr>
          <w:rFonts w:ascii="Arial" w:hAnsi="Arial" w:cs="Arial"/>
          <w:sz w:val="20"/>
          <w:szCs w:val="20"/>
        </w:rPr>
        <w:t xml:space="preserve">the </w:t>
      </w:r>
      <w:r w:rsidRPr="00174C31">
        <w:rPr>
          <w:rFonts w:ascii="Arial" w:hAnsi="Arial" w:cs="Arial"/>
          <w:sz w:val="20"/>
          <w:szCs w:val="20"/>
        </w:rPr>
        <w:t xml:space="preserve">comb he dropped, </w:t>
      </w:r>
      <w:r>
        <w:rPr>
          <w:rFonts w:ascii="Arial" w:hAnsi="Arial" w:cs="Arial"/>
          <w:sz w:val="20"/>
          <w:szCs w:val="20"/>
        </w:rPr>
        <w:t xml:space="preserve">his </w:t>
      </w:r>
      <w:r w:rsidRPr="00174C31">
        <w:rPr>
          <w:rFonts w:ascii="Arial" w:hAnsi="Arial" w:cs="Arial"/>
          <w:sz w:val="20"/>
          <w:szCs w:val="20"/>
        </w:rPr>
        <w:t>brother c</w:t>
      </w:r>
      <w:r>
        <w:rPr>
          <w:rFonts w:ascii="Arial" w:hAnsi="Arial" w:cs="Arial"/>
          <w:sz w:val="20"/>
          <w:szCs w:val="20"/>
        </w:rPr>
        <w:t>aught</w:t>
      </w:r>
      <w:r w:rsidRPr="00174C31">
        <w:rPr>
          <w:rFonts w:ascii="Arial" w:hAnsi="Arial" w:cs="Arial"/>
          <w:sz w:val="20"/>
          <w:szCs w:val="20"/>
        </w:rPr>
        <w:t xml:space="preserve"> </w:t>
      </w:r>
      <w:r>
        <w:rPr>
          <w:rFonts w:ascii="Arial" w:hAnsi="Arial" w:cs="Arial"/>
          <w:sz w:val="20"/>
          <w:szCs w:val="20"/>
        </w:rPr>
        <w:t xml:space="preserve">the </w:t>
      </w:r>
      <w:r w:rsidRPr="00174C31">
        <w:rPr>
          <w:rFonts w:ascii="Arial" w:hAnsi="Arial" w:cs="Arial"/>
          <w:sz w:val="20"/>
          <w:szCs w:val="20"/>
        </w:rPr>
        <w:t xml:space="preserve">complainant and hit him twice to the head with handgun, knocking him unconscious — </w:t>
      </w:r>
      <w:r>
        <w:rPr>
          <w:rFonts w:ascii="Arial" w:hAnsi="Arial" w:cs="Arial"/>
          <w:sz w:val="20"/>
          <w:szCs w:val="20"/>
        </w:rPr>
        <w:t>b</w:t>
      </w:r>
      <w:r w:rsidRPr="00174C31">
        <w:rPr>
          <w:rFonts w:ascii="Arial" w:hAnsi="Arial" w:cs="Arial"/>
          <w:sz w:val="20"/>
          <w:szCs w:val="20"/>
        </w:rPr>
        <w:t>rother then t</w:t>
      </w:r>
      <w:r>
        <w:rPr>
          <w:rFonts w:ascii="Arial" w:hAnsi="Arial" w:cs="Arial"/>
          <w:sz w:val="20"/>
          <w:szCs w:val="20"/>
        </w:rPr>
        <w:t>ook the</w:t>
      </w:r>
      <w:r w:rsidRPr="00174C31">
        <w:rPr>
          <w:rFonts w:ascii="Arial" w:hAnsi="Arial" w:cs="Arial"/>
          <w:sz w:val="20"/>
          <w:szCs w:val="20"/>
        </w:rPr>
        <w:t xml:space="preserve"> bag — </w:t>
      </w:r>
      <w:r>
        <w:rPr>
          <w:rFonts w:ascii="Arial" w:hAnsi="Arial" w:cs="Arial"/>
          <w:sz w:val="20"/>
          <w:szCs w:val="20"/>
        </w:rPr>
        <w:t>the i</w:t>
      </w:r>
      <w:r w:rsidRPr="00174C31">
        <w:rPr>
          <w:rFonts w:ascii="Arial" w:hAnsi="Arial" w:cs="Arial"/>
          <w:sz w:val="20"/>
          <w:szCs w:val="20"/>
        </w:rPr>
        <w:t xml:space="preserve">ncident </w:t>
      </w:r>
      <w:r>
        <w:rPr>
          <w:rFonts w:ascii="Arial" w:hAnsi="Arial" w:cs="Arial"/>
          <w:sz w:val="20"/>
          <w:szCs w:val="20"/>
        </w:rPr>
        <w:t xml:space="preserve">was </w:t>
      </w:r>
      <w:r w:rsidRPr="00174C31">
        <w:rPr>
          <w:rFonts w:ascii="Arial" w:hAnsi="Arial" w:cs="Arial"/>
          <w:sz w:val="20"/>
          <w:szCs w:val="20"/>
        </w:rPr>
        <w:t xml:space="preserve">in part recorded on CCTV — </w:t>
      </w:r>
      <w:r>
        <w:rPr>
          <w:rFonts w:ascii="Arial" w:hAnsi="Arial" w:cs="Arial"/>
          <w:sz w:val="20"/>
          <w:szCs w:val="20"/>
        </w:rPr>
        <w:t>the a</w:t>
      </w:r>
      <w:r w:rsidRPr="00174C31">
        <w:rPr>
          <w:rFonts w:ascii="Arial" w:hAnsi="Arial" w:cs="Arial"/>
          <w:sz w:val="20"/>
          <w:szCs w:val="20"/>
        </w:rPr>
        <w:t xml:space="preserve">pplicant </w:t>
      </w:r>
      <w:r>
        <w:rPr>
          <w:rFonts w:ascii="Arial" w:hAnsi="Arial" w:cs="Arial"/>
          <w:sz w:val="20"/>
          <w:szCs w:val="20"/>
        </w:rPr>
        <w:t xml:space="preserve">was </w:t>
      </w:r>
      <w:r w:rsidRPr="00174C31">
        <w:rPr>
          <w:rFonts w:ascii="Arial" w:hAnsi="Arial" w:cs="Arial"/>
          <w:sz w:val="20"/>
          <w:szCs w:val="20"/>
        </w:rPr>
        <w:t xml:space="preserve">arrested two months later — </w:t>
      </w:r>
      <w:r>
        <w:rPr>
          <w:rFonts w:ascii="Arial" w:hAnsi="Arial" w:cs="Arial"/>
          <w:sz w:val="20"/>
          <w:szCs w:val="20"/>
        </w:rPr>
        <w:t>h</w:t>
      </w:r>
      <w:r w:rsidRPr="00174C31">
        <w:rPr>
          <w:rFonts w:ascii="Arial" w:hAnsi="Arial" w:cs="Arial"/>
          <w:sz w:val="20"/>
          <w:szCs w:val="20"/>
        </w:rPr>
        <w:t xml:space="preserve">ours before </w:t>
      </w:r>
      <w:r>
        <w:rPr>
          <w:rFonts w:ascii="Arial" w:hAnsi="Arial" w:cs="Arial"/>
          <w:sz w:val="20"/>
          <w:szCs w:val="20"/>
        </w:rPr>
        <w:t xml:space="preserve">the </w:t>
      </w:r>
      <w:r w:rsidRPr="00174C31">
        <w:rPr>
          <w:rFonts w:ascii="Arial" w:hAnsi="Arial" w:cs="Arial"/>
          <w:sz w:val="20"/>
          <w:szCs w:val="20"/>
        </w:rPr>
        <w:t xml:space="preserve">incident, </w:t>
      </w:r>
      <w:r>
        <w:rPr>
          <w:rFonts w:ascii="Arial" w:hAnsi="Arial" w:cs="Arial"/>
          <w:sz w:val="20"/>
          <w:szCs w:val="20"/>
        </w:rPr>
        <w:t xml:space="preserve">the </w:t>
      </w:r>
      <w:r w:rsidRPr="00174C31">
        <w:rPr>
          <w:rFonts w:ascii="Arial" w:hAnsi="Arial" w:cs="Arial"/>
          <w:sz w:val="20"/>
          <w:szCs w:val="20"/>
        </w:rPr>
        <w:t xml:space="preserve">applicant </w:t>
      </w:r>
      <w:r>
        <w:rPr>
          <w:rFonts w:ascii="Arial" w:hAnsi="Arial" w:cs="Arial"/>
          <w:sz w:val="20"/>
          <w:szCs w:val="20"/>
        </w:rPr>
        <w:t xml:space="preserve">had been </w:t>
      </w:r>
      <w:r w:rsidRPr="00174C31">
        <w:rPr>
          <w:rFonts w:ascii="Arial" w:hAnsi="Arial" w:cs="Arial"/>
          <w:sz w:val="20"/>
          <w:szCs w:val="20"/>
        </w:rPr>
        <w:t xml:space="preserve">robbed of </w:t>
      </w:r>
      <w:r>
        <w:rPr>
          <w:rFonts w:ascii="Arial" w:hAnsi="Arial" w:cs="Arial"/>
          <w:sz w:val="20"/>
          <w:szCs w:val="20"/>
        </w:rPr>
        <w:t xml:space="preserve">his </w:t>
      </w:r>
      <w:r w:rsidRPr="00174C31">
        <w:rPr>
          <w:rFonts w:ascii="Arial" w:hAnsi="Arial" w:cs="Arial"/>
          <w:sz w:val="20"/>
          <w:szCs w:val="20"/>
        </w:rPr>
        <w:t xml:space="preserve">phone which he reported to police later on day of alleged offences — </w:t>
      </w:r>
      <w:r>
        <w:rPr>
          <w:rFonts w:ascii="Arial" w:hAnsi="Arial" w:cs="Arial"/>
          <w:sz w:val="20"/>
          <w:szCs w:val="20"/>
        </w:rPr>
        <w:t>a</w:t>
      </w:r>
      <w:r w:rsidRPr="00174C31">
        <w:rPr>
          <w:rFonts w:ascii="Arial" w:hAnsi="Arial" w:cs="Arial"/>
          <w:sz w:val="20"/>
          <w:szCs w:val="20"/>
        </w:rPr>
        <w:t>pplicant liv</w:t>
      </w:r>
      <w:r>
        <w:rPr>
          <w:rFonts w:ascii="Arial" w:hAnsi="Arial" w:cs="Arial"/>
          <w:sz w:val="20"/>
          <w:szCs w:val="20"/>
        </w:rPr>
        <w:t>e</w:t>
      </w:r>
      <w:r w:rsidR="00A12B30">
        <w:rPr>
          <w:rFonts w:ascii="Arial" w:hAnsi="Arial" w:cs="Arial"/>
          <w:sz w:val="20"/>
          <w:szCs w:val="20"/>
        </w:rPr>
        <w:t>s</w:t>
      </w:r>
      <w:r w:rsidRPr="00174C31">
        <w:rPr>
          <w:rFonts w:ascii="Arial" w:hAnsi="Arial" w:cs="Arial"/>
          <w:sz w:val="20"/>
          <w:szCs w:val="20"/>
        </w:rPr>
        <w:t xml:space="preserve"> with mother and seven siblings</w:t>
      </w:r>
      <w:r>
        <w:rPr>
          <w:rFonts w:ascii="Arial" w:hAnsi="Arial" w:cs="Arial"/>
          <w:sz w:val="20"/>
          <w:szCs w:val="20"/>
        </w:rPr>
        <w:t>, had completed a university degree and was e</w:t>
      </w:r>
      <w:r w:rsidRPr="00174C31">
        <w:rPr>
          <w:rFonts w:ascii="Arial" w:hAnsi="Arial" w:cs="Arial"/>
          <w:sz w:val="20"/>
          <w:szCs w:val="20"/>
        </w:rPr>
        <w:t xml:space="preserve">mployed full-time — </w:t>
      </w:r>
      <w:r>
        <w:rPr>
          <w:rFonts w:ascii="Arial" w:hAnsi="Arial" w:cs="Arial"/>
          <w:sz w:val="20"/>
          <w:szCs w:val="20"/>
        </w:rPr>
        <w:t xml:space="preserve">his mother was </w:t>
      </w:r>
      <w:r w:rsidRPr="00174C31">
        <w:rPr>
          <w:rFonts w:ascii="Arial" w:hAnsi="Arial" w:cs="Arial"/>
          <w:sz w:val="20"/>
          <w:szCs w:val="20"/>
        </w:rPr>
        <w:t xml:space="preserve">dependent on financial and other assistance from applicant — </w:t>
      </w:r>
      <w:r w:rsidR="00A267F2">
        <w:rPr>
          <w:rFonts w:ascii="Arial" w:hAnsi="Arial" w:cs="Arial"/>
          <w:sz w:val="20"/>
          <w:szCs w:val="20"/>
        </w:rPr>
        <w:t>n</w:t>
      </w:r>
      <w:r w:rsidRPr="00174C31">
        <w:rPr>
          <w:rFonts w:ascii="Arial" w:hAnsi="Arial" w:cs="Arial"/>
          <w:sz w:val="20"/>
          <w:szCs w:val="20"/>
        </w:rPr>
        <w:t xml:space="preserve">o criminal history; only prior engagement in ROPES program as a child on charges including recklessly causing serious injury, nearly ten years ago — </w:t>
      </w:r>
      <w:r w:rsidR="00A267F2">
        <w:rPr>
          <w:rFonts w:ascii="Arial" w:hAnsi="Arial" w:cs="Arial"/>
          <w:sz w:val="20"/>
          <w:szCs w:val="20"/>
        </w:rPr>
        <w:t>s</w:t>
      </w:r>
      <w:r w:rsidRPr="00174C31">
        <w:rPr>
          <w:rFonts w:ascii="Arial" w:hAnsi="Arial" w:cs="Arial"/>
          <w:sz w:val="20"/>
          <w:szCs w:val="20"/>
        </w:rPr>
        <w:t xml:space="preserve">ignificant weaknesses in Crown case including on identity, claim of right, contemporaneity and complicity — </w:t>
      </w:r>
      <w:r w:rsidR="00A267F2">
        <w:rPr>
          <w:rFonts w:ascii="Arial" w:hAnsi="Arial" w:cs="Arial"/>
          <w:sz w:val="20"/>
          <w:szCs w:val="20"/>
        </w:rPr>
        <w:t>c</w:t>
      </w:r>
      <w:r w:rsidRPr="00174C31">
        <w:rPr>
          <w:rFonts w:ascii="Arial" w:hAnsi="Arial" w:cs="Arial"/>
          <w:sz w:val="20"/>
          <w:szCs w:val="20"/>
        </w:rPr>
        <w:t>ompelling reason established</w:t>
      </w:r>
      <w:r w:rsidR="00207572">
        <w:rPr>
          <w:rFonts w:ascii="Arial" w:hAnsi="Arial" w:cs="Arial"/>
          <w:sz w:val="20"/>
          <w:szCs w:val="20"/>
        </w:rPr>
        <w:t xml:space="preserve"> for the reasons detailed at [64], the most compelling of which is “the strength or otherwise of the Crown case”</w:t>
      </w:r>
      <w:r w:rsidRPr="00174C31">
        <w:rPr>
          <w:rFonts w:ascii="Arial" w:hAnsi="Arial" w:cs="Arial"/>
          <w:sz w:val="20"/>
          <w:szCs w:val="20"/>
        </w:rPr>
        <w:t xml:space="preserve"> — </w:t>
      </w:r>
      <w:r w:rsidR="00A267F2">
        <w:rPr>
          <w:rFonts w:ascii="Arial" w:hAnsi="Arial" w:cs="Arial"/>
          <w:sz w:val="20"/>
          <w:szCs w:val="20"/>
        </w:rPr>
        <w:t>a</w:t>
      </w:r>
      <w:r w:rsidRPr="00174C31">
        <w:rPr>
          <w:rFonts w:ascii="Arial" w:hAnsi="Arial" w:cs="Arial"/>
          <w:sz w:val="20"/>
          <w:szCs w:val="20"/>
        </w:rPr>
        <w:t xml:space="preserve">sserted risk not unacceptable — </w:t>
      </w:r>
      <w:r w:rsidR="00A267F2">
        <w:rPr>
          <w:rFonts w:ascii="Arial" w:hAnsi="Arial" w:cs="Arial"/>
          <w:sz w:val="20"/>
          <w:szCs w:val="20"/>
        </w:rPr>
        <w:t>b</w:t>
      </w:r>
      <w:r w:rsidRPr="00174C31">
        <w:rPr>
          <w:rFonts w:ascii="Arial" w:hAnsi="Arial" w:cs="Arial"/>
          <w:sz w:val="20"/>
          <w:szCs w:val="20"/>
        </w:rPr>
        <w:t>ail granted on own undertaking with conditions</w:t>
      </w:r>
      <w:r w:rsidR="00A267F2">
        <w:rPr>
          <w:rFonts w:ascii="Arial" w:hAnsi="Arial" w:cs="Arial"/>
          <w:sz w:val="20"/>
          <w:szCs w:val="20"/>
        </w:rPr>
        <w:t>)</w:t>
      </w:r>
      <w:r w:rsidRPr="00174C31">
        <w:rPr>
          <w:rFonts w:ascii="Arial" w:hAnsi="Arial" w:cs="Arial"/>
          <w:sz w:val="20"/>
          <w:szCs w:val="20"/>
        </w:rPr>
        <w:t>.</w:t>
      </w:r>
    </w:p>
    <w:p w14:paraId="4854B6C9" w14:textId="77777777" w:rsidR="00207572" w:rsidRPr="00E95FF7" w:rsidRDefault="00207572" w:rsidP="00E95FF7">
      <w:pPr>
        <w:ind w:right="96"/>
        <w:jc w:val="both"/>
        <w:rPr>
          <w:rFonts w:ascii="Arial" w:hAnsi="Arial" w:cs="Arial"/>
          <w:sz w:val="20"/>
          <w:szCs w:val="20"/>
        </w:rPr>
      </w:pPr>
    </w:p>
    <w:p w14:paraId="1DCB21F3" w14:textId="77777777" w:rsidR="009640CD" w:rsidRDefault="009640CD" w:rsidP="009640CD">
      <w:pPr>
        <w:jc w:val="center"/>
        <w:rPr>
          <w:rFonts w:ascii="Arial" w:hAnsi="Arial" w:cs="Arial"/>
          <w:color w:val="000000"/>
          <w:sz w:val="20"/>
        </w:rPr>
      </w:pPr>
      <w:r w:rsidRPr="003D7637">
        <w:rPr>
          <w:rFonts w:ascii="Arial" w:hAnsi="Arial" w:cs="Arial"/>
          <w:b/>
          <w:bCs/>
          <w:sz w:val="22"/>
          <w:szCs w:val="18"/>
        </w:rPr>
        <w:t>THE REST OF THIS PAGE IS BLANK</w:t>
      </w:r>
    </w:p>
    <w:p w14:paraId="7C0FCDC3" w14:textId="61F1DE25" w:rsidR="00CB399B" w:rsidRDefault="00CB399B" w:rsidP="00471BB2">
      <w:pPr>
        <w:jc w:val="both"/>
        <w:rPr>
          <w:rFonts w:ascii="Arial" w:hAnsi="Arial" w:cs="Arial"/>
          <w:sz w:val="20"/>
          <w:szCs w:val="20"/>
        </w:rPr>
      </w:pPr>
    </w:p>
    <w:p w14:paraId="44DAE53D" w14:textId="77777777" w:rsidR="009640CD" w:rsidRDefault="009640CD">
      <w:pPr>
        <w:rPr>
          <w:rFonts w:ascii="Arial" w:hAnsi="Arial" w:cs="Arial"/>
          <w:b/>
          <w:bCs/>
          <w:kern w:val="28"/>
          <w:sz w:val="20"/>
          <w:szCs w:val="20"/>
          <w:lang w:val="en-GB"/>
        </w:rPr>
      </w:pPr>
      <w:bookmarkStart w:id="356" w:name="_9.4.4.5_SOME_CASES"/>
      <w:bookmarkEnd w:id="356"/>
      <w:r>
        <w:rPr>
          <w:rFonts w:ascii="Arial" w:hAnsi="Arial" w:cs="Arial"/>
          <w:b/>
          <w:bCs/>
          <w:sz w:val="20"/>
        </w:rPr>
        <w:br w:type="page"/>
      </w:r>
    </w:p>
    <w:p w14:paraId="54DF9B5D" w14:textId="14E23368"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[Supreme Court of Victoria, Lasry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[Supreme Court of Victoria, Lasry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Lasry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[Supreme Court of Victoria, Tinney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r>
        <w:rPr>
          <w:rFonts w:ascii="Arial" w:hAnsi="Arial" w:cs="Arial"/>
          <w:i/>
          <w:iCs/>
          <w:color w:val="000000"/>
          <w:sz w:val="20"/>
          <w:u w:val="single"/>
        </w:rPr>
        <w:t>Gastello</w:t>
      </w:r>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[Supreme Court of Victoria, Lasry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6C08D6C4" w:rsidR="00A01B05" w:rsidRDefault="00A01B05" w:rsidP="009F7C35">
      <w:pPr>
        <w:jc w:val="both"/>
        <w:rPr>
          <w:rFonts w:ascii="Arial" w:hAnsi="Arial" w:cs="Arial"/>
          <w:color w:val="000000"/>
          <w:sz w:val="20"/>
        </w:rPr>
      </w:pPr>
    </w:p>
    <w:p w14:paraId="2A241371" w14:textId="33DB6FAA" w:rsidR="006F051E" w:rsidRPr="006F051E" w:rsidRDefault="006F051E" w:rsidP="006F051E">
      <w:pPr>
        <w:keepNext/>
        <w:keepLines/>
        <w:jc w:val="both"/>
        <w:rPr>
          <w:rFonts w:ascii="Arial" w:hAnsi="Arial" w:cs="Arial"/>
          <w:i/>
          <w:iCs/>
          <w:color w:val="000000"/>
          <w:sz w:val="20"/>
          <w:u w:val="single"/>
        </w:rPr>
      </w:pPr>
      <w:r w:rsidRPr="006F051E">
        <w:rPr>
          <w:rFonts w:ascii="Arial" w:hAnsi="Arial" w:cs="Arial"/>
          <w:i/>
          <w:iCs/>
          <w:color w:val="000000"/>
          <w:sz w:val="20"/>
          <w:u w:val="single"/>
        </w:rPr>
        <w:t>Re Thompson</w:t>
      </w:r>
    </w:p>
    <w:p w14:paraId="72B7B2FB" w14:textId="73E6FC85" w:rsidR="006F051E" w:rsidRDefault="006F051E" w:rsidP="006F051E">
      <w:pPr>
        <w:keepNext/>
        <w:keepLines/>
        <w:jc w:val="both"/>
        <w:rPr>
          <w:rFonts w:ascii="Arial" w:hAnsi="Arial" w:cs="Arial"/>
          <w:color w:val="000000"/>
          <w:sz w:val="20"/>
        </w:rPr>
      </w:pPr>
      <w:r>
        <w:rPr>
          <w:rFonts w:ascii="Arial" w:hAnsi="Arial" w:cs="Arial"/>
          <w:color w:val="000000"/>
          <w:sz w:val="20"/>
        </w:rPr>
        <w:t>[Supreme Court of Victoria, Champion J]</w:t>
      </w:r>
    </w:p>
    <w:p w14:paraId="7F726469" w14:textId="5439B015" w:rsidR="008D5933" w:rsidRDefault="008D5933" w:rsidP="008D5933">
      <w:pPr>
        <w:jc w:val="both"/>
        <w:rPr>
          <w:rFonts w:ascii="Arial" w:hAnsi="Arial" w:cs="Arial"/>
          <w:color w:val="000000"/>
          <w:sz w:val="20"/>
        </w:rPr>
      </w:pPr>
      <w:r>
        <w:rPr>
          <w:rFonts w:ascii="Arial" w:hAnsi="Arial" w:cs="Arial"/>
          <w:color w:val="000000"/>
          <w:sz w:val="20"/>
        </w:rPr>
        <w:t>[2023] VSC 274</w:t>
      </w:r>
    </w:p>
    <w:p w14:paraId="28F87F62" w14:textId="41A8413F" w:rsidR="006F051E" w:rsidRDefault="006F051E" w:rsidP="006F051E">
      <w:pPr>
        <w:jc w:val="both"/>
        <w:rPr>
          <w:rFonts w:ascii="Arial" w:hAnsi="Arial" w:cs="Arial"/>
          <w:sz w:val="20"/>
          <w:szCs w:val="20"/>
        </w:rPr>
      </w:pPr>
      <w:r>
        <w:rPr>
          <w:rFonts w:ascii="Arial" w:hAnsi="Arial" w:cs="Arial"/>
          <w:color w:val="000000"/>
          <w:sz w:val="20"/>
        </w:rPr>
        <w:lastRenderedPageBreak/>
        <w:t xml:space="preserve">The </w:t>
      </w:r>
      <w:r w:rsidRPr="006F051E">
        <w:rPr>
          <w:rFonts w:ascii="Arial" w:hAnsi="Arial" w:cs="Arial"/>
          <w:sz w:val="20"/>
          <w:szCs w:val="20"/>
        </w:rPr>
        <w:t xml:space="preserve">39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stalking, rape, assault, sexual assault, criminal damage and false imprisonment of his 30 year old ex-partner. A compelling reason was made out but bail was refused, his Honour stating at [124]: “</w:t>
      </w:r>
      <w:r w:rsidRPr="006F051E">
        <w:rPr>
          <w:rFonts w:ascii="Arial" w:hAnsi="Arial" w:cs="Arial"/>
          <w:sz w:val="20"/>
          <w:szCs w:val="20"/>
        </w:rPr>
        <w:t>In my opinion there is an unacceptable risk that if the applicant is released on bail he will commit a further offence whilst on bail and that this risk cannot be ameliorated to an acceptable level by the imposition of stringent conditions.</w:t>
      </w:r>
      <w:r>
        <w:rPr>
          <w:rFonts w:ascii="Arial" w:hAnsi="Arial" w:cs="Arial"/>
          <w:sz w:val="20"/>
          <w:szCs w:val="20"/>
        </w:rPr>
        <w:t>”</w:t>
      </w:r>
    </w:p>
    <w:p w14:paraId="6EDBF79C" w14:textId="409C5141" w:rsidR="006F051E" w:rsidRDefault="006F051E" w:rsidP="006F051E">
      <w:pPr>
        <w:jc w:val="both"/>
        <w:rPr>
          <w:rFonts w:ascii="Arial" w:hAnsi="Arial" w:cs="Arial"/>
          <w:sz w:val="20"/>
          <w:szCs w:val="20"/>
        </w:rPr>
      </w:pPr>
    </w:p>
    <w:p w14:paraId="39E79C41" w14:textId="050A36DA" w:rsidR="008D5933" w:rsidRPr="006F051E" w:rsidRDefault="008D5933" w:rsidP="008D5933">
      <w:pPr>
        <w:keepNext/>
        <w:keepLines/>
        <w:jc w:val="both"/>
        <w:rPr>
          <w:rFonts w:ascii="Arial" w:hAnsi="Arial" w:cs="Arial"/>
          <w:i/>
          <w:iCs/>
          <w:color w:val="000000"/>
          <w:sz w:val="20"/>
          <w:u w:val="single"/>
        </w:rPr>
      </w:pPr>
      <w:r w:rsidRPr="006F051E">
        <w:rPr>
          <w:rFonts w:ascii="Arial" w:hAnsi="Arial" w:cs="Arial"/>
          <w:i/>
          <w:iCs/>
          <w:color w:val="000000"/>
          <w:sz w:val="20"/>
          <w:u w:val="single"/>
        </w:rPr>
        <w:t xml:space="preserve">Re </w:t>
      </w:r>
      <w:r>
        <w:rPr>
          <w:rFonts w:ascii="Arial" w:hAnsi="Arial" w:cs="Arial"/>
          <w:i/>
          <w:iCs/>
          <w:color w:val="000000"/>
          <w:sz w:val="20"/>
          <w:u w:val="single"/>
        </w:rPr>
        <w:t>Rafat</w:t>
      </w:r>
    </w:p>
    <w:p w14:paraId="05624C4C" w14:textId="0B439C29" w:rsidR="008D5933" w:rsidRDefault="008D5933" w:rsidP="008D5933">
      <w:pPr>
        <w:keepNext/>
        <w:keepLines/>
        <w:jc w:val="both"/>
        <w:rPr>
          <w:rFonts w:ascii="Arial" w:hAnsi="Arial" w:cs="Arial"/>
          <w:color w:val="000000"/>
          <w:sz w:val="20"/>
        </w:rPr>
      </w:pPr>
      <w:r>
        <w:rPr>
          <w:rFonts w:ascii="Arial" w:hAnsi="Arial" w:cs="Arial"/>
          <w:color w:val="000000"/>
          <w:sz w:val="20"/>
        </w:rPr>
        <w:t>[Supreme Court of Victoria, Champion J]</w:t>
      </w:r>
    </w:p>
    <w:p w14:paraId="3BCA8977" w14:textId="2FF99836" w:rsidR="008D5933" w:rsidRDefault="008D5933" w:rsidP="008D5933">
      <w:pPr>
        <w:keepNext/>
        <w:keepLines/>
        <w:jc w:val="both"/>
        <w:rPr>
          <w:rFonts w:ascii="Arial" w:hAnsi="Arial" w:cs="Arial"/>
          <w:color w:val="000000"/>
          <w:sz w:val="20"/>
        </w:rPr>
      </w:pPr>
      <w:r>
        <w:rPr>
          <w:rFonts w:ascii="Arial" w:hAnsi="Arial" w:cs="Arial"/>
          <w:color w:val="000000"/>
          <w:sz w:val="20"/>
        </w:rPr>
        <w:t>[2023] VSC 710</w:t>
      </w:r>
    </w:p>
    <w:p w14:paraId="6F34EBFC" w14:textId="74B62BA2" w:rsidR="00A4683F" w:rsidRDefault="008D5933" w:rsidP="008D5933">
      <w:pPr>
        <w:jc w:val="both"/>
        <w:rPr>
          <w:rFonts w:ascii="Arial" w:hAnsi="Arial" w:cs="Arial"/>
          <w:sz w:val="20"/>
          <w:szCs w:val="20"/>
        </w:rPr>
      </w:pPr>
      <w:r>
        <w:rPr>
          <w:rFonts w:ascii="Arial" w:hAnsi="Arial" w:cs="Arial"/>
          <w:color w:val="000000"/>
          <w:sz w:val="20"/>
        </w:rPr>
        <w:t xml:space="preserve">The </w:t>
      </w:r>
      <w:r w:rsidRPr="006F051E">
        <w:rPr>
          <w:rFonts w:ascii="Arial" w:hAnsi="Arial" w:cs="Arial"/>
          <w:sz w:val="20"/>
          <w:szCs w:val="20"/>
        </w:rPr>
        <w:t>3</w:t>
      </w:r>
      <w:r>
        <w:rPr>
          <w:rFonts w:ascii="Arial" w:hAnsi="Arial" w:cs="Arial"/>
          <w:sz w:val="20"/>
          <w:szCs w:val="20"/>
        </w:rPr>
        <w:t>8</w:t>
      </w:r>
      <w:r w:rsidRPr="006F051E">
        <w:rPr>
          <w:rFonts w:ascii="Arial" w:hAnsi="Arial" w:cs="Arial"/>
          <w:sz w:val="20"/>
          <w:szCs w:val="20"/>
        </w:rPr>
        <w:t xml:space="preserve">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 xml:space="preserve">rape by compelling sexual penetration, encouraging a child under the age of 16 to engage in, or be involved in, sexual activity, sexual assault and sexual exposure.  The complainants are children aged 14, the offending is alleged to have occurred in a public park during daylight and the applicant is alleged to have followed the complainants after the incident as they contacted police.  </w:t>
      </w:r>
      <w:r w:rsidR="000B00B2">
        <w:rPr>
          <w:rFonts w:ascii="Arial" w:hAnsi="Arial" w:cs="Arial"/>
          <w:sz w:val="20"/>
          <w:szCs w:val="20"/>
        </w:rPr>
        <w:t>The applicant ha</w:t>
      </w:r>
      <w:r w:rsidR="00A25FA1">
        <w:rPr>
          <w:rFonts w:ascii="Arial" w:hAnsi="Arial" w:cs="Arial"/>
          <w:sz w:val="20"/>
          <w:szCs w:val="20"/>
        </w:rPr>
        <w:t>s</w:t>
      </w:r>
      <w:r w:rsidR="000B00B2">
        <w:rPr>
          <w:rFonts w:ascii="Arial" w:hAnsi="Arial" w:cs="Arial"/>
          <w:sz w:val="20"/>
          <w:szCs w:val="20"/>
        </w:rPr>
        <w:t xml:space="preserve"> a lack of insight into the seriousness of the alleged offending.  </w:t>
      </w:r>
      <w:r>
        <w:rPr>
          <w:rFonts w:ascii="Arial" w:hAnsi="Arial" w:cs="Arial"/>
          <w:sz w:val="20"/>
          <w:szCs w:val="20"/>
        </w:rPr>
        <w:t>The respondent conceded it was open to the court to find a compelling reason was made out</w:t>
      </w:r>
      <w:r w:rsidR="000B00B2">
        <w:rPr>
          <w:rFonts w:ascii="Arial" w:hAnsi="Arial" w:cs="Arial"/>
          <w:sz w:val="20"/>
          <w:szCs w:val="20"/>
        </w:rPr>
        <w:t xml:space="preserve"> and the Court so found</w:t>
      </w:r>
      <w:r>
        <w:rPr>
          <w:rFonts w:ascii="Arial" w:hAnsi="Arial" w:cs="Arial"/>
          <w:sz w:val="20"/>
          <w:szCs w:val="20"/>
        </w:rPr>
        <w:t xml:space="preserve">.  </w:t>
      </w:r>
      <w:r w:rsidR="00A4683F">
        <w:rPr>
          <w:rFonts w:ascii="Arial" w:hAnsi="Arial" w:cs="Arial"/>
          <w:sz w:val="20"/>
          <w:szCs w:val="20"/>
        </w:rPr>
        <w:t xml:space="preserve">BailSafe GPS monitoring and a surety were available.  </w:t>
      </w:r>
      <w:r w:rsidR="000B00B2">
        <w:rPr>
          <w:rFonts w:ascii="Arial" w:hAnsi="Arial" w:cs="Arial"/>
          <w:sz w:val="20"/>
          <w:szCs w:val="20"/>
        </w:rPr>
        <w:t>However,</w:t>
      </w:r>
      <w:r w:rsidR="00A4683F">
        <w:rPr>
          <w:rFonts w:ascii="Arial" w:hAnsi="Arial" w:cs="Arial"/>
          <w:sz w:val="20"/>
          <w:szCs w:val="20"/>
        </w:rPr>
        <w:t xml:space="preserve"> bail was refused, his Honour holding at [101]-[104]:</w:t>
      </w:r>
    </w:p>
    <w:p w14:paraId="3817456F" w14:textId="5A831949" w:rsidR="00A4683F" w:rsidRPr="000B00B2" w:rsidRDefault="00A4683F" w:rsidP="000B00B2">
      <w:pPr>
        <w:jc w:val="both"/>
        <w:rPr>
          <w:rFonts w:ascii="Arial" w:hAnsi="Arial" w:cs="Arial"/>
          <w:sz w:val="20"/>
          <w:szCs w:val="20"/>
        </w:rPr>
      </w:pPr>
      <w:r w:rsidRPr="000B00B2">
        <w:rPr>
          <w:rFonts w:ascii="Arial" w:hAnsi="Arial" w:cs="Arial"/>
          <w:sz w:val="20"/>
          <w:szCs w:val="20"/>
        </w:rPr>
        <w:t>“Ultimately I do not consider that sufficient conditions can be put in place to ameliorate the risk to an acceptable level for the following reasons:</w:t>
      </w:r>
    </w:p>
    <w:p w14:paraId="2C2D3166" w14:textId="0CDB4182" w:rsidR="00A4683F" w:rsidRPr="00A4683F" w:rsidRDefault="00A4683F">
      <w:pPr>
        <w:pStyle w:val="ListParagraph"/>
        <w:numPr>
          <w:ilvl w:val="0"/>
          <w:numId w:val="153"/>
        </w:numPr>
        <w:ind w:left="357" w:hanging="357"/>
        <w:jc w:val="both"/>
        <w:rPr>
          <w:rFonts w:ascii="Arial" w:hAnsi="Arial" w:cs="Arial"/>
          <w:sz w:val="16"/>
          <w:szCs w:val="16"/>
        </w:rPr>
      </w:pPr>
      <w:r>
        <w:rPr>
          <w:rFonts w:ascii="Arial" w:hAnsi="Arial" w:cs="Arial"/>
          <w:sz w:val="20"/>
          <w:szCs w:val="20"/>
        </w:rPr>
        <w:t>“</w:t>
      </w:r>
      <w:r w:rsidRPr="00A4683F">
        <w:rPr>
          <w:rFonts w:ascii="Arial" w:hAnsi="Arial" w:cs="Arial"/>
          <w:sz w:val="20"/>
          <w:szCs w:val="20"/>
        </w:rPr>
        <w:t>First, the nature and seriousness of the allegations are extremely concerning, as well as being of a somewhat unusual nature. The allegations include the use of intimidation, force, and the preparedness to use firm if not strong physical contact to carry out the behaviour alleged, in respect of two male children and one female child.</w:t>
      </w:r>
      <w:r>
        <w:rPr>
          <w:rFonts w:ascii="Arial" w:hAnsi="Arial" w:cs="Arial"/>
          <w:sz w:val="20"/>
          <w:szCs w:val="20"/>
        </w:rPr>
        <w:t>”</w:t>
      </w:r>
    </w:p>
    <w:p w14:paraId="526CD418" w14:textId="4F19AF68" w:rsidR="00A4683F" w:rsidRDefault="00A4683F">
      <w:pPr>
        <w:pStyle w:val="ListParagraph"/>
        <w:numPr>
          <w:ilvl w:val="0"/>
          <w:numId w:val="153"/>
        </w:numPr>
        <w:ind w:left="357" w:hanging="357"/>
        <w:jc w:val="both"/>
        <w:rPr>
          <w:rFonts w:ascii="Arial" w:hAnsi="Arial" w:cs="Arial"/>
          <w:sz w:val="20"/>
          <w:szCs w:val="20"/>
        </w:rPr>
      </w:pPr>
      <w:r w:rsidRPr="00A4683F">
        <w:rPr>
          <w:rFonts w:ascii="Arial" w:hAnsi="Arial" w:cs="Arial"/>
          <w:sz w:val="20"/>
          <w:szCs w:val="20"/>
        </w:rPr>
        <w:t xml:space="preserve">“Second, </w:t>
      </w:r>
      <w:r>
        <w:rPr>
          <w:rFonts w:ascii="Arial" w:hAnsi="Arial" w:cs="Arial"/>
          <w:sz w:val="20"/>
          <w:szCs w:val="20"/>
        </w:rPr>
        <w:t>I am not satisfied that the treatment proposed by Mr Hanley would significantly reduce the risk of the applicant committing sexual offences against children.”</w:t>
      </w:r>
    </w:p>
    <w:p w14:paraId="3A753ADB" w14:textId="78EEAF80" w:rsidR="00A4683F" w:rsidRPr="00A4683F" w:rsidRDefault="00A4683F">
      <w:pPr>
        <w:pStyle w:val="ListParagraph"/>
        <w:numPr>
          <w:ilvl w:val="0"/>
          <w:numId w:val="153"/>
        </w:numPr>
        <w:ind w:left="357" w:hanging="357"/>
        <w:jc w:val="both"/>
        <w:rPr>
          <w:rFonts w:ascii="Arial" w:hAnsi="Arial" w:cs="Arial"/>
          <w:sz w:val="20"/>
          <w:szCs w:val="20"/>
        </w:rPr>
      </w:pPr>
      <w:r>
        <w:rPr>
          <w:rFonts w:ascii="Arial" w:hAnsi="Arial" w:cs="Arial"/>
          <w:sz w:val="20"/>
          <w:szCs w:val="20"/>
        </w:rPr>
        <w:t>“Third, in my opinion, the availability of GPS monitoring through the BailSafe program is not sufficient to ameliorate concerns about the applicant’s risk of future offending.”</w:t>
      </w:r>
    </w:p>
    <w:p w14:paraId="260E89D0" w14:textId="77CFABD2" w:rsidR="008D5933" w:rsidRDefault="008D5933" w:rsidP="008D5933">
      <w:pPr>
        <w:jc w:val="both"/>
        <w:rPr>
          <w:rFonts w:ascii="Arial" w:hAnsi="Arial" w:cs="Arial"/>
          <w:sz w:val="20"/>
          <w:szCs w:val="20"/>
        </w:rPr>
      </w:pPr>
    </w:p>
    <w:p w14:paraId="67E4D48F" w14:textId="77777777" w:rsidR="00D223E9" w:rsidRPr="001319EA" w:rsidRDefault="00D31460" w:rsidP="00D223E9">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57" w:name="_9.4.2.4_SOME_CASES"/>
      <w:bookmarkEnd w:id="357"/>
      <w:r>
        <w:rPr>
          <w:rFonts w:ascii="Arial" w:hAnsi="Arial" w:cs="Arial"/>
          <w:b/>
          <w:bCs/>
          <w:sz w:val="20"/>
        </w:rPr>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0"/>
          <w:attr w:name="Day" w:val="8"/>
          <w:attr w:name="Month" w:val="12"/>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Year" w:val="2001"/>
          <w:attr w:name="Day" w:val="31"/>
          <w:attr w:name="Month" w:val="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Year" w:val="2001"/>
          <w:attr w:name="Day" w:val="20"/>
          <w:attr w:name="Month" w:val="2"/>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1"/>
          <w:attr w:name="Day" w:val="13"/>
          <w:attr w:name="Month" w:val="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Year" w:val="2001"/>
          <w:attr w:name="Day" w:val="16"/>
          <w:attr w:name="Month" w:val="2"/>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1"/>
          <w:attr w:name="Day" w:val="26"/>
          <w:attr w:name="Month" w:val="2"/>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Year" w:val="2001"/>
          <w:attr w:name="Day" w:val="8"/>
          <w:attr w:name="Month" w:val="2"/>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lastRenderedPageBreak/>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Victoria-Habersberger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Habersberger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rsidP="006F051E">
      <w:pPr>
        <w:keepNext/>
        <w:keepLines/>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t>Benito Maccia</w:t>
      </w:r>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Year" w:val="1985"/>
          <w:attr w:name="Day" w:val="23"/>
          <w:attr w:name="Month" w:val="2"/>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 xml:space="preserve">"The learned magistrate should have given great weight to the fact that 3 judges of this Court, on a fact situation…in no way markedly different…were of the view that the </w:t>
      </w:r>
      <w:r>
        <w:rPr>
          <w:rFonts w:ascii="Arial" w:hAnsi="Arial" w:cs="Arial"/>
          <w:sz w:val="20"/>
        </w:rPr>
        <w:lastRenderedPageBreak/>
        <w:t>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3"/>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3"/>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Year" w:val="1997"/>
          <w:attr w:name="Day" w:val="4"/>
          <w:attr w:name="Month" w:val="3"/>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Windana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t>Mustafa Tilki</w:t>
      </w:r>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DPP v Haidy</w:t>
      </w:r>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Re Michael Barbaro</w:t>
      </w:r>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Heenan</w:t>
      </w:r>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w:t>
      </w:r>
      <w:r w:rsidR="006B5978">
        <w:rPr>
          <w:rFonts w:ascii="Arial" w:hAnsi="Arial" w:cs="Arial"/>
          <w:sz w:val="20"/>
        </w:rPr>
        <w:lastRenderedPageBreak/>
        <w:t xml:space="preserve">imprisonment by way of intensive correction order.  Counsel for the applicant referred to him as “a man of means, steady employment, fixed accommodation, and strong connections to </w:t>
      </w:r>
      <w:smartTag w:uri="urn:schemas-microsoft-com:office:smarttags" w:element="place">
        <w:smartTag w:uri="urn:schemas-microsoft-com:office:smarttags" w:element="City">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pPr>
        <w:numPr>
          <w:ilvl w:val="0"/>
          <w:numId w:val="29"/>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pPr>
        <w:numPr>
          <w:ilvl w:val="0"/>
          <w:numId w:val="29"/>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[Supreme Court of Victoria, Bongiorno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On a further application for bail some 10 months later Bongiorno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[Supreme Court of Victoria, Bongiorno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Month" w:val="5"/>
          <w:attr w:name="Day" w:val="24"/>
          <w:attr w:name="Year" w:val="2001"/>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defacto wife.  The applicant had been in custody since </w:t>
      </w:r>
      <w:smartTag w:uri="urn:schemas-microsoft-com:office:smarttags" w:element="date">
        <w:smartTagPr>
          <w:attr w:name="Month" w:val="1"/>
          <w:attr w:name="Day" w:val="11"/>
          <w:attr w:name="Year" w:val="2006"/>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Month" w:val="2"/>
          <w:attr w:name="Day" w:val="24"/>
          <w:attr w:name="Year" w:val="2006"/>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Month" w:val="4"/>
          <w:attr w:name="Day" w:val="12"/>
          <w:attr w:name="Year" w:val="2006"/>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“The matter of substantial concern is the applicant’s past history of failing to answer bail.  He has been involved in court appearances going back over many years for failing to appear whilst on bail.  [His Honour listed 12 such failures]…[I]t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David Peter O’Blein v R</w:t>
      </w:r>
    </w:p>
    <w:p w14:paraId="1E300FA5" w14:textId="77777777" w:rsidR="0096293A" w:rsidRDefault="0096293A" w:rsidP="0096293A">
      <w:pPr>
        <w:jc w:val="both"/>
        <w:rPr>
          <w:rFonts w:ascii="Arial" w:hAnsi="Arial" w:cs="Arial"/>
          <w:sz w:val="20"/>
        </w:rPr>
      </w:pPr>
      <w:r>
        <w:rPr>
          <w:rFonts w:ascii="Arial" w:hAnsi="Arial" w:cs="Arial"/>
          <w:sz w:val="20"/>
        </w:rPr>
        <w:t>[Supreme Court of Victoria, Bongiorno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lastRenderedPageBreak/>
        <w:t xml:space="preserve">[7] </w:t>
      </w:r>
      <w:r w:rsidRPr="00F9521A">
        <w:rPr>
          <w:rFonts w:ascii="Arial" w:hAnsi="Arial" w:cs="Arial"/>
          <w:sz w:val="20"/>
        </w:rPr>
        <w:t>The submission put on his behalf is that it is possible that when he goes before the County Court in five or six weeks time,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r w:rsidR="007D3C27" w:rsidRPr="007D3C27">
        <w:rPr>
          <w:rFonts w:ascii="Arial" w:hAnsi="Arial" w:cs="Arial"/>
          <w:i/>
          <w:sz w:val="20"/>
        </w:rPr>
        <w:t>Mokbel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Commonwealth DPP v. Barbaro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State">
        <w:smartTag w:uri="urn:schemas-microsoft-com:office:smarttags" w:element="plac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w:t>
      </w:r>
      <w:r w:rsidRPr="00436FCF">
        <w:rPr>
          <w:rFonts w:ascii="Arial" w:hAnsi="Arial" w:cs="Arial"/>
          <w:color w:val="000000"/>
          <w:sz w:val="20"/>
          <w:szCs w:val="20"/>
        </w:rPr>
        <w:lastRenderedPageBreak/>
        <w:t xml:space="preserve">(iodine)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r w:rsidRPr="001300DF">
        <w:rPr>
          <w:rFonts w:ascii="Arial" w:hAnsi="Arial" w:cs="Arial"/>
          <w:i/>
          <w:color w:val="000000"/>
          <w:sz w:val="20"/>
          <w:u w:val="single"/>
        </w:rPr>
        <w:t>Lirim Salievski</w:t>
      </w:r>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 xml:space="preserve">The applicant – aged 17 years at the time of the alleged offending – was charged with 7 counts of theft of a motor vehicle, 8 counts of theft, 2 counts of aggravated burglary, arson, 2 counts of assault police, </w:t>
      </w:r>
      <w:r>
        <w:rPr>
          <w:rFonts w:ascii="Arial" w:hAnsi="Arial" w:cs="Arial"/>
          <w:sz w:val="20"/>
        </w:rPr>
        <w:lastRenderedPageBreak/>
        <w:t>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Re Kazim Kuzu;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t>Re Casper De Waij</w:t>
      </w:r>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w:t>
      </w:r>
      <w:r w:rsidR="006E3537">
        <w:rPr>
          <w:rFonts w:ascii="Arial" w:hAnsi="Arial" w:cs="Arial"/>
          <w:sz w:val="20"/>
        </w:rPr>
        <w:lastRenderedPageBreak/>
        <w:t xml:space="preserve">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Abaker</w:t>
      </w:r>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246F9F7F" w14:textId="77777777" w:rsidR="00D223E9" w:rsidRDefault="00D223E9"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r w:rsidR="00DF01FB">
        <w:rPr>
          <w:rFonts w:ascii="Arial" w:hAnsi="Arial" w:cs="Arial"/>
          <w:sz w:val="20"/>
        </w:rPr>
        <w:t>agg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r w:rsidR="00DF01FB">
        <w:rPr>
          <w:rFonts w:ascii="Arial" w:hAnsi="Arial" w:cs="Arial"/>
          <w:sz w:val="20"/>
        </w:rPr>
        <w:t>affray+kidnapping+aggravated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(Bongiorno J</w:t>
      </w:r>
      <w:r w:rsidR="00502137">
        <w:rPr>
          <w:rFonts w:ascii="Arial" w:hAnsi="Arial" w:cs="Arial"/>
          <w:sz w:val="20"/>
        </w:rPr>
        <w:t>/</w:t>
      </w:r>
      <w:r w:rsidR="00DF01FB">
        <w:rPr>
          <w:rFonts w:ascii="Arial" w:hAnsi="Arial" w:cs="Arial"/>
          <w:sz w:val="20"/>
        </w:rPr>
        <w:t>breach intervention order+cause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Waleed Haddara v DPP</w:t>
      </w:r>
      <w:r w:rsidR="004A549C">
        <w:rPr>
          <w:rFonts w:ascii="Arial" w:hAnsi="Arial" w:cs="Arial"/>
          <w:sz w:val="20"/>
        </w:rPr>
        <w:t xml:space="preserve"> [2007] VSC 274 (Bongiorno J</w:t>
      </w:r>
      <w:r w:rsidR="00502137">
        <w:rPr>
          <w:rFonts w:ascii="Arial" w:hAnsi="Arial" w:cs="Arial"/>
          <w:sz w:val="20"/>
        </w:rPr>
        <w:t>/</w:t>
      </w:r>
      <w:r w:rsidR="007E65C8">
        <w:rPr>
          <w:rFonts w:ascii="Arial" w:hAnsi="Arial" w:cs="Arial"/>
          <w:sz w:val="20"/>
        </w:rPr>
        <w:t>kidnapping+aggravated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(Bongiorno J</w:t>
      </w:r>
      <w:r w:rsidR="00502137">
        <w:rPr>
          <w:rFonts w:ascii="Arial" w:hAnsi="Arial" w:cs="Arial"/>
          <w:sz w:val="20"/>
        </w:rPr>
        <w:t>/aggravated burglary</w:t>
      </w:r>
      <w:r w:rsidR="007E65C8">
        <w:rPr>
          <w:rFonts w:ascii="Arial" w:hAnsi="Arial" w:cs="Arial"/>
          <w:sz w:val="20"/>
        </w:rPr>
        <w:t>+</w:t>
      </w:r>
      <w:r w:rsidR="006B7421">
        <w:rPr>
          <w:rFonts w:ascii="Arial" w:hAnsi="Arial" w:cs="Arial"/>
          <w:sz w:val="20"/>
        </w:rPr>
        <w:t>attempted armed robbery</w:t>
      </w:r>
      <w:r w:rsidR="007E65C8">
        <w:rPr>
          <w:rFonts w:ascii="Arial" w:hAnsi="Arial" w:cs="Arial"/>
          <w:sz w:val="20"/>
        </w:rPr>
        <w:t>+</w:t>
      </w:r>
      <w:r w:rsidR="00502137">
        <w:rPr>
          <w:rFonts w:ascii="Arial" w:hAnsi="Arial" w:cs="Arial"/>
          <w:sz w:val="20"/>
        </w:rPr>
        <w:t>armed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(Lasry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t>IMO an application for bail by Dalibor Dobrosavljevic</w:t>
      </w:r>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Ahmed Chkhaidem</w:t>
      </w:r>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Houssein Hawli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Re Garou</w:t>
      </w:r>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 xml:space="preserve">(Tinney J/aggravated burglary, false imprisonment and assault charges) – adult applicant making a second application for bail – no compelling reason shown and in any event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(Tinney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503F7B1B"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8F17D7">
        <w:rPr>
          <w:rFonts w:ascii="Arial" w:hAnsi="Arial" w:cs="Arial"/>
          <w:sz w:val="20"/>
        </w:rPr>
        <w:t xml:space="preserve"> – </w:t>
      </w:r>
      <w:r>
        <w:rPr>
          <w:rFonts w:ascii="Arial" w:hAnsi="Arial" w:cs="Arial"/>
          <w:sz w:val="20"/>
        </w:rPr>
        <w:t>26</w:t>
      </w:r>
      <w:r w:rsidR="008F17D7">
        <w:rPr>
          <w:rFonts w:ascii="Arial" w:hAnsi="Arial" w:cs="Arial"/>
          <w:sz w:val="20"/>
        </w:rPr>
        <w:t xml:space="preserve"> </w:t>
      </w:r>
      <w:r>
        <w:rPr>
          <w:rFonts w:ascii="Arial" w:hAnsi="Arial" w:cs="Arial"/>
          <w:sz w:val="20"/>
        </w:rPr>
        <w:t>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 xml:space="preserve">risk </w:t>
      </w:r>
      <w:r>
        <w:rPr>
          <w:rFonts w:ascii="Arial" w:hAnsi="Arial" w:cs="Arial"/>
          <w:sz w:val="20"/>
        </w:rPr>
        <w:lastRenderedPageBreak/>
        <w:t>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Lasry J with condition to reside in residential rehabilitation program: see [2020] VSC 312 and </w:t>
      </w:r>
      <w:r w:rsidR="00C4545F" w:rsidRPr="00C13645">
        <w:rPr>
          <w:rFonts w:ascii="Arial" w:hAnsi="Arial" w:cs="Arial"/>
          <w:b/>
          <w:bCs/>
          <w:sz w:val="20"/>
          <w:shd w:val="clear" w:color="auto" w:fill="C5E0B3" w:themeFill="accent6" w:themeFillTint="66"/>
        </w:rPr>
        <w:t>section 9.4.</w:t>
      </w:r>
      <w:r w:rsidR="00A15E3C" w:rsidRPr="00C13645">
        <w:rPr>
          <w:rFonts w:ascii="Arial" w:hAnsi="Arial" w:cs="Arial"/>
          <w:b/>
          <w:bCs/>
          <w:sz w:val="20"/>
          <w:shd w:val="clear" w:color="auto" w:fill="C5E0B3" w:themeFill="accent6" w:themeFillTint="66"/>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6F64DF92"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(Tinney J</w:t>
      </w:r>
      <w:r w:rsidR="008F17D7">
        <w:rPr>
          <w:rFonts w:ascii="Arial" w:hAnsi="Arial" w:cs="Arial"/>
          <w:sz w:val="20"/>
          <w:szCs w:val="20"/>
        </w:rPr>
        <w:t xml:space="preserve"> – </w:t>
      </w:r>
      <w:r w:rsidRPr="00C4545F">
        <w:rPr>
          <w:rFonts w:ascii="Arial" w:hAnsi="Arial" w:cs="Arial"/>
          <w:sz w:val="20"/>
          <w:szCs w:val="20"/>
        </w:rPr>
        <w:t>41</w:t>
      </w:r>
      <w:r w:rsidR="008F17D7">
        <w:rPr>
          <w:rFonts w:ascii="Arial" w:hAnsi="Arial" w:cs="Arial"/>
          <w:sz w:val="20"/>
          <w:szCs w:val="20"/>
        </w:rPr>
        <w:t xml:space="preserve"> </w:t>
      </w:r>
      <w:r w:rsidRPr="00C4545F">
        <w:rPr>
          <w:rFonts w:ascii="Arial" w:hAnsi="Arial" w:cs="Arial"/>
          <w:sz w:val="20"/>
          <w:szCs w:val="20"/>
        </w:rPr>
        <w:t xml:space="preserve">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(Tinney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t xml:space="preserve">Re Kur </w:t>
      </w:r>
      <w:r w:rsidRPr="00057B11">
        <w:rPr>
          <w:rFonts w:ascii="Arial" w:hAnsi="Arial" w:cs="Arial"/>
          <w:sz w:val="20"/>
          <w:szCs w:val="20"/>
        </w:rPr>
        <w:t>[2021] VSC 285 (Tinney J-</w:t>
      </w:r>
      <w:r>
        <w:rPr>
          <w:rFonts w:ascii="Arial" w:hAnsi="Arial" w:cs="Arial"/>
          <w:sz w:val="20"/>
          <w:szCs w:val="20"/>
        </w:rPr>
        <w:t>21 year old applicant charged with robbery arising from a planned robbery with gang connection – on youth parole at the time – onerous conditions in custody – serious 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Falcke </w:t>
      </w:r>
      <w:r w:rsidRPr="00CF0745">
        <w:rPr>
          <w:rFonts w:ascii="Arial" w:hAnsi="Arial" w:cs="Arial"/>
          <w:sz w:val="20"/>
          <w:szCs w:val="20"/>
        </w:rPr>
        <w:t>[2022] VSC 4 (Whelan JA-</w:t>
      </w:r>
      <w:r>
        <w:rPr>
          <w:rFonts w:ascii="Arial" w:hAnsi="Arial" w:cs="Arial"/>
          <w:sz w:val="20"/>
          <w:szCs w:val="20"/>
        </w:rPr>
        <w:t>the applicant was charged with serious violent offences against his domestic partner – a delay until mid 2022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(Tinney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Ejikeme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w:t>
      </w:r>
      <w:r w:rsidRPr="0086606C">
        <w:rPr>
          <w:rFonts w:ascii="Arial" w:hAnsi="Arial" w:cs="Arial"/>
          <w:sz w:val="20"/>
          <w:szCs w:val="20"/>
        </w:rPr>
        <w:lastRenderedPageBreak/>
        <w:t xml:space="preserve">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Ejikeme’s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 xml:space="preserve">[2022] VSC 566 (Priest JA-35 year old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(Tinney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0819CDF6" w:rsidR="00CF733E" w:rsidRDefault="00CF733E" w:rsidP="00D35EA7">
      <w:pPr>
        <w:numPr>
          <w:ilvl w:val="0"/>
          <w:numId w:val="8"/>
        </w:numPr>
        <w:jc w:val="both"/>
        <w:rPr>
          <w:rFonts w:ascii="Arial" w:hAnsi="Arial" w:cs="Arial"/>
          <w:sz w:val="20"/>
          <w:szCs w:val="20"/>
        </w:rPr>
      </w:pPr>
      <w:r w:rsidRPr="00CF733E">
        <w:rPr>
          <w:rFonts w:ascii="Arial" w:hAnsi="Arial" w:cs="Arial"/>
          <w:i/>
          <w:iCs/>
          <w:sz w:val="20"/>
          <w:szCs w:val="20"/>
        </w:rPr>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0FF0A71" w14:textId="609785FD" w:rsidR="00B70DF8" w:rsidRDefault="00B70DF8" w:rsidP="00D35EA7">
      <w:pPr>
        <w:numPr>
          <w:ilvl w:val="0"/>
          <w:numId w:val="8"/>
        </w:numPr>
        <w:jc w:val="both"/>
        <w:rPr>
          <w:rFonts w:ascii="Arial" w:hAnsi="Arial" w:cs="Arial"/>
          <w:sz w:val="20"/>
          <w:szCs w:val="20"/>
        </w:rPr>
      </w:pPr>
      <w:r>
        <w:rPr>
          <w:rFonts w:ascii="Arial" w:hAnsi="Arial" w:cs="Arial"/>
          <w:i/>
          <w:iCs/>
          <w:sz w:val="20"/>
          <w:szCs w:val="20"/>
        </w:rPr>
        <w:t xml:space="preserve">Re Keating </w:t>
      </w:r>
      <w:r w:rsidRPr="00B70DF8">
        <w:rPr>
          <w:rFonts w:ascii="Arial" w:hAnsi="Arial" w:cs="Arial"/>
          <w:sz w:val="20"/>
          <w:szCs w:val="20"/>
        </w:rPr>
        <w:t>[2023] VSC 594 (Champion J-</w:t>
      </w:r>
      <w:proofErr w:type="gramStart"/>
      <w:r>
        <w:rPr>
          <w:rFonts w:ascii="Arial" w:hAnsi="Arial" w:cs="Arial"/>
          <w:sz w:val="20"/>
          <w:szCs w:val="20"/>
        </w:rPr>
        <w:t>29 year old</w:t>
      </w:r>
      <w:proofErr w:type="gramEnd"/>
      <w:r>
        <w:rPr>
          <w:rFonts w:ascii="Arial" w:hAnsi="Arial" w:cs="Arial"/>
          <w:sz w:val="20"/>
          <w:szCs w:val="20"/>
        </w:rPr>
        <w:t xml:space="preserve"> applicant charged with theft, unlicensed driving, reckless conduct endangering serious injury and life and intentionally causing serious injury – extensive criminal history – limited delay – intervention orders – pregnant partner – mental health issues – no compelling reason – in any event unacceptable risk shown).</w:t>
      </w:r>
    </w:p>
    <w:p w14:paraId="56CE183A" w14:textId="3D0F5843" w:rsidR="00D223E9" w:rsidRDefault="00D223E9" w:rsidP="00D35EA7">
      <w:pPr>
        <w:numPr>
          <w:ilvl w:val="0"/>
          <w:numId w:val="8"/>
        </w:numPr>
        <w:jc w:val="both"/>
        <w:rPr>
          <w:rFonts w:ascii="Arial" w:hAnsi="Arial" w:cs="Arial"/>
          <w:sz w:val="20"/>
          <w:szCs w:val="20"/>
        </w:rPr>
      </w:pPr>
      <w:r>
        <w:rPr>
          <w:rFonts w:ascii="Arial" w:hAnsi="Arial" w:cs="Arial"/>
          <w:i/>
          <w:iCs/>
          <w:sz w:val="20"/>
          <w:szCs w:val="20"/>
        </w:rPr>
        <w:t xml:space="preserve">Re Tata </w:t>
      </w:r>
      <w:r w:rsidRPr="00D223E9">
        <w:rPr>
          <w:rFonts w:ascii="Arial" w:hAnsi="Arial" w:cs="Arial"/>
          <w:sz w:val="20"/>
          <w:szCs w:val="20"/>
        </w:rPr>
        <w:t>[2024] VSC 378 (Tinney J-</w:t>
      </w:r>
      <w:r>
        <w:rPr>
          <w:rFonts w:ascii="Arial" w:hAnsi="Arial" w:cs="Arial"/>
          <w:sz w:val="20"/>
          <w:szCs w:val="20"/>
        </w:rPr>
        <w:t>62</w:t>
      </w:r>
      <w:r w:rsidRPr="00D223E9">
        <w:rPr>
          <w:rFonts w:ascii="Arial" w:hAnsi="Arial" w:cs="Arial"/>
          <w:sz w:val="20"/>
          <w:szCs w:val="20"/>
        </w:rPr>
        <w:t xml:space="preserve"> year old </w:t>
      </w:r>
      <w:r>
        <w:rPr>
          <w:rFonts w:ascii="Arial" w:hAnsi="Arial" w:cs="Arial"/>
          <w:sz w:val="20"/>
          <w:szCs w:val="20"/>
        </w:rPr>
        <w:t xml:space="preserve">applicant charged with alleged </w:t>
      </w:r>
      <w:r w:rsidRPr="00D223E9">
        <w:rPr>
          <w:rFonts w:ascii="Arial" w:hAnsi="Arial" w:cs="Arial"/>
          <w:sz w:val="20"/>
          <w:szCs w:val="20"/>
        </w:rPr>
        <w:t xml:space="preserve">family violence offending against former partner and daughters – </w:t>
      </w:r>
      <w:r>
        <w:rPr>
          <w:rFonts w:ascii="Arial" w:hAnsi="Arial" w:cs="Arial"/>
          <w:sz w:val="20"/>
          <w:szCs w:val="20"/>
        </w:rPr>
        <w:t>t</w:t>
      </w:r>
      <w:r w:rsidRPr="00D223E9">
        <w:rPr>
          <w:rFonts w:ascii="Arial" w:hAnsi="Arial" w:cs="Arial"/>
          <w:sz w:val="20"/>
          <w:szCs w:val="20"/>
        </w:rPr>
        <w:t xml:space="preserve">hreat to damage property by burning down house – </w:t>
      </w:r>
      <w:r>
        <w:rPr>
          <w:rFonts w:ascii="Arial" w:hAnsi="Arial" w:cs="Arial"/>
          <w:sz w:val="20"/>
          <w:szCs w:val="20"/>
        </w:rPr>
        <w:t>t</w:t>
      </w:r>
      <w:r w:rsidRPr="00D223E9">
        <w:rPr>
          <w:rFonts w:ascii="Arial" w:hAnsi="Arial" w:cs="Arial"/>
          <w:sz w:val="20"/>
          <w:szCs w:val="20"/>
        </w:rPr>
        <w:t xml:space="preserve">hree threats to kill in family violence context – </w:t>
      </w:r>
      <w:r>
        <w:rPr>
          <w:rFonts w:ascii="Arial" w:hAnsi="Arial" w:cs="Arial"/>
          <w:sz w:val="20"/>
          <w:szCs w:val="20"/>
        </w:rPr>
        <w:t>r</w:t>
      </w:r>
      <w:r w:rsidRPr="00D223E9">
        <w:rPr>
          <w:rFonts w:ascii="Arial" w:hAnsi="Arial" w:cs="Arial"/>
          <w:sz w:val="20"/>
          <w:szCs w:val="20"/>
        </w:rPr>
        <w:t xml:space="preserve">eckless conduct endangering serious injury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teps</w:t>
      </w:r>
      <w:r>
        <w:rPr>
          <w:rFonts w:ascii="Arial" w:hAnsi="Arial" w:cs="Arial"/>
          <w:sz w:val="20"/>
          <w:szCs w:val="20"/>
        </w:rPr>
        <w:t xml:space="preserve"> </w:t>
      </w:r>
      <w:r w:rsidRPr="00D223E9">
        <w:rPr>
          <w:rFonts w:ascii="Arial" w:hAnsi="Arial" w:cs="Arial"/>
          <w:sz w:val="20"/>
          <w:szCs w:val="20"/>
        </w:rPr>
        <w:t xml:space="preserve">taken by applicant to carry out threats – </w:t>
      </w:r>
      <w:r>
        <w:rPr>
          <w:rFonts w:ascii="Arial" w:hAnsi="Arial" w:cs="Arial"/>
          <w:sz w:val="20"/>
          <w:szCs w:val="20"/>
        </w:rPr>
        <w:t>n</w:t>
      </w:r>
      <w:r w:rsidRPr="00D223E9">
        <w:rPr>
          <w:rFonts w:ascii="Arial" w:hAnsi="Arial" w:cs="Arial"/>
          <w:sz w:val="20"/>
          <w:szCs w:val="20"/>
        </w:rPr>
        <w:t xml:space="preserve">o criminal history – </w:t>
      </w:r>
      <w:r>
        <w:rPr>
          <w:rFonts w:ascii="Arial" w:hAnsi="Arial" w:cs="Arial"/>
          <w:sz w:val="20"/>
          <w:szCs w:val="20"/>
        </w:rPr>
        <w:t>c</w:t>
      </w:r>
      <w:r w:rsidRPr="00D223E9">
        <w:rPr>
          <w:rFonts w:ascii="Arial" w:hAnsi="Arial" w:cs="Arial"/>
          <w:sz w:val="20"/>
          <w:szCs w:val="20"/>
        </w:rPr>
        <w:t xml:space="preserve">ontested hearing not likely until at least late 2025 – </w:t>
      </w:r>
      <w:r>
        <w:rPr>
          <w:rFonts w:ascii="Arial" w:hAnsi="Arial" w:cs="Arial"/>
          <w:sz w:val="20"/>
          <w:szCs w:val="20"/>
        </w:rPr>
        <w:t>f</w:t>
      </w:r>
      <w:r w:rsidRPr="00D223E9">
        <w:rPr>
          <w:rFonts w:ascii="Arial" w:hAnsi="Arial" w:cs="Arial"/>
          <w:sz w:val="20"/>
          <w:szCs w:val="20"/>
        </w:rPr>
        <w:t xml:space="preserve">amily violence intervention orders in place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eriousness</w:t>
      </w:r>
      <w:r>
        <w:rPr>
          <w:rFonts w:ascii="Arial" w:hAnsi="Arial" w:cs="Arial"/>
          <w:sz w:val="20"/>
          <w:szCs w:val="20"/>
        </w:rPr>
        <w:t xml:space="preserve"> </w:t>
      </w:r>
      <w:r w:rsidRPr="00D223E9">
        <w:rPr>
          <w:rFonts w:ascii="Arial" w:hAnsi="Arial" w:cs="Arial"/>
          <w:sz w:val="20"/>
          <w:szCs w:val="20"/>
        </w:rPr>
        <w:t>of alleged offending –</w:t>
      </w:r>
      <w:r>
        <w:rPr>
          <w:rFonts w:ascii="Arial" w:hAnsi="Arial" w:cs="Arial"/>
          <w:sz w:val="20"/>
          <w:szCs w:val="20"/>
        </w:rPr>
        <w:t xml:space="preserve"> p</w:t>
      </w:r>
      <w:r w:rsidRPr="00D223E9">
        <w:rPr>
          <w:rFonts w:ascii="Arial" w:hAnsi="Arial" w:cs="Arial"/>
          <w:sz w:val="20"/>
          <w:szCs w:val="20"/>
        </w:rPr>
        <w:t xml:space="preserve">rosecution case reasonably strong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t</w:t>
      </w:r>
      <w:r w:rsidRPr="00D223E9">
        <w:rPr>
          <w:rFonts w:ascii="Arial" w:hAnsi="Arial" w:cs="Arial"/>
          <w:sz w:val="20"/>
          <w:szCs w:val="20"/>
        </w:rPr>
        <w:t>ime</w:t>
      </w:r>
      <w:r>
        <w:rPr>
          <w:rFonts w:ascii="Arial" w:hAnsi="Arial" w:cs="Arial"/>
          <w:sz w:val="20"/>
          <w:szCs w:val="20"/>
        </w:rPr>
        <w:t xml:space="preserve"> </w:t>
      </w:r>
      <w:r w:rsidRPr="00D223E9">
        <w:rPr>
          <w:rFonts w:ascii="Arial" w:hAnsi="Arial" w:cs="Arial"/>
          <w:sz w:val="20"/>
          <w:szCs w:val="20"/>
        </w:rPr>
        <w:t xml:space="preserve">on remand will not exceed ultimate sentence if convicted – </w:t>
      </w:r>
      <w:r>
        <w:rPr>
          <w:rFonts w:ascii="Arial" w:hAnsi="Arial" w:cs="Arial"/>
          <w:sz w:val="20"/>
          <w:szCs w:val="20"/>
        </w:rPr>
        <w:t>s</w:t>
      </w:r>
      <w:r w:rsidRPr="00D223E9">
        <w:rPr>
          <w:rFonts w:ascii="Arial" w:hAnsi="Arial" w:cs="Arial"/>
          <w:sz w:val="20"/>
          <w:szCs w:val="20"/>
        </w:rPr>
        <w:t xml:space="preserve">upportive family and residence – </w:t>
      </w:r>
      <w:r>
        <w:rPr>
          <w:rFonts w:ascii="Arial" w:hAnsi="Arial" w:cs="Arial"/>
          <w:sz w:val="20"/>
          <w:szCs w:val="20"/>
        </w:rPr>
        <w:t>e</w:t>
      </w:r>
      <w:r w:rsidRPr="00D223E9">
        <w:rPr>
          <w:rFonts w:ascii="Arial" w:hAnsi="Arial" w:cs="Arial"/>
          <w:sz w:val="20"/>
          <w:szCs w:val="20"/>
        </w:rPr>
        <w:t xml:space="preserve">xistence of compelling reason not established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u</w:t>
      </w:r>
      <w:r w:rsidRPr="00D223E9">
        <w:rPr>
          <w:rFonts w:ascii="Arial" w:hAnsi="Arial" w:cs="Arial"/>
          <w:sz w:val="20"/>
          <w:szCs w:val="20"/>
        </w:rPr>
        <w:t>nacceptable</w:t>
      </w:r>
      <w:r>
        <w:rPr>
          <w:rFonts w:ascii="Arial" w:hAnsi="Arial" w:cs="Arial"/>
          <w:sz w:val="20"/>
          <w:szCs w:val="20"/>
        </w:rPr>
        <w:t xml:space="preserve"> </w:t>
      </w:r>
      <w:r w:rsidRPr="00D223E9">
        <w:rPr>
          <w:rFonts w:ascii="Arial" w:hAnsi="Arial" w:cs="Arial"/>
          <w:sz w:val="20"/>
          <w:szCs w:val="20"/>
        </w:rPr>
        <w:t xml:space="preserve">risk in any event – </w:t>
      </w:r>
      <w:r>
        <w:rPr>
          <w:rFonts w:ascii="Arial" w:hAnsi="Arial" w:cs="Arial"/>
          <w:sz w:val="20"/>
          <w:szCs w:val="20"/>
        </w:rPr>
        <w:t>b</w:t>
      </w:r>
      <w:r w:rsidRPr="00D223E9">
        <w:rPr>
          <w:rFonts w:ascii="Arial" w:hAnsi="Arial" w:cs="Arial"/>
          <w:sz w:val="20"/>
          <w:szCs w:val="20"/>
        </w:rPr>
        <w:t>ail refused</w:t>
      </w:r>
      <w:r>
        <w:rPr>
          <w:rFonts w:ascii="Arial" w:hAnsi="Arial" w:cs="Arial"/>
          <w:sz w:val="20"/>
          <w:szCs w:val="20"/>
        </w:rPr>
        <w:t>).</w:t>
      </w:r>
    </w:p>
    <w:p w14:paraId="65CA0FE9" w14:textId="6CE88FF9" w:rsidR="00090C68" w:rsidRPr="00A67A29" w:rsidRDefault="00090C68" w:rsidP="00D35EA7">
      <w:pPr>
        <w:numPr>
          <w:ilvl w:val="0"/>
          <w:numId w:val="8"/>
        </w:numPr>
        <w:jc w:val="both"/>
        <w:rPr>
          <w:rFonts w:ascii="Arial" w:hAnsi="Arial" w:cs="Arial"/>
          <w:sz w:val="20"/>
          <w:szCs w:val="20"/>
        </w:rPr>
      </w:pPr>
      <w:r>
        <w:rPr>
          <w:rFonts w:ascii="Arial" w:hAnsi="Arial" w:cs="Arial"/>
          <w:i/>
          <w:iCs/>
          <w:sz w:val="20"/>
          <w:szCs w:val="20"/>
        </w:rPr>
        <w:t xml:space="preserve">Re Kuol </w:t>
      </w:r>
      <w:r w:rsidRPr="00090C68">
        <w:rPr>
          <w:rFonts w:ascii="Arial" w:hAnsi="Arial" w:cs="Arial"/>
          <w:sz w:val="20"/>
          <w:szCs w:val="20"/>
        </w:rPr>
        <w:t>[2024] VSC 596 (Tinney J-</w:t>
      </w:r>
      <w:proofErr w:type="gramStart"/>
      <w:r>
        <w:rPr>
          <w:rFonts w:ascii="Arial" w:hAnsi="Arial" w:cs="Arial"/>
          <w:sz w:val="20"/>
          <w:szCs w:val="20"/>
        </w:rPr>
        <w:t>38</w:t>
      </w:r>
      <w:r w:rsidRPr="00090C68">
        <w:rPr>
          <w:rFonts w:ascii="Arial" w:hAnsi="Arial" w:cs="Arial"/>
          <w:sz w:val="20"/>
          <w:szCs w:val="20"/>
        </w:rPr>
        <w:t xml:space="preserve"> year old</w:t>
      </w:r>
      <w:proofErr w:type="gramEnd"/>
      <w:r w:rsidRPr="00090C68">
        <w:rPr>
          <w:rFonts w:ascii="Arial" w:hAnsi="Arial" w:cs="Arial"/>
          <w:sz w:val="20"/>
          <w:szCs w:val="20"/>
        </w:rPr>
        <w:t xml:space="preserve"> applicant </w:t>
      </w:r>
      <w:r w:rsidRPr="00090C68">
        <w:rPr>
          <w:rFonts w:ascii="Arial" w:hAnsi="Arial" w:cs="Arial"/>
          <w:bCs/>
          <w:color w:val="000000"/>
          <w:sz w:val="20"/>
        </w:rPr>
        <w:t xml:space="preserve">with long-established diagnosis of schizoaffective disorder </w:t>
      </w:r>
      <w:r w:rsidRPr="00090C68">
        <w:rPr>
          <w:rFonts w:ascii="Arial" w:hAnsi="Arial" w:cs="Arial"/>
          <w:sz w:val="20"/>
          <w:szCs w:val="20"/>
        </w:rPr>
        <w:t>charged with stalking</w:t>
      </w:r>
      <w:r>
        <w:rPr>
          <w:rFonts w:ascii="Arial" w:hAnsi="Arial" w:cs="Arial"/>
          <w:i/>
          <w:iCs/>
          <w:sz w:val="20"/>
          <w:szCs w:val="20"/>
        </w:rPr>
        <w:t xml:space="preserve"> – </w:t>
      </w:r>
      <w:r>
        <w:rPr>
          <w:rFonts w:ascii="Arial" w:hAnsi="Arial" w:cs="Arial"/>
          <w:bCs/>
          <w:color w:val="000000"/>
          <w:sz w:val="20"/>
        </w:rPr>
        <w:t>o</w:t>
      </w:r>
      <w:r w:rsidRPr="00090C68">
        <w:rPr>
          <w:rFonts w:ascii="Arial" w:hAnsi="Arial" w:cs="Arial"/>
          <w:bCs/>
          <w:color w:val="000000"/>
          <w:sz w:val="20"/>
        </w:rPr>
        <w:t xml:space="preserve">ngoing treatment challenges while in custody – </w:t>
      </w:r>
      <w:r>
        <w:rPr>
          <w:rFonts w:ascii="Arial" w:hAnsi="Arial" w:cs="Arial"/>
          <w:bCs/>
          <w:color w:val="000000"/>
          <w:sz w:val="20"/>
        </w:rPr>
        <w:t>l</w:t>
      </w:r>
      <w:r w:rsidRPr="00090C68">
        <w:rPr>
          <w:rFonts w:ascii="Arial" w:hAnsi="Arial" w:cs="Arial"/>
          <w:bCs/>
          <w:color w:val="000000"/>
          <w:sz w:val="20"/>
        </w:rPr>
        <w:t xml:space="preserve">imited insight into illness and need to comply with medication – </w:t>
      </w:r>
      <w:r>
        <w:rPr>
          <w:rFonts w:ascii="Arial" w:hAnsi="Arial" w:cs="Arial"/>
          <w:bCs/>
          <w:color w:val="000000"/>
          <w:sz w:val="20"/>
        </w:rPr>
        <w:t>s</w:t>
      </w:r>
      <w:r w:rsidRPr="00090C68">
        <w:rPr>
          <w:rFonts w:ascii="Arial" w:hAnsi="Arial" w:cs="Arial"/>
          <w:bCs/>
          <w:color w:val="000000"/>
          <w:sz w:val="20"/>
        </w:rPr>
        <w:t>ignificant criminal history including bail</w:t>
      </w:r>
      <w:r>
        <w:rPr>
          <w:rFonts w:ascii="Arial" w:hAnsi="Arial" w:cs="Arial"/>
          <w:bCs/>
          <w:color w:val="000000"/>
          <w:sz w:val="20"/>
        </w:rPr>
        <w:t xml:space="preserve"> </w:t>
      </w:r>
      <w:r w:rsidRPr="00090C68">
        <w:rPr>
          <w:rFonts w:ascii="Arial" w:hAnsi="Arial" w:cs="Arial"/>
          <w:bCs/>
          <w:color w:val="000000"/>
          <w:sz w:val="20"/>
        </w:rPr>
        <w:t xml:space="preserve">related offending </w:t>
      </w:r>
      <w:r>
        <w:rPr>
          <w:rFonts w:ascii="Arial" w:hAnsi="Arial" w:cs="Arial"/>
          <w:bCs/>
          <w:color w:val="000000"/>
          <w:sz w:val="20"/>
        </w:rPr>
        <w:t>–</w:t>
      </w:r>
      <w:r w:rsidRPr="00090C68">
        <w:rPr>
          <w:rFonts w:ascii="Arial" w:hAnsi="Arial" w:cs="Arial"/>
          <w:bCs/>
          <w:color w:val="000000"/>
          <w:sz w:val="20"/>
        </w:rPr>
        <w:t xml:space="preserve"> </w:t>
      </w:r>
      <w:r>
        <w:rPr>
          <w:rFonts w:ascii="Arial" w:hAnsi="Arial" w:cs="Arial"/>
          <w:bCs/>
          <w:color w:val="000000"/>
          <w:sz w:val="20"/>
        </w:rPr>
        <w:t>a</w:t>
      </w:r>
      <w:r w:rsidRPr="00090C68">
        <w:rPr>
          <w:rFonts w:ascii="Arial" w:hAnsi="Arial" w:cs="Arial"/>
          <w:bCs/>
          <w:color w:val="000000"/>
          <w:sz w:val="20"/>
        </w:rPr>
        <w:t>vailability</w:t>
      </w:r>
      <w:r>
        <w:rPr>
          <w:rFonts w:ascii="Arial" w:hAnsi="Arial" w:cs="Arial"/>
          <w:bCs/>
          <w:color w:val="000000"/>
          <w:sz w:val="20"/>
        </w:rPr>
        <w:t xml:space="preserve"> </w:t>
      </w:r>
      <w:r w:rsidRPr="00090C68">
        <w:rPr>
          <w:rFonts w:ascii="Arial" w:hAnsi="Arial" w:cs="Arial"/>
          <w:bCs/>
          <w:color w:val="000000"/>
          <w:sz w:val="20"/>
        </w:rPr>
        <w:t xml:space="preserve">of accommodation and supports – </w:t>
      </w:r>
      <w:r>
        <w:rPr>
          <w:rFonts w:ascii="Arial" w:hAnsi="Arial" w:cs="Arial"/>
          <w:bCs/>
          <w:color w:val="000000"/>
          <w:sz w:val="20"/>
        </w:rPr>
        <w:t>p</w:t>
      </w:r>
      <w:r w:rsidRPr="00090C68">
        <w:rPr>
          <w:rFonts w:ascii="Arial" w:hAnsi="Arial" w:cs="Arial"/>
          <w:bCs/>
          <w:color w:val="000000"/>
          <w:sz w:val="20"/>
        </w:rPr>
        <w:t xml:space="preserve">lea hearing listed </w:t>
      </w:r>
      <w:r>
        <w:rPr>
          <w:rFonts w:ascii="Arial" w:hAnsi="Arial" w:cs="Arial"/>
          <w:bCs/>
          <w:color w:val="000000"/>
          <w:sz w:val="20"/>
        </w:rPr>
        <w:t>in 11 days’ time –</w:t>
      </w:r>
      <w:r w:rsidRPr="00090C68">
        <w:rPr>
          <w:rFonts w:ascii="Arial" w:hAnsi="Arial" w:cs="Arial"/>
          <w:bCs/>
          <w:color w:val="000000"/>
          <w:sz w:val="20"/>
        </w:rPr>
        <w:t xml:space="preserve"> </w:t>
      </w:r>
      <w:r>
        <w:rPr>
          <w:rFonts w:ascii="Arial" w:hAnsi="Arial" w:cs="Arial"/>
          <w:bCs/>
          <w:color w:val="000000"/>
          <w:sz w:val="20"/>
        </w:rPr>
        <w:t>c</w:t>
      </w:r>
      <w:r w:rsidRPr="00090C68">
        <w:rPr>
          <w:rFonts w:ascii="Arial" w:hAnsi="Arial" w:cs="Arial"/>
          <w:bCs/>
          <w:color w:val="000000"/>
          <w:sz w:val="20"/>
        </w:rPr>
        <w:t>ompelling</w:t>
      </w:r>
      <w:r>
        <w:rPr>
          <w:rFonts w:ascii="Arial" w:hAnsi="Arial" w:cs="Arial"/>
          <w:bCs/>
          <w:color w:val="000000"/>
          <w:sz w:val="20"/>
        </w:rPr>
        <w:t xml:space="preserve"> </w:t>
      </w:r>
      <w:r w:rsidRPr="00090C68">
        <w:rPr>
          <w:rFonts w:ascii="Arial" w:hAnsi="Arial" w:cs="Arial"/>
          <w:bCs/>
          <w:color w:val="000000"/>
          <w:sz w:val="20"/>
        </w:rPr>
        <w:t xml:space="preserve">reason not established – </w:t>
      </w:r>
      <w:r>
        <w:rPr>
          <w:rFonts w:ascii="Arial" w:hAnsi="Arial" w:cs="Arial"/>
          <w:bCs/>
          <w:color w:val="000000"/>
          <w:sz w:val="20"/>
        </w:rPr>
        <w:t>u</w:t>
      </w:r>
      <w:r w:rsidRPr="00090C68">
        <w:rPr>
          <w:rFonts w:ascii="Arial" w:hAnsi="Arial" w:cs="Arial"/>
          <w:bCs/>
          <w:color w:val="000000"/>
          <w:sz w:val="20"/>
        </w:rPr>
        <w:t xml:space="preserve">nacceptable risk made out in any event – </w:t>
      </w:r>
      <w:r>
        <w:rPr>
          <w:rFonts w:ascii="Arial" w:hAnsi="Arial" w:cs="Arial"/>
          <w:bCs/>
          <w:color w:val="000000"/>
          <w:sz w:val="20"/>
        </w:rPr>
        <w:t>b</w:t>
      </w:r>
      <w:r w:rsidRPr="00090C68">
        <w:rPr>
          <w:rFonts w:ascii="Arial" w:hAnsi="Arial" w:cs="Arial"/>
          <w:bCs/>
          <w:color w:val="000000"/>
          <w:sz w:val="20"/>
        </w:rPr>
        <w:t>ail refused</w:t>
      </w:r>
      <w:r>
        <w:rPr>
          <w:rFonts w:ascii="Arial" w:hAnsi="Arial" w:cs="Arial"/>
          <w:bCs/>
          <w:color w:val="000000"/>
          <w:sz w:val="20"/>
        </w:rPr>
        <w:t>).</w:t>
      </w:r>
    </w:p>
    <w:p w14:paraId="5A368D94" w14:textId="7D684A34" w:rsidR="004D3B80" w:rsidRDefault="004D3B80" w:rsidP="00A67A29">
      <w:pPr>
        <w:numPr>
          <w:ilvl w:val="0"/>
          <w:numId w:val="8"/>
        </w:numPr>
        <w:jc w:val="both"/>
        <w:rPr>
          <w:rFonts w:ascii="Arial" w:hAnsi="Arial" w:cs="Arial"/>
          <w:sz w:val="20"/>
          <w:szCs w:val="20"/>
        </w:rPr>
      </w:pPr>
      <w:r w:rsidRPr="004D3B80">
        <w:rPr>
          <w:rFonts w:ascii="Arial" w:hAnsi="Arial" w:cs="Arial"/>
          <w:i/>
          <w:iCs/>
          <w:sz w:val="20"/>
          <w:szCs w:val="20"/>
        </w:rPr>
        <w:t>Re Engin</w:t>
      </w:r>
      <w:r>
        <w:rPr>
          <w:rFonts w:ascii="Arial" w:hAnsi="Arial" w:cs="Arial"/>
          <w:sz w:val="20"/>
          <w:szCs w:val="20"/>
        </w:rPr>
        <w:t xml:space="preserve"> [2024] VSC 722 (Champion J-57 year old applicant facing charges relating to threat to kill, rape, procuring a sexual act by threat, sexual assault, common law assault, false imprisonment and breaching an intervention order – complainant is applicant’s wife – limited criminal history but </w:t>
      </w:r>
      <w:r w:rsidRPr="004D3B80">
        <w:rPr>
          <w:rFonts w:ascii="Arial" w:hAnsi="Arial" w:cs="Arial"/>
          <w:sz w:val="20"/>
          <w:szCs w:val="20"/>
        </w:rPr>
        <w:t xml:space="preserve">numerous allegations of violence and abuse by the applicant towards his wife </w:t>
      </w:r>
      <w:r>
        <w:rPr>
          <w:rFonts w:ascii="Arial" w:hAnsi="Arial" w:cs="Arial"/>
          <w:sz w:val="20"/>
          <w:szCs w:val="20"/>
        </w:rPr>
        <w:t>– compelling reason not demonstrated – unacceptable risk established – bail refused).</w:t>
      </w:r>
    </w:p>
    <w:p w14:paraId="55ED44BA" w14:textId="579DC25F" w:rsidR="00C1364C" w:rsidRPr="00A67A29" w:rsidRDefault="00A67A29" w:rsidP="00A67A29">
      <w:pPr>
        <w:numPr>
          <w:ilvl w:val="0"/>
          <w:numId w:val="8"/>
        </w:numPr>
        <w:jc w:val="both"/>
        <w:rPr>
          <w:rFonts w:ascii="Arial" w:hAnsi="Arial" w:cs="Arial"/>
          <w:sz w:val="20"/>
          <w:szCs w:val="20"/>
        </w:rPr>
      </w:pPr>
      <w:r w:rsidRPr="00A67A29">
        <w:rPr>
          <w:rFonts w:ascii="Arial" w:hAnsi="Arial" w:cs="Arial"/>
          <w:i/>
          <w:iCs/>
          <w:sz w:val="20"/>
          <w:szCs w:val="20"/>
        </w:rPr>
        <w:t>Re Uppu</w:t>
      </w:r>
      <w:r>
        <w:rPr>
          <w:rFonts w:ascii="Arial" w:hAnsi="Arial" w:cs="Arial"/>
          <w:sz w:val="20"/>
          <w:szCs w:val="20"/>
        </w:rPr>
        <w:t xml:space="preserve"> [2024] VSC 729 (Champion J-40 year old applicant facing charges </w:t>
      </w:r>
      <w:r w:rsidRPr="00A67A29">
        <w:rPr>
          <w:rFonts w:ascii="Arial" w:hAnsi="Arial" w:cs="Arial"/>
          <w:bCs/>
          <w:color w:val="000000"/>
          <w:sz w:val="20"/>
        </w:rPr>
        <w:t xml:space="preserve">relating to kidnapping, extortion with threat to kill, robbery, contravention of an order intending to cause harm or fear of safety, persistent contravention of an order, unlawful assault, and failing to comply with a direction issued under the Crimes Act 1958 — </w:t>
      </w:r>
      <w:r>
        <w:rPr>
          <w:rFonts w:ascii="Arial" w:hAnsi="Arial" w:cs="Arial"/>
          <w:bCs/>
          <w:color w:val="000000"/>
          <w:sz w:val="20"/>
        </w:rPr>
        <w:t>a</w:t>
      </w:r>
      <w:r w:rsidRPr="00A67A29">
        <w:rPr>
          <w:rFonts w:ascii="Arial" w:hAnsi="Arial" w:cs="Arial"/>
          <w:bCs/>
          <w:color w:val="000000"/>
          <w:sz w:val="20"/>
        </w:rPr>
        <w:t>pplicant alleged to have kidnapped and coerced former partner’s husband to return overseas —</w:t>
      </w:r>
      <w:r>
        <w:rPr>
          <w:rFonts w:ascii="Arial" w:hAnsi="Arial" w:cs="Arial"/>
          <w:bCs/>
          <w:color w:val="000000"/>
          <w:sz w:val="20"/>
        </w:rPr>
        <w:t xml:space="preserve"> l</w:t>
      </w:r>
      <w:r w:rsidRPr="00A67A29">
        <w:rPr>
          <w:rFonts w:ascii="Arial" w:hAnsi="Arial" w:cs="Arial"/>
          <w:bCs/>
          <w:color w:val="000000"/>
          <w:sz w:val="20"/>
        </w:rPr>
        <w:t xml:space="preserve">imited criminal history — </w:t>
      </w:r>
      <w:r>
        <w:rPr>
          <w:rFonts w:ascii="Arial" w:hAnsi="Arial" w:cs="Arial"/>
          <w:bCs/>
          <w:color w:val="000000"/>
          <w:sz w:val="20"/>
        </w:rPr>
        <w:t>c</w:t>
      </w:r>
      <w:r w:rsidRPr="00A67A29">
        <w:rPr>
          <w:rFonts w:ascii="Arial" w:hAnsi="Arial" w:cs="Arial"/>
          <w:bCs/>
          <w:color w:val="000000"/>
          <w:sz w:val="20"/>
        </w:rPr>
        <w:t>ompelling reason not demonstrated</w:t>
      </w:r>
      <w:r w:rsidR="00006CBD">
        <w:rPr>
          <w:rFonts w:ascii="Arial" w:hAnsi="Arial" w:cs="Arial"/>
          <w:bCs/>
          <w:color w:val="000000"/>
          <w:sz w:val="20"/>
        </w:rPr>
        <w:t xml:space="preserve"> based on test in </w:t>
      </w:r>
      <w:r w:rsidR="00006CBD" w:rsidRPr="00006CBD">
        <w:rPr>
          <w:rFonts w:ascii="Arial" w:hAnsi="Arial" w:cs="Arial"/>
          <w:bCs/>
          <w:i/>
          <w:iCs/>
          <w:color w:val="000000"/>
          <w:sz w:val="20"/>
        </w:rPr>
        <w:t>Rodgers v The Queen</w:t>
      </w:r>
      <w:r w:rsidR="00006CBD">
        <w:rPr>
          <w:rFonts w:ascii="Arial" w:hAnsi="Arial" w:cs="Arial"/>
          <w:bCs/>
          <w:color w:val="000000"/>
          <w:sz w:val="20"/>
        </w:rPr>
        <w:t xml:space="preserve"> [2024] VSCA 214</w:t>
      </w:r>
      <w:r w:rsidRPr="00A67A29">
        <w:rPr>
          <w:rFonts w:ascii="Arial" w:hAnsi="Arial" w:cs="Arial"/>
          <w:bCs/>
          <w:color w:val="000000"/>
          <w:sz w:val="20"/>
        </w:rPr>
        <w:t xml:space="preserve"> — </w:t>
      </w:r>
      <w:r>
        <w:rPr>
          <w:rFonts w:ascii="Arial" w:hAnsi="Arial" w:cs="Arial"/>
          <w:bCs/>
          <w:color w:val="000000"/>
          <w:sz w:val="20"/>
        </w:rPr>
        <w:t>u</w:t>
      </w:r>
      <w:r w:rsidRPr="00A67A29">
        <w:rPr>
          <w:rFonts w:ascii="Arial" w:hAnsi="Arial" w:cs="Arial"/>
          <w:bCs/>
          <w:color w:val="000000"/>
          <w:sz w:val="20"/>
        </w:rPr>
        <w:t xml:space="preserve">nacceptable risk demonstrated — </w:t>
      </w:r>
      <w:r>
        <w:rPr>
          <w:rFonts w:ascii="Arial" w:hAnsi="Arial" w:cs="Arial"/>
          <w:bCs/>
          <w:color w:val="000000"/>
          <w:sz w:val="20"/>
        </w:rPr>
        <w:t>bail</w:t>
      </w:r>
      <w:r w:rsidRPr="00A67A29">
        <w:rPr>
          <w:rFonts w:ascii="Arial" w:hAnsi="Arial" w:cs="Arial"/>
          <w:bCs/>
          <w:color w:val="000000"/>
          <w:sz w:val="20"/>
        </w:rPr>
        <w:t xml:space="preserve"> refused</w:t>
      </w:r>
      <w:r>
        <w:rPr>
          <w:rFonts w:ascii="Arial" w:hAnsi="Arial" w:cs="Arial"/>
          <w:bCs/>
          <w:color w:val="000000"/>
          <w:sz w:val="20"/>
        </w:rPr>
        <w:t>)</w:t>
      </w:r>
      <w:r w:rsidRPr="00A67A29">
        <w:rPr>
          <w:rFonts w:ascii="Arial" w:hAnsi="Arial" w:cs="Arial"/>
          <w:bCs/>
          <w:color w:val="000000"/>
          <w:sz w:val="20"/>
        </w:rPr>
        <w:t>.</w:t>
      </w:r>
    </w:p>
    <w:p w14:paraId="2FAFE2D2" w14:textId="77777777" w:rsidR="00A67A29" w:rsidRPr="00A67A29" w:rsidRDefault="00A67A29" w:rsidP="00A67A29">
      <w:pPr>
        <w:jc w:val="both"/>
        <w:rPr>
          <w:rFonts w:ascii="Arial" w:hAnsi="Arial" w:cs="Arial"/>
          <w:sz w:val="20"/>
          <w:szCs w:val="20"/>
        </w:rPr>
      </w:pPr>
    </w:p>
    <w:p w14:paraId="4C66DA6F" w14:textId="00E08D99" w:rsidR="00E4378E" w:rsidRDefault="00E4378E" w:rsidP="00E4378E">
      <w:pPr>
        <w:pStyle w:val="Heading3"/>
        <w:keepNext/>
        <w:spacing w:line="240" w:lineRule="auto"/>
        <w:rPr>
          <w:rFonts w:ascii="Arial" w:hAnsi="Arial" w:cs="Arial"/>
          <w:b/>
          <w:bCs/>
          <w:sz w:val="20"/>
        </w:rPr>
      </w:pPr>
      <w:bookmarkStart w:id="358" w:name="_9.4.3_Where_likelihood_1"/>
      <w:bookmarkEnd w:id="358"/>
      <w:r w:rsidRPr="000E1343">
        <w:rPr>
          <w:rFonts w:ascii="Arial" w:hAnsi="Arial" w:cs="Arial"/>
          <w:b/>
          <w:color w:val="000000"/>
          <w:sz w:val="20"/>
        </w:rPr>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 xml:space="preserve">Two of the “surrounding circumstances” in s.3AAA(1)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pPr>
        <w:numPr>
          <w:ilvl w:val="0"/>
          <w:numId w:val="84"/>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pPr>
        <w:numPr>
          <w:ilvl w:val="0"/>
          <w:numId w:val="84"/>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w:t>
      </w:r>
      <w:r w:rsidRPr="00BC6839">
        <w:rPr>
          <w:rFonts w:ascii="Arial" w:hAnsi="Arial" w:cs="Arial"/>
          <w:sz w:val="20"/>
          <w:szCs w:val="16"/>
        </w:rPr>
        <w:lastRenderedPageBreak/>
        <w:t>conceded that it is unlikely that a custodial sentence would be imposed (given the 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4</w:t>
      </w:r>
      <w:r w:rsidRPr="00534F2A">
        <w:rPr>
          <w:rFonts w:ascii="Arial" w:hAnsi="Arial" w:cs="Arial"/>
          <w:sz w:val="20"/>
          <w:szCs w:val="20"/>
        </w:rPr>
        <w:t xml:space="preserve">4 year old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794A12D7"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(Lasry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Re Barda</w:t>
      </w:r>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Dinatale </w:t>
      </w:r>
      <w:r w:rsidRPr="00C35FCF">
        <w:rPr>
          <w:rFonts w:ascii="Arial" w:hAnsi="Arial" w:cs="Arial"/>
          <w:color w:val="000000"/>
          <w:sz w:val="20"/>
        </w:rPr>
        <w:t>[2021] VSC 104</w:t>
      </w:r>
      <w:r>
        <w:rPr>
          <w:rFonts w:ascii="Arial" w:hAnsi="Arial" w:cs="Arial"/>
          <w:color w:val="000000"/>
          <w:sz w:val="20"/>
        </w:rPr>
        <w:t xml:space="preserve">, [61] (Tinney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xml:space="preserve">, [29] (Tinney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(Lasry J); </w:t>
      </w:r>
      <w:r w:rsidRPr="00D8554F">
        <w:rPr>
          <w:rFonts w:ascii="Arial" w:hAnsi="Arial" w:cs="Arial"/>
          <w:i/>
          <w:iCs/>
          <w:color w:val="000000"/>
          <w:sz w:val="20"/>
        </w:rPr>
        <w:t>Re Rizakis</w:t>
      </w:r>
      <w:r>
        <w:rPr>
          <w:rFonts w:ascii="Arial" w:hAnsi="Arial" w:cs="Arial"/>
          <w:color w:val="000000"/>
          <w:sz w:val="20"/>
        </w:rPr>
        <w:t xml:space="preserve"> [2021] VSC 550, [52] (Lasry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r w:rsidR="003A0704" w:rsidRPr="000B4951">
        <w:rPr>
          <w:rFonts w:ascii="Arial" w:hAnsi="Arial" w:cs="Arial"/>
          <w:i/>
          <w:iCs/>
          <w:sz w:val="20"/>
          <w:szCs w:val="20"/>
        </w:rPr>
        <w:t xml:space="preserve">Kuol </w:t>
      </w:r>
      <w:r w:rsidR="003A0704">
        <w:rPr>
          <w:rFonts w:ascii="Arial" w:hAnsi="Arial" w:cs="Arial"/>
          <w:sz w:val="20"/>
          <w:szCs w:val="20"/>
        </w:rPr>
        <w:t>[2021] VSC 598, [37] (Lasry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sidR="00AA1119">
        <w:rPr>
          <w:rFonts w:ascii="Arial" w:hAnsi="Arial" w:cs="Arial"/>
          <w:sz w:val="20"/>
          <w:szCs w:val="20"/>
        </w:rPr>
        <w:t xml:space="preserve">; </w:t>
      </w:r>
      <w:r w:rsidR="00AA1119" w:rsidRPr="00AA1119">
        <w:rPr>
          <w:rFonts w:ascii="Arial" w:hAnsi="Arial" w:cs="Arial"/>
          <w:i/>
          <w:iCs/>
          <w:sz w:val="20"/>
          <w:szCs w:val="20"/>
        </w:rPr>
        <w:t xml:space="preserve">Re Bray </w:t>
      </w:r>
      <w:r w:rsidR="00AA1119" w:rsidRPr="00AA1119">
        <w:rPr>
          <w:rFonts w:ascii="Arial" w:hAnsi="Arial" w:cs="Arial"/>
          <w:sz w:val="20"/>
          <w:szCs w:val="20"/>
        </w:rPr>
        <w:t>[2023] VSC 371</w:t>
      </w:r>
      <w:r w:rsidR="00AA1119">
        <w:rPr>
          <w:rFonts w:ascii="Arial" w:hAnsi="Arial" w:cs="Arial"/>
          <w:sz w:val="20"/>
          <w:szCs w:val="20"/>
        </w:rPr>
        <w:t xml:space="preserve"> (Incerti J)</w:t>
      </w:r>
      <w:r w:rsidR="00F07985">
        <w:rPr>
          <w:rFonts w:ascii="Arial" w:hAnsi="Arial" w:cs="Arial"/>
          <w:sz w:val="20"/>
          <w:szCs w:val="20"/>
        </w:rPr>
        <w:t xml:space="preserve">; </w:t>
      </w:r>
      <w:r w:rsidR="00F07985" w:rsidRPr="00F07985">
        <w:rPr>
          <w:rFonts w:ascii="Arial" w:hAnsi="Arial" w:cs="Arial"/>
          <w:i/>
          <w:iCs/>
          <w:sz w:val="20"/>
          <w:szCs w:val="20"/>
        </w:rPr>
        <w:t xml:space="preserve">Re PJ </w:t>
      </w:r>
      <w:r w:rsidR="00F07985">
        <w:rPr>
          <w:rFonts w:ascii="Arial" w:hAnsi="Arial" w:cs="Arial"/>
          <w:sz w:val="20"/>
          <w:szCs w:val="20"/>
        </w:rPr>
        <w:t xml:space="preserve">[2024] VSCA </w:t>
      </w:r>
      <w:r w:rsidR="000F7D27">
        <w:rPr>
          <w:rFonts w:ascii="Arial" w:hAnsi="Arial" w:cs="Arial"/>
          <w:sz w:val="20"/>
          <w:szCs w:val="20"/>
        </w:rPr>
        <w:t>9</w:t>
      </w:r>
      <w:r w:rsidR="00F07985">
        <w:rPr>
          <w:rFonts w:ascii="Arial" w:hAnsi="Arial" w:cs="Arial"/>
          <w:sz w:val="20"/>
          <w:szCs w:val="20"/>
        </w:rPr>
        <w:t>7, [</w:t>
      </w:r>
      <w:r w:rsidR="000F7D27">
        <w:rPr>
          <w:rFonts w:ascii="Arial" w:hAnsi="Arial" w:cs="Arial"/>
          <w:sz w:val="20"/>
          <w:szCs w:val="20"/>
        </w:rPr>
        <w:t>75</w:t>
      </w:r>
      <w:r w:rsidR="00F07985">
        <w:rPr>
          <w:rFonts w:ascii="Arial" w:hAnsi="Arial" w:cs="Arial"/>
          <w:sz w:val="20"/>
          <w:szCs w:val="20"/>
        </w:rPr>
        <w:t>] (Incerti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4B37E501" w:rsidR="00E4378E" w:rsidRDefault="00E4378E" w:rsidP="00E4378E">
      <w:pPr>
        <w:keepNext/>
        <w:keepLines/>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Lasry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r w:rsidR="00443684">
        <w:rPr>
          <w:rFonts w:ascii="Arial" w:hAnsi="Arial" w:cs="Arial"/>
          <w:color w:val="000000"/>
          <w:sz w:val="20"/>
        </w:rPr>
        <w:t xml:space="preserve">;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[53]</w:t>
      </w:r>
      <w:r w:rsidR="00441498">
        <w:rPr>
          <w:rFonts w:ascii="Arial" w:hAnsi="Arial" w:cs="Arial"/>
          <w:color w:val="000000"/>
          <w:sz w:val="20"/>
        </w:rPr>
        <w:t>.</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59" w:name="_9.4.4.3_Unacceptable_risk"/>
      <w:bookmarkStart w:id="360" w:name="_9.4.4_Unacceptable_risk"/>
      <w:bookmarkEnd w:id="359"/>
      <w:bookmarkEnd w:id="360"/>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1B5F672A"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ss.4A(4), 4C(4), 4D &amp; 4E of the </w:t>
      </w:r>
      <w:r w:rsidRPr="00E80854">
        <w:rPr>
          <w:rFonts w:ascii="Arial" w:hAnsi="Arial" w:cs="Arial"/>
          <w:b/>
          <w:bCs/>
          <w:iCs/>
          <w:color w:val="000000"/>
          <w:sz w:val="20"/>
        </w:rPr>
        <w:t>BA</w:t>
      </w:r>
      <w:r>
        <w:rPr>
          <w:rFonts w:ascii="Arial" w:hAnsi="Arial" w:cs="Arial"/>
          <w:iCs/>
          <w:color w:val="000000"/>
          <w:sz w:val="20"/>
        </w:rPr>
        <w:t>.</w:t>
      </w:r>
    </w:p>
    <w:p w14:paraId="5440A604" w14:textId="3CE0FA1F" w:rsidR="00E4378E" w:rsidRDefault="00E4378E" w:rsidP="00007069">
      <w:pPr>
        <w:spacing w:before="120"/>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xml:space="preserve">} [2004] VSC 247 Redlich J postulated a test of unacceptable risk which is clear and concise.  At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s.3AAA(1)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  The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CF733E">
      <w:pPr>
        <w:pStyle w:val="Level1"/>
        <w:keepNext/>
        <w:widowControl/>
        <w:spacing w:before="120"/>
        <w:ind w:left="567" w:right="567"/>
        <w:rPr>
          <w:rFonts w:ascii="Arial" w:hAnsi="Arial" w:cs="Arial"/>
          <w:sz w:val="20"/>
        </w:rPr>
      </w:pPr>
      <w:r>
        <w:rPr>
          <w:rFonts w:ascii="Arial" w:hAnsi="Arial" w:cs="Arial"/>
          <w:sz w:val="20"/>
        </w:rPr>
        <w:lastRenderedPageBreak/>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[14]  Bail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 xml:space="preserve">[15]  As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(1999) 107 A Crim R 358; [1999] FCA 921 per Gyles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 xml:space="preserve">[16]  </w:t>
      </w:r>
      <w:r w:rsidRPr="00397E0D">
        <w:rPr>
          <w:rFonts w:ascii="Arial" w:hAnsi="Arial" w:cs="Arial"/>
          <w:b/>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 xml:space="preserve">[17]  Such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(1999) 107 A Crim R 358; [1999] FCA 921 per Gyles J…</w:t>
      </w:r>
    </w:p>
    <w:p w14:paraId="76E42F5C" w14:textId="77777777" w:rsidR="00E4378E" w:rsidRDefault="00E4378E" w:rsidP="00FF5060">
      <w:pPr>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[18]  To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r>
        <w:rPr>
          <w:rFonts w:ascii="Arial" w:hAnsi="Arial" w:cs="Arial"/>
          <w:i/>
          <w:sz w:val="20"/>
        </w:rPr>
        <w:t>Mokbel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r>
        <w:rPr>
          <w:rFonts w:ascii="Arial" w:hAnsi="Arial" w:cs="Arial"/>
          <w:i/>
          <w:sz w:val="20"/>
        </w:rPr>
        <w:t>Skura; Application for Bail</w:t>
      </w:r>
      <w:r>
        <w:rPr>
          <w:rFonts w:ascii="Arial" w:hAnsi="Arial" w:cs="Arial"/>
          <w:sz w:val="20"/>
        </w:rPr>
        <w:t xml:space="preserve">;  </w:t>
      </w:r>
      <w:r>
        <w:rPr>
          <w:rFonts w:ascii="Arial" w:hAnsi="Arial" w:cs="Arial"/>
          <w:i/>
          <w:sz w:val="20"/>
        </w:rPr>
        <w:t xml:space="preserve">Mokbel v DPP (No. 3) </w:t>
      </w:r>
      <w:r>
        <w:rPr>
          <w:rFonts w:ascii="Arial" w:hAnsi="Arial" w:cs="Arial"/>
          <w:sz w:val="20"/>
        </w:rPr>
        <w:t xml:space="preserve">[2002] VSC 393..  As Kellam J was to say in </w:t>
      </w:r>
      <w:r>
        <w:rPr>
          <w:rFonts w:ascii="Arial" w:hAnsi="Arial" w:cs="Arial"/>
          <w:i/>
          <w:sz w:val="20"/>
        </w:rPr>
        <w:t>Mokbel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t xml:space="preserve">[19]  His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place">
        <w:smartTag w:uri="urn:schemas-microsoft-com:office:smarttags" w:element="City">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DPP v Haidy</w:t>
      </w:r>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Fred Joseph Asmar</w:t>
      </w:r>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Hedigan J; </w:t>
      </w:r>
      <w:r w:rsidRPr="00656DFA">
        <w:rPr>
          <w:rFonts w:ascii="Arial" w:hAnsi="Arial" w:cs="Arial"/>
          <w:i/>
          <w:iCs/>
          <w:sz w:val="20"/>
        </w:rPr>
        <w:t>Fardon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place">
        <w:smartTag w:uri="urn:schemas-microsoft-com:office:smarttags" w:element="City">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r w:rsidRPr="000E1343">
        <w:rPr>
          <w:rFonts w:ascii="Arial" w:hAnsi="Arial" w:cs="Arial"/>
          <w:i/>
          <w:color w:val="000000"/>
          <w:sz w:val="20"/>
          <w:szCs w:val="20"/>
        </w:rPr>
        <w:t>Matznetter v Austria</w:t>
      </w:r>
      <w:hyperlink r:id="rId38"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r w:rsidRPr="000E1343">
        <w:rPr>
          <w:rFonts w:ascii="Arial" w:hAnsi="Arial" w:cs="Arial"/>
          <w:i/>
          <w:color w:val="000000"/>
          <w:sz w:val="20"/>
          <w:szCs w:val="20"/>
          <w:lang w:eastAsia="en-AU"/>
        </w:rPr>
        <w:t>Clooth v Belgium</w:t>
      </w:r>
      <w:r w:rsidRPr="000E1343">
        <w:rPr>
          <w:rFonts w:ascii="Arial" w:hAnsi="Arial" w:cs="Arial"/>
          <w:color w:val="000000"/>
          <w:sz w:val="20"/>
          <w:szCs w:val="20"/>
          <w:lang w:eastAsia="en-AU"/>
        </w:rPr>
        <w:t xml:space="preserve"> (1992) 14 EHRR 717, [40]; </w:t>
      </w:r>
      <w:hyperlink r:id="rId39" w:tgtFrame="_top" w:history="1">
        <w:r w:rsidRPr="000E1343">
          <w:rPr>
            <w:rFonts w:ascii="Arial" w:hAnsi="Arial" w:cs="Arial"/>
            <w:color w:val="000000"/>
            <w:sz w:val="20"/>
            <w:szCs w:val="20"/>
          </w:rPr>
          <w:t>Y</w:t>
        </w:r>
        <w:r w:rsidRPr="000E1343">
          <w:rPr>
            <w:rFonts w:ascii="Arial" w:hAnsi="Arial" w:cs="Arial"/>
            <w:i/>
            <w:color w:val="000000"/>
            <w:sz w:val="20"/>
            <w:szCs w:val="20"/>
          </w:rPr>
          <w:t xml:space="preserve">agcı and Sargin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r w:rsidRPr="000E1343">
        <w:rPr>
          <w:rFonts w:ascii="Arial" w:hAnsi="Arial" w:cs="Arial"/>
          <w:i/>
          <w:color w:val="000000"/>
          <w:sz w:val="20"/>
          <w:szCs w:val="20"/>
        </w:rPr>
        <w:t>Panchenko v Russia</w:t>
      </w:r>
      <w:r w:rsidRPr="000E1343">
        <w:rPr>
          <w:rFonts w:ascii="Arial" w:hAnsi="Arial" w:cs="Arial"/>
          <w:color w:val="000000"/>
          <w:sz w:val="20"/>
          <w:szCs w:val="20"/>
        </w:rPr>
        <w:t xml:space="preserve"> [2005] ECHR 72, [106].  As was held in </w:t>
      </w:r>
      <w:r w:rsidRPr="000E1343">
        <w:rPr>
          <w:rFonts w:ascii="Arial" w:hAnsi="Arial" w:cs="Arial"/>
          <w:i/>
          <w:color w:val="000000"/>
          <w:sz w:val="20"/>
          <w:szCs w:val="20"/>
        </w:rPr>
        <w:t xml:space="preserve">Clooth v </w:t>
      </w:r>
      <w:smartTag w:uri="urn:schemas-microsoft-com:office:smarttags" w:element="country-region">
        <w:smartTag w:uri="urn:schemas-microsoft-com:office:smarttags" w:element="place">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40" w:tgtFrame="_top" w:history="1">
        <w:r w:rsidRPr="000E1343">
          <w:rPr>
            <w:rFonts w:ascii="Arial" w:hAnsi="Arial" w:cs="Arial"/>
            <w:i/>
            <w:color w:val="000000"/>
            <w:sz w:val="20"/>
            <w:lang w:eastAsia="en-AU"/>
          </w:rPr>
          <w:t>Letellier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country-region">
        <w:smartTag w:uri="urn:schemas-microsoft-com:office:smarttags" w:element="place">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41" w:tgtFrame="_top" w:history="1">
        <w:r w:rsidRPr="000E1343">
          <w:rPr>
            <w:rFonts w:ascii="Arial" w:hAnsi="Arial" w:cs="Arial"/>
            <w:i/>
            <w:color w:val="000000"/>
            <w:sz w:val="20"/>
            <w:lang w:eastAsia="en-AU"/>
          </w:rPr>
          <w:t>Tomasi v France (A/241-A)</w:t>
        </w:r>
        <w:r w:rsidRPr="000E1343">
          <w:rPr>
            <w:rFonts w:ascii="Arial" w:hAnsi="Arial" w:cs="Arial"/>
            <w:color w:val="000000"/>
            <w:sz w:val="20"/>
            <w:lang w:eastAsia="en-AU"/>
          </w:rPr>
          <w:t xml:space="preserve">: (1993) 15 </w:t>
        </w:r>
        <w:r w:rsidRPr="000E1343">
          <w:rPr>
            <w:rFonts w:ascii="Arial" w:hAnsi="Arial" w:cs="Arial"/>
            <w:color w:val="000000"/>
            <w:sz w:val="20"/>
            <w:lang w:eastAsia="en-AU"/>
          </w:rPr>
          <w:lastRenderedPageBreak/>
          <w:t>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Mutatis Mutandis, Neumeister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nclusion that he or she might re-offend:</w:t>
      </w:r>
      <w:r w:rsidRPr="000E1343">
        <w:rPr>
          <w:rFonts w:ascii="Arial" w:hAnsi="Arial" w:cs="Arial"/>
          <w:i/>
          <w:color w:val="000000"/>
          <w:sz w:val="20"/>
          <w:szCs w:val="20"/>
        </w:rPr>
        <w:t xml:space="preserve"> Muller v </w:t>
      </w:r>
      <w:smartTag w:uri="urn:schemas-microsoft-com:office:smarttags" w:element="country-region">
        <w:smartTag w:uri="urn:schemas-microsoft-com:office:smarttags" w:element="place">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r w:rsidRPr="000E1343">
        <w:rPr>
          <w:rFonts w:ascii="Arial" w:hAnsi="Arial" w:cs="Arial"/>
          <w:i/>
          <w:color w:val="000000"/>
          <w:sz w:val="20"/>
          <w:szCs w:val="20"/>
        </w:rPr>
        <w:t xml:space="preserve">Clooth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(eg homelessness) or of work or family ties are relevant but not </w:t>
      </w:r>
      <w:r w:rsidRPr="000E1343">
        <w:rPr>
          <w:rFonts w:ascii="Arial" w:hAnsi="Arial" w:cs="Arial"/>
          <w:color w:val="000000"/>
          <w:sz w:val="20"/>
          <w:szCs w:val="20"/>
        </w:rPr>
        <w:t xml:space="preserve">determinative: </w:t>
      </w:r>
      <w:r w:rsidRPr="000E1343">
        <w:rPr>
          <w:rFonts w:ascii="Arial" w:hAnsi="Arial" w:cs="Arial"/>
          <w:i/>
          <w:color w:val="000000"/>
          <w:sz w:val="20"/>
          <w:szCs w:val="20"/>
        </w:rPr>
        <w:t xml:space="preserve">Sulaoja v </w:t>
      </w:r>
      <w:smartTag w:uri="urn:schemas-microsoft-com:office:smarttags" w:element="country-region">
        <w:smartTag w:uri="urn:schemas-microsoft-com:office:smarttags" w:element="place">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[27] “…[C]ontinued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r w:rsidRPr="000E1343">
        <w:rPr>
          <w:rFonts w:ascii="Arial" w:hAnsi="Arial" w:cs="Arial"/>
          <w:i/>
          <w:color w:val="000000"/>
          <w:sz w:val="20"/>
        </w:rPr>
        <w:t xml:space="preserve">Sulaoja v </w:t>
      </w:r>
      <w:smartTag w:uri="urn:schemas-microsoft-com:office:smarttags" w:element="place">
        <w:smartTag w:uri="urn:schemas-microsoft-com:office:smarttags" w:element="country-region">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Seears</w:t>
      </w:r>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 xml:space="preserve">’s culpable driving. FA’s circumstances are, however, the source of some sympathy. There is little doubt that she has had a traumatic childhood, has </w:t>
      </w:r>
      <w:r w:rsidRPr="004165EA">
        <w:rPr>
          <w:rFonts w:ascii="Arial" w:hAnsi="Arial" w:cs="Arial"/>
          <w:sz w:val="20"/>
        </w:rPr>
        <w:lastRenderedPageBreak/>
        <w:t>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Ali El Nasher v DPP</w:t>
      </w:r>
      <w:r w:rsidRPr="00173EB0">
        <w:rPr>
          <w:rFonts w:ascii="Arial" w:hAnsi="Arial" w:cs="Arial"/>
          <w:color w:val="000000"/>
          <w:sz w:val="20"/>
          <w:szCs w:val="20"/>
        </w:rPr>
        <w:t xml:space="preserve"> [2020] VSCA 144 – in allowing an appeal against a refusal of bail by Tinney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factors pulling in the opposite direction would likely assume more significance in the s 4E exercise.</w:t>
      </w:r>
      <w:r>
        <w:rPr>
          <w:rFonts w:ascii="Arial" w:hAnsi="Arial" w:cs="Arial"/>
          <w:sz w:val="20"/>
          <w:szCs w:val="20"/>
        </w:rPr>
        <w:t>”</w:t>
      </w:r>
    </w:p>
    <w:p w14:paraId="7D0BE541" w14:textId="48C511FB" w:rsidR="00E4378E" w:rsidRDefault="00E4378E" w:rsidP="008767CC">
      <w:pPr>
        <w:jc w:val="both"/>
        <w:rPr>
          <w:rFonts w:ascii="Arial" w:hAnsi="Arial" w:cs="Arial"/>
          <w:sz w:val="20"/>
        </w:rPr>
      </w:pPr>
    </w:p>
    <w:p w14:paraId="4B4FA7FE" w14:textId="6F093AA2" w:rsidR="00FF5060" w:rsidRDefault="00FF5060" w:rsidP="008767CC">
      <w:pPr>
        <w:jc w:val="both"/>
        <w:rPr>
          <w:rFonts w:ascii="Arial" w:hAnsi="Arial" w:cs="Arial"/>
          <w:sz w:val="20"/>
        </w:rPr>
      </w:pPr>
      <w:r>
        <w:rPr>
          <w:rFonts w:ascii="Arial" w:hAnsi="Arial" w:cs="Arial"/>
          <w:sz w:val="20"/>
        </w:rPr>
        <w:t xml:space="preserve">In </w:t>
      </w:r>
      <w:r w:rsidRPr="008E1EF2">
        <w:rPr>
          <w:rFonts w:ascii="Arial" w:hAnsi="Arial" w:cs="Arial"/>
          <w:i/>
          <w:iCs/>
          <w:sz w:val="20"/>
        </w:rPr>
        <w:t>Re IM</w:t>
      </w:r>
      <w:r>
        <w:rPr>
          <w:rFonts w:ascii="Arial" w:hAnsi="Arial" w:cs="Arial"/>
          <w:sz w:val="20"/>
        </w:rPr>
        <w:t xml:space="preserve"> [2023] VSC 360 at [111] Champion J said:</w:t>
      </w:r>
    </w:p>
    <w:p w14:paraId="5121E488" w14:textId="29C94140" w:rsidR="00FF5060" w:rsidRPr="003579E7" w:rsidRDefault="00FF5060" w:rsidP="00FF5060">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w:t>
      </w:r>
      <w:r w:rsidRPr="003579E7">
        <w:rPr>
          <w:rFonts w:ascii="Arial" w:hAnsi="Arial" w:cs="Arial"/>
          <w:sz w:val="20"/>
          <w:szCs w:val="20"/>
        </w:rPr>
        <w:t>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unacceptable risk, except insofar as it may support an argument that he is a more vulnerable individual than he otherwise might have been.”</w:t>
      </w:r>
    </w:p>
    <w:p w14:paraId="1682AFCB" w14:textId="77777777" w:rsidR="00FF5060" w:rsidRDefault="00FF5060" w:rsidP="008767CC">
      <w:pPr>
        <w:jc w:val="both"/>
        <w:rPr>
          <w:rFonts w:ascii="Arial" w:hAnsi="Arial" w:cs="Arial"/>
          <w:sz w:val="20"/>
        </w:rPr>
      </w:pPr>
    </w:p>
    <w:p w14:paraId="6F813BF4" w14:textId="6D95785F" w:rsidR="00B6642C" w:rsidRPr="001319EA" w:rsidRDefault="00B6642C" w:rsidP="00B6642C">
      <w:pPr>
        <w:pStyle w:val="Heading3"/>
        <w:keepNext/>
        <w:keepLines/>
        <w:widowControl/>
        <w:spacing w:line="240" w:lineRule="auto"/>
        <w:rPr>
          <w:rFonts w:ascii="Arial" w:hAnsi="Arial" w:cs="Arial"/>
          <w:b/>
          <w:bCs/>
          <w:color w:val="000000"/>
          <w:sz w:val="20"/>
        </w:rPr>
      </w:pPr>
      <w:bookmarkStart w:id="361" w:name="_9.4.4.1_Where_unacceptable"/>
      <w:bookmarkStart w:id="362" w:name="_9.4.4.1_Otherwise_unacceptable"/>
      <w:bookmarkEnd w:id="361"/>
      <w:bookmarkEnd w:id="362"/>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34953D49"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r>
        <w:rPr>
          <w:rFonts w:ascii="Arial" w:hAnsi="Arial" w:cs="Arial"/>
          <w:i/>
          <w:iCs/>
          <w:sz w:val="20"/>
        </w:rPr>
        <w:t xml:space="preserve">Antonios Mokbel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(Cth).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1"/>
          <w:attr w:name="Day" w:val="7"/>
          <w:attr w:name="Month" w:val="9"/>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lastRenderedPageBreak/>
        <w:t xml:space="preserve">On </w:t>
      </w:r>
      <w:smartTag w:uri="urn:schemas-microsoft-com:office:smarttags" w:element="date">
        <w:smartTagPr>
          <w:attr w:name="Year" w:val="2001"/>
          <w:attr w:name="Day" w:val="1"/>
          <w:attr w:name="Month" w:val="10"/>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DPP v Antonios Mokbel</w:t>
      </w:r>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r>
        <w:rPr>
          <w:rFonts w:ascii="Arial" w:hAnsi="Arial" w:cs="Arial"/>
          <w:i/>
          <w:iCs/>
          <w:sz w:val="20"/>
        </w:rPr>
        <w:t>Mokbel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2"/>
          <w:attr w:name="Day" w:val="9"/>
          <w:attr w:name="Month" w:val="8"/>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Year" w:val="2002"/>
          <w:attr w:name="Day" w:val="16"/>
          <w:attr w:name="Month" w:val="10"/>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r>
        <w:rPr>
          <w:rFonts w:ascii="Arial" w:hAnsi="Arial" w:cs="Arial"/>
          <w:i/>
          <w:iCs/>
          <w:sz w:val="20"/>
        </w:rPr>
        <w:t>Mokbel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R v Pietrobon</w:t>
      </w:r>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r w:rsidRPr="00472D7C">
        <w:rPr>
          <w:rFonts w:ascii="Arial" w:hAnsi="Arial" w:cs="Arial"/>
          <w:i/>
          <w:iCs/>
          <w:sz w:val="20"/>
        </w:rPr>
        <w:t>Mokbel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Year" w:val="1993"/>
          <w:attr w:name="Day" w:val="27"/>
          <w:attr w:name="Month" w:val="9"/>
        </w:smartTagPr>
        <w:r>
          <w:rPr>
            <w:rFonts w:ascii="Arial" w:hAnsi="Arial" w:cs="Arial"/>
            <w:sz w:val="20"/>
          </w:rPr>
          <w:t>27/09/1993</w:t>
        </w:r>
      </w:smartTag>
      <w:r>
        <w:rPr>
          <w:rFonts w:ascii="Arial" w:hAnsi="Arial" w:cs="Arial"/>
          <w:sz w:val="20"/>
        </w:rPr>
        <w:t>], this is not an occasion 'for the Court to act as Pontius Pilate by washing its hands of the matter'.  As I have said previously, it is not sufficient to say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72D7C">
        <w:rPr>
          <w:rFonts w:ascii="Arial" w:hAnsi="Arial" w:cs="Arial"/>
          <w:i/>
          <w:iCs/>
          <w:sz w:val="20"/>
          <w:szCs w:val="20"/>
        </w:rPr>
        <w:t>Haidy v DPP</w:t>
      </w:r>
      <w:r w:rsidRPr="00472D7C">
        <w:rPr>
          <w:rFonts w:ascii="Arial" w:hAnsi="Arial" w:cs="Arial"/>
          <w:sz w:val="20"/>
          <w:szCs w:val="20"/>
        </w:rPr>
        <w:t xml:space="preserve"> [2004] VSC 247.  In that case Redlich J himself cited with approval at [18] the following dicta of Kellam J in </w:t>
      </w:r>
      <w:r w:rsidRPr="00472D7C">
        <w:rPr>
          <w:rFonts w:ascii="Arial" w:hAnsi="Arial" w:cs="Arial"/>
          <w:i/>
          <w:iCs/>
          <w:color w:val="1B1B1B"/>
          <w:sz w:val="20"/>
          <w:szCs w:val="20"/>
          <w:shd w:val="clear" w:color="auto" w:fill="FFFFFF"/>
        </w:rPr>
        <w:t>Mokbel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lastRenderedPageBreak/>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r w:rsidRPr="008A2C24">
        <w:rPr>
          <w:rFonts w:ascii="Arial" w:hAnsi="Arial" w:cs="Arial"/>
          <w:i/>
          <w:iCs/>
          <w:sz w:val="20"/>
        </w:rPr>
        <w:t xml:space="preserve">Mokbel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(Cth) v Barbaro</w:t>
      </w:r>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53FA6700" w14:textId="640B8B93" w:rsidR="00232CBD" w:rsidRDefault="00232CBD" w:rsidP="001C1905">
      <w:pPr>
        <w:spacing w:before="20"/>
        <w:jc w:val="both"/>
        <w:rPr>
          <w:rFonts w:ascii="Arial" w:hAnsi="Arial" w:cs="Arial"/>
          <w:color w:val="000000"/>
          <w:sz w:val="20"/>
        </w:rPr>
      </w:pPr>
      <w:r>
        <w:rPr>
          <w:rFonts w:ascii="Arial" w:hAnsi="Arial" w:cs="Arial"/>
          <w:sz w:val="20"/>
          <w:szCs w:val="20"/>
        </w:rPr>
        <w:t xml:space="preserve">In granting bail in </w:t>
      </w:r>
      <w:r w:rsidRPr="00232CBD">
        <w:rPr>
          <w:rFonts w:ascii="Arial" w:hAnsi="Arial" w:cs="Arial"/>
          <w:i/>
          <w:iCs/>
          <w:sz w:val="20"/>
          <w:szCs w:val="20"/>
        </w:rPr>
        <w:t>Re Zayneh (No 2)</w:t>
      </w:r>
      <w:r>
        <w:rPr>
          <w:rFonts w:ascii="Arial" w:hAnsi="Arial" w:cs="Arial"/>
          <w:sz w:val="20"/>
          <w:szCs w:val="20"/>
        </w:rPr>
        <w:t xml:space="preserve"> [2024] VSC 374</w:t>
      </w:r>
      <w:r w:rsidR="00026CC8">
        <w:rPr>
          <w:rFonts w:ascii="Arial" w:hAnsi="Arial" w:cs="Arial"/>
          <w:sz w:val="20"/>
          <w:szCs w:val="20"/>
        </w:rPr>
        <w:t xml:space="preserve">, a case in which </w:t>
      </w:r>
      <w:r w:rsidR="00026CC8">
        <w:rPr>
          <w:rFonts w:ascii="Arial" w:hAnsi="Arial" w:cs="Arial"/>
          <w:color w:val="000000"/>
          <w:sz w:val="20"/>
          <w:szCs w:val="20"/>
        </w:rPr>
        <w:t>there was a likely 5 year delay, possible 6 year delay before trial,</w:t>
      </w:r>
      <w:r>
        <w:rPr>
          <w:rFonts w:ascii="Arial" w:hAnsi="Arial" w:cs="Arial"/>
          <w:sz w:val="20"/>
          <w:szCs w:val="20"/>
        </w:rPr>
        <w:t xml:space="preserve"> Elliott J said at [90]-[91]</w:t>
      </w:r>
      <w:r w:rsidR="00026CC8">
        <w:rPr>
          <w:rFonts w:ascii="Arial" w:hAnsi="Arial" w:cs="Arial"/>
          <w:sz w:val="20"/>
          <w:szCs w:val="20"/>
        </w:rPr>
        <w:t>:</w:t>
      </w:r>
    </w:p>
    <w:p w14:paraId="2636AEE1" w14:textId="3ACCD0C3" w:rsidR="00026CC8" w:rsidRDefault="00026CC8" w:rsidP="00026CC8">
      <w:pPr>
        <w:spacing w:before="60"/>
        <w:ind w:left="357" w:right="357"/>
        <w:jc w:val="both"/>
        <w:rPr>
          <w:rFonts w:ascii="Arial" w:hAnsi="Arial" w:cs="Arial"/>
          <w:sz w:val="20"/>
          <w:szCs w:val="20"/>
        </w:rPr>
      </w:pPr>
      <w:r>
        <w:rPr>
          <w:rFonts w:ascii="Arial" w:hAnsi="Arial" w:cs="Arial"/>
          <w:sz w:val="20"/>
          <w:szCs w:val="20"/>
        </w:rPr>
        <w:t>[90] “…</w:t>
      </w:r>
      <w:r w:rsidRPr="008A38C6">
        <w:rPr>
          <w:rFonts w:ascii="Arial" w:hAnsi="Arial" w:cs="Arial"/>
          <w:sz w:val="20"/>
          <w:szCs w:val="20"/>
        </w:rPr>
        <w:t>As stated previously, the length of the delay in the proceeding is relevant to the question of whether, if released on bail, Zayneh would pose an unacceptable risk of failing to answer bail</w:t>
      </w:r>
      <w:r>
        <w:rPr>
          <w:rFonts w:ascii="Arial" w:hAnsi="Arial" w:cs="Arial"/>
          <w:sz w:val="20"/>
          <w:szCs w:val="20"/>
        </w:rPr>
        <w:t xml:space="preserve">: </w:t>
      </w:r>
      <w:r w:rsidRPr="009B302D">
        <w:rPr>
          <w:rFonts w:ascii="Arial" w:hAnsi="Arial" w:cs="Arial"/>
          <w:i/>
          <w:iCs/>
          <w:sz w:val="20"/>
          <w:szCs w:val="20"/>
        </w:rPr>
        <w:t>Zayneh v The King</w:t>
      </w:r>
      <w:r>
        <w:rPr>
          <w:rFonts w:ascii="Arial" w:hAnsi="Arial" w:cs="Arial"/>
          <w:sz w:val="20"/>
          <w:szCs w:val="20"/>
        </w:rPr>
        <w:t xml:space="preserve"> [2023] VSCA 311, [6]</w:t>
      </w:r>
      <w:r w:rsidRPr="008A38C6">
        <w:rPr>
          <w:rFonts w:ascii="Arial" w:hAnsi="Arial" w:cs="Arial"/>
          <w:sz w:val="20"/>
          <w:szCs w:val="20"/>
        </w:rPr>
        <w:t>.</w:t>
      </w:r>
      <w:r>
        <w:rPr>
          <w:rFonts w:ascii="Arial" w:hAnsi="Arial" w:cs="Arial"/>
          <w:sz w:val="20"/>
          <w:szCs w:val="20"/>
        </w:rPr>
        <w:t xml:space="preserve">  See also </w:t>
      </w:r>
      <w:r w:rsidRPr="009B302D">
        <w:rPr>
          <w:rFonts w:ascii="Arial" w:hAnsi="Arial" w:cs="Arial"/>
          <w:i/>
          <w:iCs/>
          <w:sz w:val="20"/>
          <w:szCs w:val="20"/>
        </w:rPr>
        <w:t>Bail Act</w:t>
      </w:r>
      <w:r>
        <w:rPr>
          <w:rFonts w:ascii="Arial" w:hAnsi="Arial" w:cs="Arial"/>
          <w:sz w:val="20"/>
          <w:szCs w:val="20"/>
        </w:rPr>
        <w:t xml:space="preserve">, s.3AAA(1)(k).  </w:t>
      </w:r>
      <w:r w:rsidRPr="008A38C6">
        <w:rPr>
          <w:rFonts w:ascii="Arial" w:hAnsi="Arial" w:cs="Arial"/>
          <w:sz w:val="20"/>
          <w:szCs w:val="20"/>
        </w:rPr>
        <w:t xml:space="preserve">In cases of inordinate delay, the risk posed by an applicant must be assessed bearing in mind that the community </w:t>
      </w:r>
      <w:r>
        <w:rPr>
          <w:rFonts w:ascii="Arial" w:hAnsi="Arial" w:cs="Arial"/>
          <w:sz w:val="20"/>
          <w:szCs w:val="20"/>
        </w:rPr>
        <w:t>‘</w:t>
      </w:r>
      <w:r w:rsidRPr="008A38C6">
        <w:rPr>
          <w:rFonts w:ascii="Arial" w:hAnsi="Arial" w:cs="Arial"/>
          <w:sz w:val="20"/>
          <w:szCs w:val="20"/>
        </w:rPr>
        <w:t>will not tolerate the indefinite detention of its citizens with no prospect of charges being tried within a reasonable period</w:t>
      </w:r>
      <w:r>
        <w:rPr>
          <w:rFonts w:ascii="Arial" w:hAnsi="Arial" w:cs="Arial"/>
          <w:sz w:val="20"/>
          <w:szCs w:val="20"/>
        </w:rPr>
        <w:t xml:space="preserve">’: </w:t>
      </w:r>
      <w:r w:rsidRPr="009B302D">
        <w:rPr>
          <w:rFonts w:ascii="Arial" w:hAnsi="Arial" w:cs="Arial"/>
          <w:i/>
          <w:iCs/>
          <w:sz w:val="20"/>
          <w:szCs w:val="20"/>
        </w:rPr>
        <w:t>Mokbel v Director of Public Prosecutions (No 3)</w:t>
      </w:r>
      <w:r w:rsidRPr="009B302D">
        <w:rPr>
          <w:rFonts w:ascii="Arial" w:hAnsi="Arial" w:cs="Arial"/>
          <w:sz w:val="20"/>
          <w:szCs w:val="20"/>
        </w:rPr>
        <w:t xml:space="preserve"> (2002) 133 A Crim R 141, 143 [13] (Kellam J), cited with approval in </w:t>
      </w:r>
      <w:r w:rsidRPr="009B302D">
        <w:rPr>
          <w:rFonts w:ascii="Arial" w:hAnsi="Arial" w:cs="Arial"/>
          <w:i/>
          <w:iCs/>
          <w:sz w:val="20"/>
          <w:szCs w:val="20"/>
        </w:rPr>
        <w:t>Director of Public Prosecutions (Cth) v Barbaro</w:t>
      </w:r>
      <w:r w:rsidRPr="009B302D">
        <w:rPr>
          <w:rFonts w:ascii="Arial" w:hAnsi="Arial" w:cs="Arial"/>
          <w:sz w:val="20"/>
          <w:szCs w:val="20"/>
        </w:rPr>
        <w:t xml:space="preserve"> (2009) 20 VR 717, 728 [41]. More recently, see </w:t>
      </w:r>
      <w:r w:rsidRPr="009B302D">
        <w:rPr>
          <w:rFonts w:ascii="Arial" w:hAnsi="Arial" w:cs="Arial"/>
          <w:i/>
          <w:iCs/>
          <w:sz w:val="20"/>
          <w:szCs w:val="20"/>
        </w:rPr>
        <w:t>Re Tiburcy</w:t>
      </w:r>
      <w:r w:rsidRPr="009B302D">
        <w:rPr>
          <w:rFonts w:ascii="Arial" w:hAnsi="Arial" w:cs="Arial"/>
          <w:sz w:val="20"/>
          <w:szCs w:val="20"/>
        </w:rPr>
        <w:t xml:space="preserve"> [2024] VSC 163, [71]-[76] (Fox J), being another case arising out of Operation Ironside (though acknowledged to involve </w:t>
      </w:r>
      <w:r>
        <w:rPr>
          <w:rFonts w:ascii="Arial" w:hAnsi="Arial" w:cs="Arial"/>
          <w:sz w:val="20"/>
          <w:szCs w:val="20"/>
        </w:rPr>
        <w:t>‘</w:t>
      </w:r>
      <w:r w:rsidRPr="009B302D">
        <w:rPr>
          <w:rFonts w:ascii="Arial" w:hAnsi="Arial" w:cs="Arial"/>
          <w:sz w:val="20"/>
          <w:szCs w:val="20"/>
        </w:rPr>
        <w:t>not the most serious example of large commercial quantity drug trafficking</w:t>
      </w:r>
      <w:r>
        <w:rPr>
          <w:rFonts w:ascii="Arial" w:hAnsi="Arial" w:cs="Arial"/>
          <w:sz w:val="20"/>
          <w:szCs w:val="20"/>
        </w:rPr>
        <w:t>’</w:t>
      </w:r>
      <w:r w:rsidRPr="009B302D">
        <w:rPr>
          <w:rFonts w:ascii="Arial" w:hAnsi="Arial" w:cs="Arial"/>
          <w:sz w:val="20"/>
          <w:szCs w:val="20"/>
        </w:rPr>
        <w:t>: at [74]).</w:t>
      </w:r>
    </w:p>
    <w:p w14:paraId="1ADFA317" w14:textId="77777777" w:rsidR="00026CC8" w:rsidRDefault="00026CC8" w:rsidP="00026CC8">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Pr>
          <w:rFonts w:ascii="Arial" w:hAnsi="Arial" w:cs="Arial"/>
          <w:sz w:val="20"/>
          <w:szCs w:val="20"/>
        </w:rPr>
        <w:t xml:space="preserve">: </w:t>
      </w:r>
      <w:r w:rsidRPr="009B302D">
        <w:rPr>
          <w:rFonts w:ascii="Arial" w:hAnsi="Arial" w:cs="Arial"/>
          <w:i/>
          <w:iCs/>
          <w:sz w:val="20"/>
          <w:szCs w:val="20"/>
        </w:rPr>
        <w:t>Director of Public Prosecutions (Cth) v Barbaro</w:t>
      </w:r>
      <w:r w:rsidRPr="009B302D">
        <w:rPr>
          <w:rFonts w:ascii="Arial" w:hAnsi="Arial" w:cs="Arial"/>
          <w:sz w:val="20"/>
          <w:szCs w:val="20"/>
        </w:rPr>
        <w:t xml:space="preserve"> (2009) 20 VR 717, 728 [41].</w:t>
      </w:r>
      <w:r>
        <w:rPr>
          <w:rFonts w:ascii="Arial" w:hAnsi="Arial" w:cs="Arial"/>
          <w:sz w:val="20"/>
          <w:szCs w:val="20"/>
        </w:rPr>
        <w:t xml:space="preserve">  As observed by the Court of Appeal in </w:t>
      </w:r>
      <w:r w:rsidRPr="002D7723">
        <w:rPr>
          <w:rFonts w:ascii="Arial" w:hAnsi="Arial" w:cs="Arial"/>
          <w:i/>
          <w:iCs/>
          <w:sz w:val="20"/>
          <w:szCs w:val="20"/>
        </w:rPr>
        <w:t>Zayneh v The King</w:t>
      </w:r>
      <w:r>
        <w:rPr>
          <w:rFonts w:ascii="Arial" w:hAnsi="Arial" w:cs="Arial"/>
          <w:sz w:val="20"/>
          <w:szCs w:val="20"/>
        </w:rPr>
        <w:t xml:space="preserve"> [2023] VSCA 311 [7]:</w:t>
      </w:r>
    </w:p>
    <w:p w14:paraId="1080696C" w14:textId="77777777" w:rsidR="00026CC8" w:rsidRDefault="00026CC8" w:rsidP="00026CC8">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702E87DF" w14:textId="77777777" w:rsidR="00232CBD" w:rsidRDefault="00232CBD" w:rsidP="001C1905">
      <w:pPr>
        <w:spacing w:before="20"/>
        <w:jc w:val="both"/>
        <w:rPr>
          <w:rFonts w:ascii="Arial" w:hAnsi="Arial" w:cs="Arial"/>
          <w:color w:val="000000"/>
          <w:sz w:val="20"/>
        </w:rPr>
      </w:pPr>
    </w:p>
    <w:p w14:paraId="0210668C" w14:textId="62008AFD"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443684">
        <w:rPr>
          <w:rFonts w:ascii="Arial" w:hAnsi="Arial" w:cs="Arial"/>
          <w:sz w:val="20"/>
          <w:szCs w:val="20"/>
        </w:rPr>
        <w:t xml:space="preserve">  See also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[61]</w:t>
      </w:r>
      <w:r w:rsidR="00232CBD">
        <w:rPr>
          <w:rFonts w:ascii="Arial" w:hAnsi="Arial" w:cs="Arial"/>
          <w:sz w:val="20"/>
          <w:szCs w:val="20"/>
        </w:rPr>
        <w:t>.</w:t>
      </w:r>
    </w:p>
    <w:p w14:paraId="4CDEC3D1" w14:textId="77777777" w:rsidR="00374578" w:rsidRDefault="00374578" w:rsidP="001C1905">
      <w:pPr>
        <w:spacing w:before="20"/>
        <w:jc w:val="both"/>
        <w:rPr>
          <w:rFonts w:ascii="Arial" w:hAnsi="Arial" w:cs="Arial"/>
          <w:color w:val="000000"/>
          <w:sz w:val="20"/>
        </w:rPr>
      </w:pPr>
    </w:p>
    <w:p w14:paraId="76A3439C" w14:textId="3716F2E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3" w:name="_9.4.4.7_SOME_CASES"/>
      <w:bookmarkEnd w:id="363"/>
      <w:r>
        <w:rPr>
          <w:rFonts w:ascii="Arial" w:hAnsi="Arial" w:cs="Arial"/>
          <w:b/>
          <w:bCs/>
          <w:sz w:val="20"/>
        </w:rPr>
        <w:t>9.4.4.2</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 xml:space="preserve">[Supreme Court of Victoria-Coldrey J, unreported, </w:t>
      </w:r>
      <w:smartTag w:uri="urn:schemas-microsoft-com:office:smarttags" w:element="date">
        <w:smartTagPr>
          <w:attr w:name="Year" w:val="1997"/>
          <w:attr w:name="Day" w:val="25"/>
          <w:attr w:name="Month" w:val="3"/>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 xml:space="preserve">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w:t>
      </w:r>
      <w:r>
        <w:rPr>
          <w:rFonts w:ascii="Arial" w:hAnsi="Arial" w:cs="Arial"/>
          <w:sz w:val="20"/>
        </w:rPr>
        <w:lastRenderedPageBreak/>
        <w:t>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r>
        <w:rPr>
          <w:rFonts w:ascii="Arial" w:hAnsi="Arial" w:cs="Arial"/>
          <w:i/>
          <w:iCs/>
          <w:sz w:val="20"/>
          <w:u w:val="single"/>
        </w:rPr>
        <w:t>Tomac Letowski</w:t>
      </w:r>
    </w:p>
    <w:p w14:paraId="2979883C" w14:textId="77777777" w:rsidR="001C1905" w:rsidRDefault="001C1905" w:rsidP="001C1905">
      <w:pPr>
        <w:jc w:val="both"/>
        <w:rPr>
          <w:rFonts w:ascii="Arial" w:hAnsi="Arial" w:cs="Arial"/>
          <w:sz w:val="20"/>
        </w:rPr>
      </w:pPr>
      <w:r>
        <w:rPr>
          <w:rFonts w:ascii="Arial" w:hAnsi="Arial" w:cs="Arial"/>
          <w:sz w:val="20"/>
        </w:rPr>
        <w:t xml:space="preserve">[Supreme Court of Victoria-Coldrey J, unreported, </w:t>
      </w:r>
      <w:smartTag w:uri="urn:schemas-microsoft-com:office:smarttags" w:element="date">
        <w:smartTagPr>
          <w:attr w:name="Year" w:val="1997"/>
          <w:attr w:name="Day" w:val="13"/>
          <w:attr w:name="Month" w:val="3"/>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r>
        <w:rPr>
          <w:rFonts w:ascii="Arial" w:hAnsi="Arial" w:cs="Arial"/>
          <w:i/>
          <w:iCs/>
          <w:sz w:val="20"/>
        </w:rPr>
        <w:t>Mokbel v DPP (No. 3)</w:t>
      </w:r>
      <w:r>
        <w:rPr>
          <w:rFonts w:ascii="Arial" w:hAnsi="Arial" w:cs="Arial"/>
          <w:sz w:val="20"/>
        </w:rPr>
        <w:t>, the way in which whether or not a risk is unacceptable depends on all of the circumstances, including the conditions in which the accused is detained in custody.  In this case the the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bail….This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that he not drink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[Supreme Court of Victoria, Bongiorno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Month" w:val="9"/>
          <w:attr w:name="Day" w:val="23"/>
          <w:attr w:name="Year" w:val="2005"/>
        </w:smartTagPr>
        <w:r>
          <w:rPr>
            <w:rFonts w:ascii="Arial" w:hAnsi="Arial" w:cs="Arial"/>
            <w:sz w:val="20"/>
          </w:rPr>
          <w:t>23/09/2005</w:t>
        </w:r>
      </w:smartTag>
    </w:p>
    <w:p w14:paraId="199224AA" w14:textId="77777777" w:rsidR="001C1905" w:rsidRDefault="001C1905" w:rsidP="001C1905">
      <w:pPr>
        <w:keepNext/>
        <w:keepLines/>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Bongiorno J on </w:t>
      </w:r>
      <w:smartTag w:uri="urn:schemas-microsoft-com:office:smarttags" w:element="date">
        <w:smartTagPr>
          <w:attr w:name="Month" w:val="11"/>
          <w:attr w:name="Day" w:val="18"/>
          <w:attr w:name="Year" w:val="2004"/>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Bongiorno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Month" w:val="9"/>
          <w:attr w:name="Day" w:val="23"/>
          <w:attr w:name="Year" w:val="2005"/>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Month" w:val="5"/>
          <w:attr w:name="Day" w:val="31"/>
          <w:attr w:name="Year" w:val="2006"/>
        </w:smartTagPr>
        <w:r>
          <w:rPr>
            <w:rFonts w:ascii="Arial" w:hAnsi="Arial" w:cs="Arial"/>
            <w:sz w:val="20"/>
          </w:rPr>
          <w:t>31/05/2006</w:t>
        </w:r>
      </w:smartTag>
      <w:r>
        <w:rPr>
          <w:rFonts w:ascii="Arial" w:hAnsi="Arial" w:cs="Arial"/>
          <w:sz w:val="20"/>
        </w:rPr>
        <w:t xml:space="preserve"> King J granted bail, finding that the further </w:t>
      </w:r>
      <w:r>
        <w:rPr>
          <w:rFonts w:ascii="Arial" w:hAnsi="Arial" w:cs="Arial"/>
          <w:sz w:val="20"/>
        </w:rPr>
        <w:lastRenderedPageBreak/>
        <w:t>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period of time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Deng Mawn</w:t>
      </w:r>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04C56E4F"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country-region">
        <w:smartTag w:uri="urn:schemas-microsoft-com:office:smarttags" w:element="place">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country-region">
        <w:smartTag w:uri="urn:schemas-microsoft-com:office:smarttags" w:element="place">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street crime in the precinct.  I will impose a condition excluding him from the Brimbank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r>
        <w:rPr>
          <w:rFonts w:ascii="Arial" w:hAnsi="Arial" w:cs="Arial"/>
          <w:color w:val="000000"/>
          <w:sz w:val="20"/>
          <w:szCs w:val="20"/>
        </w:rPr>
        <w:t>Tinney</w:t>
      </w:r>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being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79741AC2" w14:textId="4862F7DA" w:rsidR="004320C8" w:rsidRPr="004320C8" w:rsidRDefault="004320C8" w:rsidP="001C1905">
      <w:pPr>
        <w:jc w:val="both"/>
        <w:rPr>
          <w:rFonts w:ascii="Arial" w:hAnsi="Arial" w:cs="Arial"/>
          <w:sz w:val="20"/>
          <w:u w:val="single"/>
        </w:rPr>
      </w:pPr>
      <w:r w:rsidRPr="004320C8">
        <w:rPr>
          <w:rFonts w:ascii="Arial" w:hAnsi="Arial" w:cs="Arial"/>
          <w:sz w:val="20"/>
          <w:u w:val="single"/>
        </w:rPr>
        <w:t>Re DM</w:t>
      </w:r>
    </w:p>
    <w:p w14:paraId="69987FA2" w14:textId="6D79D697" w:rsidR="004320C8" w:rsidRDefault="004320C8" w:rsidP="001C1905">
      <w:pPr>
        <w:jc w:val="both"/>
        <w:rPr>
          <w:rFonts w:ascii="Arial" w:hAnsi="Arial" w:cs="Arial"/>
          <w:sz w:val="20"/>
        </w:rPr>
      </w:pPr>
      <w:r>
        <w:rPr>
          <w:rFonts w:ascii="Arial" w:hAnsi="Arial" w:cs="Arial"/>
          <w:sz w:val="20"/>
        </w:rPr>
        <w:t>[Supreme Court of Victoria-Croucher J]</w:t>
      </w:r>
    </w:p>
    <w:p w14:paraId="4D9CCD19" w14:textId="57545134" w:rsidR="004320C8" w:rsidRDefault="004320C8" w:rsidP="001C1905">
      <w:pPr>
        <w:jc w:val="both"/>
        <w:rPr>
          <w:rFonts w:ascii="Arial" w:hAnsi="Arial" w:cs="Arial"/>
          <w:sz w:val="20"/>
        </w:rPr>
      </w:pPr>
      <w:r>
        <w:rPr>
          <w:rFonts w:ascii="Arial" w:hAnsi="Arial" w:cs="Arial"/>
          <w:sz w:val="20"/>
        </w:rPr>
        <w:t>[2024] VSC 559</w:t>
      </w:r>
    </w:p>
    <w:p w14:paraId="3DB2B099" w14:textId="2396DF52" w:rsidR="00665C70" w:rsidRDefault="004320C8" w:rsidP="001C1905">
      <w:pPr>
        <w:jc w:val="both"/>
        <w:rPr>
          <w:rFonts w:ascii="Arial" w:hAnsi="Arial" w:cs="Arial"/>
          <w:sz w:val="20"/>
        </w:rPr>
      </w:pPr>
      <w:r>
        <w:rPr>
          <w:rFonts w:ascii="Arial" w:hAnsi="Arial" w:cs="Arial"/>
          <w:sz w:val="20"/>
        </w:rPr>
        <w:t xml:space="preserve">The </w:t>
      </w:r>
      <w:proofErr w:type="gramStart"/>
      <w:r>
        <w:rPr>
          <w:rFonts w:ascii="Arial" w:hAnsi="Arial" w:cs="Arial"/>
          <w:sz w:val="20"/>
        </w:rPr>
        <w:t>45 year old</w:t>
      </w:r>
      <w:proofErr w:type="gramEnd"/>
      <w:r>
        <w:rPr>
          <w:rFonts w:ascii="Arial" w:hAnsi="Arial" w:cs="Arial"/>
          <w:sz w:val="20"/>
        </w:rPr>
        <w:t xml:space="preserve"> applicant </w:t>
      </w:r>
      <w:r w:rsidR="00665C70">
        <w:rPr>
          <w:rFonts w:ascii="Arial" w:hAnsi="Arial" w:cs="Arial"/>
          <w:sz w:val="20"/>
        </w:rPr>
        <w:t xml:space="preserve">faced a single charge of failing to comply with a curfew condition on a bridging visa.  He had been </w:t>
      </w:r>
      <w:r w:rsidR="00665C70" w:rsidRPr="004320C8">
        <w:rPr>
          <w:rFonts w:ascii="Arial" w:hAnsi="Arial" w:cs="Arial"/>
          <w:sz w:val="20"/>
        </w:rPr>
        <w:t xml:space="preserve">born in Sudan, fled to Egypt during civil war, and spent ten years in </w:t>
      </w:r>
      <w:r w:rsidR="00665C70">
        <w:rPr>
          <w:rFonts w:ascii="Arial" w:hAnsi="Arial" w:cs="Arial"/>
          <w:sz w:val="20"/>
        </w:rPr>
        <w:t xml:space="preserve">a </w:t>
      </w:r>
      <w:r w:rsidR="00665C70" w:rsidRPr="004320C8">
        <w:rPr>
          <w:rFonts w:ascii="Arial" w:hAnsi="Arial" w:cs="Arial"/>
          <w:sz w:val="20"/>
        </w:rPr>
        <w:t>refugee camp</w:t>
      </w:r>
      <w:r w:rsidR="00665C70">
        <w:rPr>
          <w:rFonts w:ascii="Arial" w:hAnsi="Arial" w:cs="Arial"/>
          <w:sz w:val="20"/>
        </w:rPr>
        <w:t xml:space="preserve">.  He was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 xml:space="preserve">humanitarian visa in 2005, entered Australia in 2006 </w:t>
      </w:r>
      <w:r w:rsidR="00665C70">
        <w:rPr>
          <w:rFonts w:ascii="Arial" w:hAnsi="Arial" w:cs="Arial"/>
          <w:sz w:val="20"/>
        </w:rPr>
        <w:t xml:space="preserve">and subsequently </w:t>
      </w:r>
      <w:r w:rsidR="00665C70" w:rsidRPr="004320C8">
        <w:rPr>
          <w:rFonts w:ascii="Arial" w:hAnsi="Arial" w:cs="Arial"/>
          <w:sz w:val="20"/>
        </w:rPr>
        <w:t>accrued a significant criminal history in Australi</w:t>
      </w:r>
      <w:r w:rsidR="00665C70">
        <w:rPr>
          <w:rFonts w:ascii="Arial" w:hAnsi="Arial" w:cs="Arial"/>
          <w:sz w:val="20"/>
        </w:rPr>
        <w:t xml:space="preserve">a.  His </w:t>
      </w:r>
      <w:r w:rsidR="00665C70" w:rsidRPr="004320C8">
        <w:rPr>
          <w:rFonts w:ascii="Arial" w:hAnsi="Arial" w:cs="Arial"/>
          <w:sz w:val="20"/>
        </w:rPr>
        <w:t xml:space="preserve">visa </w:t>
      </w:r>
      <w:r w:rsidR="00665C70">
        <w:rPr>
          <w:rFonts w:ascii="Arial" w:hAnsi="Arial" w:cs="Arial"/>
          <w:sz w:val="20"/>
        </w:rPr>
        <w:t xml:space="preserve">was </w:t>
      </w:r>
      <w:r w:rsidR="00665C70" w:rsidRPr="004320C8">
        <w:rPr>
          <w:rFonts w:ascii="Arial" w:hAnsi="Arial" w:cs="Arial"/>
          <w:sz w:val="20"/>
        </w:rPr>
        <w:t xml:space="preserve">cancelled in 2018 for failing to pass </w:t>
      </w:r>
      <w:r w:rsidR="00665C70">
        <w:rPr>
          <w:rFonts w:ascii="Arial" w:hAnsi="Arial" w:cs="Arial"/>
          <w:sz w:val="20"/>
        </w:rPr>
        <w:t xml:space="preserve">a </w:t>
      </w:r>
      <w:r w:rsidR="00665C70" w:rsidRPr="004320C8">
        <w:rPr>
          <w:rFonts w:ascii="Arial" w:hAnsi="Arial" w:cs="Arial"/>
          <w:sz w:val="20"/>
        </w:rPr>
        <w:t xml:space="preserve">character test </w:t>
      </w:r>
      <w:r w:rsidR="00665C70">
        <w:rPr>
          <w:rFonts w:ascii="Arial" w:hAnsi="Arial" w:cs="Arial"/>
          <w:sz w:val="20"/>
        </w:rPr>
        <w:t xml:space="preserve">and was </w:t>
      </w:r>
      <w:r w:rsidR="00665C70" w:rsidRPr="004320C8">
        <w:rPr>
          <w:rFonts w:ascii="Arial" w:hAnsi="Arial" w:cs="Arial"/>
          <w:sz w:val="20"/>
        </w:rPr>
        <w:t xml:space="preserve">placed in immigration detention in </w:t>
      </w:r>
      <w:proofErr w:type="gramStart"/>
      <w:r w:rsidR="00665C70" w:rsidRPr="004320C8">
        <w:rPr>
          <w:rFonts w:ascii="Arial" w:hAnsi="Arial" w:cs="Arial"/>
          <w:sz w:val="20"/>
        </w:rPr>
        <w:t>2019</w:t>
      </w:r>
      <w:r w:rsidR="00665C70">
        <w:rPr>
          <w:rFonts w:ascii="Arial" w:hAnsi="Arial" w:cs="Arial"/>
          <w:sz w:val="20"/>
        </w:rPr>
        <w:t>,  Following</w:t>
      </w:r>
      <w:proofErr w:type="gramEnd"/>
      <w:r w:rsidR="00665C70">
        <w:rPr>
          <w:rFonts w:ascii="Arial" w:hAnsi="Arial" w:cs="Arial"/>
          <w:sz w:val="20"/>
        </w:rPr>
        <w:t xml:space="preserve"> a decision of the </w:t>
      </w:r>
      <w:r w:rsidR="00665C70" w:rsidRPr="004320C8">
        <w:rPr>
          <w:rFonts w:ascii="Arial" w:hAnsi="Arial" w:cs="Arial"/>
          <w:sz w:val="20"/>
        </w:rPr>
        <w:t xml:space="preserve">High Court, applicant </w:t>
      </w:r>
      <w:r w:rsidR="00665C70">
        <w:rPr>
          <w:rFonts w:ascii="Arial" w:hAnsi="Arial" w:cs="Arial"/>
          <w:sz w:val="20"/>
        </w:rPr>
        <w:t xml:space="preserve">he was </w:t>
      </w:r>
      <w:r w:rsidR="00665C70" w:rsidRPr="004320C8">
        <w:rPr>
          <w:rFonts w:ascii="Arial" w:hAnsi="Arial" w:cs="Arial"/>
          <w:sz w:val="20"/>
        </w:rPr>
        <w:t xml:space="preserve">released from immigration detention in November 2023 </w:t>
      </w:r>
      <w:r w:rsidR="00665C70">
        <w:rPr>
          <w:rFonts w:ascii="Arial" w:hAnsi="Arial" w:cs="Arial"/>
          <w:sz w:val="20"/>
        </w:rPr>
        <w:t xml:space="preserve">and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bridging visa with curfew and electronic monitoring condition</w:t>
      </w:r>
      <w:r w:rsidR="00665C70">
        <w:rPr>
          <w:rFonts w:ascii="Arial" w:hAnsi="Arial" w:cs="Arial"/>
          <w:sz w:val="20"/>
        </w:rPr>
        <w:t xml:space="preserve">s.  He </w:t>
      </w:r>
      <w:r w:rsidR="00665C70" w:rsidRPr="004320C8">
        <w:rPr>
          <w:rFonts w:ascii="Arial" w:hAnsi="Arial" w:cs="Arial"/>
          <w:sz w:val="20"/>
        </w:rPr>
        <w:t xml:space="preserve">allegedly breached </w:t>
      </w:r>
      <w:r w:rsidR="00665C70">
        <w:rPr>
          <w:rFonts w:ascii="Arial" w:hAnsi="Arial" w:cs="Arial"/>
          <w:sz w:val="20"/>
        </w:rPr>
        <w:t xml:space="preserve">the </w:t>
      </w:r>
      <w:r w:rsidR="00665C70" w:rsidRPr="004320C8">
        <w:rPr>
          <w:rFonts w:ascii="Arial" w:hAnsi="Arial" w:cs="Arial"/>
          <w:sz w:val="20"/>
        </w:rPr>
        <w:t>curfew condition on 12 May 2024</w:t>
      </w:r>
      <w:r w:rsidR="00665C70">
        <w:rPr>
          <w:rFonts w:ascii="Arial" w:hAnsi="Arial" w:cs="Arial"/>
          <w:sz w:val="20"/>
        </w:rPr>
        <w:t>.  No </w:t>
      </w:r>
      <w:r w:rsidR="00665C70" w:rsidRPr="004320C8">
        <w:rPr>
          <w:rFonts w:ascii="Arial" w:hAnsi="Arial" w:cs="Arial"/>
          <w:sz w:val="20"/>
        </w:rPr>
        <w:t xml:space="preserve">other offending </w:t>
      </w:r>
      <w:r w:rsidR="00665C70">
        <w:rPr>
          <w:rFonts w:ascii="Arial" w:hAnsi="Arial" w:cs="Arial"/>
          <w:sz w:val="20"/>
        </w:rPr>
        <w:t xml:space="preserve">was </w:t>
      </w:r>
      <w:r w:rsidR="00665C70" w:rsidRPr="004320C8">
        <w:rPr>
          <w:rFonts w:ascii="Arial" w:hAnsi="Arial" w:cs="Arial"/>
          <w:sz w:val="20"/>
        </w:rPr>
        <w:t>alleged on that occasion</w:t>
      </w:r>
      <w:r w:rsidR="00665C70">
        <w:rPr>
          <w:rFonts w:ascii="Arial" w:hAnsi="Arial" w:cs="Arial"/>
          <w:sz w:val="20"/>
        </w:rPr>
        <w:t>.  The a</w:t>
      </w:r>
      <w:r w:rsidR="00665C70" w:rsidRPr="004320C8">
        <w:rPr>
          <w:rFonts w:ascii="Arial" w:hAnsi="Arial" w:cs="Arial"/>
          <w:sz w:val="20"/>
        </w:rPr>
        <w:t xml:space="preserve">pplicant </w:t>
      </w:r>
      <w:r w:rsidR="00665C70">
        <w:rPr>
          <w:rFonts w:ascii="Arial" w:hAnsi="Arial" w:cs="Arial"/>
          <w:sz w:val="20"/>
        </w:rPr>
        <w:t xml:space="preserve">was </w:t>
      </w:r>
      <w:r w:rsidR="00665C70" w:rsidRPr="004320C8">
        <w:rPr>
          <w:rFonts w:ascii="Arial" w:hAnsi="Arial" w:cs="Arial"/>
          <w:sz w:val="20"/>
        </w:rPr>
        <w:t>on four sets of bail for nine charges of breaching curfew condition or electronic monitoring condition of bridging visa over previous month and charges of possessing weapon and resisting police</w:t>
      </w:r>
      <w:r w:rsidR="00665C70">
        <w:rPr>
          <w:rFonts w:ascii="Arial" w:hAnsi="Arial" w:cs="Arial"/>
          <w:sz w:val="20"/>
        </w:rPr>
        <w:t>.  The o</w:t>
      </w:r>
      <w:r w:rsidR="00665C70" w:rsidRPr="004320C8">
        <w:rPr>
          <w:rFonts w:ascii="Arial" w:hAnsi="Arial" w:cs="Arial"/>
          <w:sz w:val="20"/>
        </w:rPr>
        <w:t xml:space="preserve">ffence carries </w:t>
      </w:r>
      <w:r w:rsidR="00665C70">
        <w:rPr>
          <w:rFonts w:ascii="Arial" w:hAnsi="Arial" w:cs="Arial"/>
          <w:sz w:val="20"/>
        </w:rPr>
        <w:t xml:space="preserve">a </w:t>
      </w:r>
      <w:r w:rsidR="00665C70" w:rsidRPr="004320C8">
        <w:rPr>
          <w:rFonts w:ascii="Arial" w:hAnsi="Arial" w:cs="Arial"/>
          <w:sz w:val="20"/>
        </w:rPr>
        <w:t xml:space="preserve">mandatory prison term for at least one </w:t>
      </w:r>
      <w:proofErr w:type="gramStart"/>
      <w:r w:rsidR="00665C70" w:rsidRPr="004320C8">
        <w:rPr>
          <w:rFonts w:ascii="Arial" w:hAnsi="Arial" w:cs="Arial"/>
          <w:sz w:val="20"/>
        </w:rPr>
        <w:t>year, but</w:t>
      </w:r>
      <w:proofErr w:type="gramEnd"/>
      <w:r w:rsidR="00665C70" w:rsidRPr="004320C8">
        <w:rPr>
          <w:rFonts w:ascii="Arial" w:hAnsi="Arial" w:cs="Arial"/>
          <w:sz w:val="20"/>
        </w:rPr>
        <w:t xml:space="preserve"> may be suspended on recognisance release order — </w:t>
      </w:r>
      <w:r w:rsidR="00665C70">
        <w:rPr>
          <w:rFonts w:ascii="Arial" w:hAnsi="Arial" w:cs="Arial"/>
          <w:sz w:val="20"/>
        </w:rPr>
        <w:t xml:space="preserve">The applicant was </w:t>
      </w:r>
      <w:r w:rsidR="00665C70" w:rsidRPr="00665C70">
        <w:rPr>
          <w:rFonts w:ascii="Arial" w:hAnsi="Arial" w:cs="Arial"/>
          <w:i/>
          <w:iCs/>
          <w:sz w:val="20"/>
        </w:rPr>
        <w:t>prima facie</w:t>
      </w:r>
      <w:r w:rsidR="00665C70" w:rsidRPr="004320C8">
        <w:rPr>
          <w:rFonts w:ascii="Arial" w:hAnsi="Arial" w:cs="Arial"/>
          <w:sz w:val="20"/>
        </w:rPr>
        <w:t xml:space="preserve"> entitled to bail</w:t>
      </w:r>
      <w:r w:rsidR="00665C70">
        <w:rPr>
          <w:rFonts w:ascii="Arial" w:hAnsi="Arial" w:cs="Arial"/>
          <w:sz w:val="20"/>
        </w:rPr>
        <w:t xml:space="preserve"> and his Honour held that, if bailed, he was not an</w:t>
      </w:r>
      <w:r w:rsidR="00665C70" w:rsidRPr="004320C8">
        <w:rPr>
          <w:rFonts w:ascii="Arial" w:hAnsi="Arial" w:cs="Arial"/>
          <w:sz w:val="20"/>
        </w:rPr>
        <w:t xml:space="preserve"> unacceptable risk of endangering </w:t>
      </w:r>
      <w:r w:rsidR="00665C70">
        <w:rPr>
          <w:rFonts w:ascii="Arial" w:hAnsi="Arial" w:cs="Arial"/>
          <w:sz w:val="20"/>
        </w:rPr>
        <w:t xml:space="preserve">the </w:t>
      </w:r>
      <w:r w:rsidR="00665C70" w:rsidRPr="004320C8">
        <w:rPr>
          <w:rFonts w:ascii="Arial" w:hAnsi="Arial" w:cs="Arial"/>
          <w:sz w:val="20"/>
        </w:rPr>
        <w:t>safety or welfare of any person</w:t>
      </w:r>
      <w:r w:rsidR="00665C70">
        <w:rPr>
          <w:rFonts w:ascii="Arial" w:hAnsi="Arial" w:cs="Arial"/>
          <w:sz w:val="20"/>
        </w:rPr>
        <w:t>.  Categorising the offence of 12 May 2024 as “minor”, Crou</w:t>
      </w:r>
      <w:r w:rsidR="009B3CD0">
        <w:rPr>
          <w:rFonts w:ascii="Arial" w:hAnsi="Arial" w:cs="Arial"/>
          <w:sz w:val="20"/>
        </w:rPr>
        <w:t>c</w:t>
      </w:r>
      <w:r w:rsidR="00665C70">
        <w:rPr>
          <w:rFonts w:ascii="Arial" w:hAnsi="Arial" w:cs="Arial"/>
          <w:sz w:val="20"/>
        </w:rPr>
        <w:t>her J granted bail on the applicant’s own undertaking</w:t>
      </w:r>
      <w:r w:rsidR="009B3CD0">
        <w:rPr>
          <w:rFonts w:ascii="Arial" w:hAnsi="Arial" w:cs="Arial"/>
          <w:sz w:val="20"/>
        </w:rPr>
        <w:t xml:space="preserve"> with 4 conditions.  At [84] his Honour said:</w:t>
      </w:r>
    </w:p>
    <w:p w14:paraId="47309FD3" w14:textId="3298B547" w:rsidR="009B3CD0" w:rsidRDefault="009B3CD0" w:rsidP="009B3CD0">
      <w:pPr>
        <w:spacing w:before="60"/>
        <w:ind w:left="567" w:right="567"/>
        <w:jc w:val="both"/>
        <w:rPr>
          <w:rFonts w:ascii="Arial" w:hAnsi="Arial" w:cs="Arial"/>
          <w:sz w:val="20"/>
        </w:rPr>
      </w:pPr>
      <w:r>
        <w:rPr>
          <w:rFonts w:ascii="Arial" w:hAnsi="Arial" w:cs="Arial"/>
          <w:sz w:val="20"/>
        </w:rPr>
        <w:t>“…[D]</w:t>
      </w:r>
      <w:r w:rsidRPr="009B3CD0">
        <w:rPr>
          <w:rFonts w:ascii="Arial" w:hAnsi="Arial" w:cs="Arial"/>
          <w:sz w:val="20"/>
        </w:rPr>
        <w:t>espite the risk the Director asserts DM presents, it would be unacceptable to keep him in custody beyond the period that the law would be likely to require by way of an immediate prison sentence upon conviction of the charged offence — which period is nil. This is because to do so would amount to a form of preventative detention, a concept which, sensibly and humanely, is (for the most part) quite foreign to our criminal justice system.</w:t>
      </w:r>
      <w:r>
        <w:rPr>
          <w:rFonts w:ascii="Arial" w:hAnsi="Arial" w:cs="Arial"/>
          <w:sz w:val="20"/>
        </w:rPr>
        <w:t>”</w:t>
      </w:r>
    </w:p>
    <w:p w14:paraId="1BD71445" w14:textId="77777777" w:rsidR="00665C70" w:rsidRDefault="00665C70" w:rsidP="001C1905">
      <w:pPr>
        <w:jc w:val="both"/>
        <w:rPr>
          <w:rFonts w:ascii="Arial" w:hAnsi="Arial" w:cs="Arial"/>
          <w:sz w:val="20"/>
        </w:rPr>
      </w:pPr>
    </w:p>
    <w:p w14:paraId="47F8ECA9" w14:textId="7F2BE344" w:rsidR="001C1905" w:rsidRPr="00FF2426" w:rsidRDefault="001C1905" w:rsidP="001C1905">
      <w:pPr>
        <w:jc w:val="both"/>
        <w:rPr>
          <w:rFonts w:ascii="Arial" w:hAnsi="Arial" w:cs="Arial"/>
          <w:sz w:val="20"/>
        </w:rPr>
      </w:pPr>
      <w:r>
        <w:rPr>
          <w:rFonts w:ascii="Arial" w:hAnsi="Arial" w:cs="Arial"/>
          <w:sz w:val="20"/>
        </w:rPr>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(Bongiorno J); </w:t>
      </w:r>
      <w:r w:rsidRPr="009041C9">
        <w:rPr>
          <w:rFonts w:ascii="Arial" w:hAnsi="Arial" w:cs="Arial"/>
          <w:i/>
          <w:sz w:val="20"/>
        </w:rPr>
        <w:t>Re Menna</w:t>
      </w:r>
      <w:r>
        <w:rPr>
          <w:rFonts w:ascii="Arial" w:hAnsi="Arial" w:cs="Arial"/>
          <w:sz w:val="20"/>
        </w:rPr>
        <w:t xml:space="preserve"> [2018] VSC 538 (Champion J); </w:t>
      </w:r>
      <w:r w:rsidRPr="00622FBB">
        <w:rPr>
          <w:rFonts w:ascii="Arial" w:hAnsi="Arial" w:cs="Arial"/>
          <w:i/>
          <w:color w:val="000000"/>
          <w:sz w:val="20"/>
        </w:rPr>
        <w:t>Re Shadi Farah</w:t>
      </w:r>
      <w:r>
        <w:rPr>
          <w:rFonts w:ascii="Arial" w:hAnsi="Arial" w:cs="Arial"/>
          <w:color w:val="000000"/>
          <w:sz w:val="20"/>
        </w:rPr>
        <w:t xml:space="preserve"> [2018] VSC 649 (Tinney J); </w:t>
      </w:r>
      <w:r w:rsidRPr="00504542">
        <w:rPr>
          <w:rFonts w:ascii="Arial" w:hAnsi="Arial" w:cs="Arial"/>
          <w:i/>
          <w:iCs/>
          <w:color w:val="000000"/>
          <w:sz w:val="20"/>
        </w:rPr>
        <w:t>Re Busari</w:t>
      </w:r>
      <w:r>
        <w:rPr>
          <w:rFonts w:ascii="Arial" w:hAnsi="Arial" w:cs="Arial"/>
          <w:color w:val="000000"/>
          <w:sz w:val="20"/>
        </w:rPr>
        <w:t xml:space="preserve"> [2020] VSC 572 (Tinney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(Lasry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r w:rsidR="004B7667">
        <w:rPr>
          <w:rFonts w:ascii="Arial" w:hAnsi="Arial" w:cs="Arial"/>
          <w:color w:val="000000"/>
          <w:sz w:val="20"/>
        </w:rPr>
        <w:t xml:space="preserve">; </w:t>
      </w:r>
      <w:r w:rsidR="004B7667" w:rsidRPr="004B7667">
        <w:rPr>
          <w:rFonts w:ascii="Arial" w:hAnsi="Arial" w:cs="Arial"/>
          <w:i/>
          <w:iCs/>
          <w:color w:val="000000"/>
          <w:sz w:val="20"/>
        </w:rPr>
        <w:t>Re Winks</w:t>
      </w:r>
      <w:r w:rsidR="004B7667">
        <w:rPr>
          <w:rFonts w:ascii="Arial" w:hAnsi="Arial" w:cs="Arial"/>
          <w:color w:val="000000"/>
          <w:sz w:val="20"/>
        </w:rPr>
        <w:t xml:space="preserve"> [2023] VSC 734 (Kaye JA)</w:t>
      </w:r>
      <w:r w:rsidR="003B6D4E">
        <w:rPr>
          <w:rFonts w:ascii="Arial" w:hAnsi="Arial" w:cs="Arial"/>
          <w:color w:val="000000"/>
          <w:sz w:val="20"/>
        </w:rPr>
        <w:t xml:space="preserve">; </w:t>
      </w:r>
      <w:r w:rsidR="003B6D4E" w:rsidRPr="003B6D4E">
        <w:rPr>
          <w:rFonts w:ascii="Arial" w:hAnsi="Arial" w:cs="Arial"/>
          <w:i/>
          <w:iCs/>
          <w:color w:val="000000"/>
          <w:sz w:val="20"/>
        </w:rPr>
        <w:t>Re Sahin</w:t>
      </w:r>
      <w:r w:rsidR="003B6D4E">
        <w:rPr>
          <w:rFonts w:ascii="Arial" w:hAnsi="Arial" w:cs="Arial"/>
          <w:color w:val="000000"/>
          <w:sz w:val="20"/>
        </w:rPr>
        <w:t xml:space="preserve"> [2024] VSC 748 (Elliott J)</w:t>
      </w:r>
      <w:r w:rsidR="004320C8">
        <w:rPr>
          <w:rFonts w:ascii="Arial" w:hAnsi="Arial" w:cs="Arial"/>
          <w:color w:val="000000"/>
          <w:sz w:val="20"/>
        </w:rPr>
        <w:t>.</w:t>
      </w:r>
    </w:p>
    <w:p w14:paraId="24BF3A0F" w14:textId="51BAAE33" w:rsidR="004320C8" w:rsidRPr="00622FBB" w:rsidRDefault="004320C8" w:rsidP="001C1905">
      <w:pPr>
        <w:jc w:val="both"/>
        <w:rPr>
          <w:rFonts w:ascii="Arial" w:hAnsi="Arial" w:cs="Arial"/>
          <w:sz w:val="20"/>
        </w:rPr>
      </w:pPr>
    </w:p>
    <w:p w14:paraId="7DB746D4" w14:textId="5CDDEC4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4" w:name="_9.4.4.8_SOME_CASES"/>
      <w:bookmarkEnd w:id="364"/>
      <w:r>
        <w:rPr>
          <w:rFonts w:ascii="Arial" w:hAnsi="Arial" w:cs="Arial"/>
          <w:b/>
          <w:bCs/>
          <w:sz w:val="20"/>
        </w:rPr>
        <w:t>9.4.</w:t>
      </w:r>
      <w:r w:rsidR="001E2A42">
        <w:rPr>
          <w:rFonts w:ascii="Arial" w:hAnsi="Arial" w:cs="Arial"/>
          <w:b/>
          <w:bCs/>
          <w:sz w:val="20"/>
        </w:rPr>
        <w:t>4.3</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Year" w:val="1994"/>
          <w:attr w:name="Day" w:val="16"/>
          <w:attr w:name="Month" w:val="6"/>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lastRenderedPageBreak/>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Dorothy Marie Skura</w:t>
      </w:r>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[The applicant was subsequently sentenced by Bongiorno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Mario Rocco Condello</w:t>
      </w:r>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Defteros,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pPr>
        <w:numPr>
          <w:ilvl w:val="0"/>
          <w:numId w:val="26"/>
        </w:numPr>
        <w:jc w:val="both"/>
        <w:rPr>
          <w:rFonts w:ascii="Arial" w:hAnsi="Arial" w:cs="Arial"/>
          <w:sz w:val="20"/>
        </w:rPr>
      </w:pPr>
      <w:r>
        <w:rPr>
          <w:rFonts w:ascii="Arial" w:hAnsi="Arial" w:cs="Arial"/>
          <w:sz w:val="20"/>
        </w:rPr>
        <w:t>the serious nature of the charges;</w:t>
      </w:r>
    </w:p>
    <w:p w14:paraId="594B0857" w14:textId="77777777" w:rsidR="001C1905" w:rsidRDefault="001C1905">
      <w:pPr>
        <w:numPr>
          <w:ilvl w:val="0"/>
          <w:numId w:val="26"/>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pPr>
        <w:numPr>
          <w:ilvl w:val="0"/>
          <w:numId w:val="26"/>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pPr>
        <w:numPr>
          <w:ilvl w:val="0"/>
          <w:numId w:val="26"/>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pPr>
        <w:numPr>
          <w:ilvl w:val="0"/>
          <w:numId w:val="26"/>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pPr>
        <w:numPr>
          <w:ilvl w:val="0"/>
          <w:numId w:val="26"/>
        </w:numPr>
        <w:jc w:val="both"/>
        <w:rPr>
          <w:rFonts w:ascii="Arial" w:hAnsi="Arial" w:cs="Arial"/>
          <w:sz w:val="20"/>
        </w:rPr>
      </w:pPr>
      <w:r>
        <w:rPr>
          <w:rFonts w:ascii="Arial" w:hAnsi="Arial" w:cs="Arial"/>
          <w:sz w:val="20"/>
        </w:rPr>
        <w:t xml:space="preserve">acquisition of large monetary assets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pPr>
        <w:numPr>
          <w:ilvl w:val="0"/>
          <w:numId w:val="26"/>
        </w:numPr>
        <w:jc w:val="both"/>
        <w:rPr>
          <w:rFonts w:ascii="Arial" w:hAnsi="Arial" w:cs="Arial"/>
          <w:sz w:val="20"/>
        </w:rPr>
      </w:pPr>
      <w:r>
        <w:rPr>
          <w:rFonts w:ascii="Arial" w:hAnsi="Arial" w:cs="Arial"/>
          <w:sz w:val="20"/>
        </w:rPr>
        <w:t>the applicant's occupation was variously described by counsel as "funeral director", "investor","conveyancer"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Fergus O’Hea</w:t>
      </w:r>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Paul Ronald Tilyard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(Lasry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r>
        <w:rPr>
          <w:rFonts w:ascii="Arial" w:hAnsi="Arial" w:cs="Arial"/>
          <w:i/>
          <w:sz w:val="20"/>
        </w:rPr>
        <w:t xml:space="preserve">Ferman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Guirguis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F313D5"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434CC159" w14:textId="2723CBFC" w:rsidR="000D7891" w:rsidRDefault="000D7891" w:rsidP="001C1905">
      <w:pPr>
        <w:numPr>
          <w:ilvl w:val="0"/>
          <w:numId w:val="8"/>
        </w:numPr>
        <w:jc w:val="both"/>
        <w:rPr>
          <w:rFonts w:ascii="Arial" w:hAnsi="Arial" w:cs="Arial"/>
          <w:sz w:val="20"/>
        </w:rPr>
      </w:pPr>
      <w:bookmarkStart w:id="365" w:name="_Hlk135821103"/>
      <w:r w:rsidRPr="000D7891">
        <w:rPr>
          <w:rFonts w:ascii="Arial" w:hAnsi="Arial" w:cs="Arial"/>
          <w:i/>
          <w:iCs/>
          <w:sz w:val="20"/>
        </w:rPr>
        <w:t>Re Ikebudu</w:t>
      </w:r>
      <w:r>
        <w:rPr>
          <w:rFonts w:ascii="Arial" w:hAnsi="Arial" w:cs="Arial"/>
          <w:sz w:val="20"/>
        </w:rPr>
        <w:t xml:space="preserve"> [2023] VSC 265 </w:t>
      </w:r>
      <w:bookmarkEnd w:id="365"/>
      <w:r>
        <w:rPr>
          <w:rFonts w:ascii="Arial" w:hAnsi="Arial" w:cs="Arial"/>
          <w:sz w:val="20"/>
        </w:rPr>
        <w:t xml:space="preserve">(Champion J/unrepresented applicant </w:t>
      </w:r>
      <w:r w:rsidR="00C007B5">
        <w:rPr>
          <w:rFonts w:ascii="Arial" w:hAnsi="Arial" w:cs="Arial"/>
          <w:sz w:val="20"/>
        </w:rPr>
        <w:t xml:space="preserve">a Nigerian citizen </w:t>
      </w:r>
      <w:r w:rsidR="00F47885">
        <w:rPr>
          <w:rFonts w:ascii="Arial" w:hAnsi="Arial" w:cs="Arial"/>
          <w:sz w:val="20"/>
        </w:rPr>
        <w:t xml:space="preserve">with no prior criminal history </w:t>
      </w:r>
      <w:r>
        <w:rPr>
          <w:rFonts w:ascii="Arial" w:hAnsi="Arial" w:cs="Arial"/>
          <w:sz w:val="20"/>
        </w:rPr>
        <w:t>charged with conspiracy to defraud and dealing with the proceeds of crime/circumstantial prosecution case alleging applicant’s participation in a crime syndicate involving false identities, impersonation and diversion of funds to bank accounts/applicant already on remand for 20 months/no bail conditions able to mitigate risk of committing further offences whilst on bail and risk of flight/bail refused).</w:t>
      </w:r>
    </w:p>
    <w:p w14:paraId="424360A2" w14:textId="1EEB7EDF" w:rsidR="002D1F01" w:rsidRDefault="002D1F01" w:rsidP="003879F8">
      <w:pPr>
        <w:numPr>
          <w:ilvl w:val="0"/>
          <w:numId w:val="8"/>
        </w:numPr>
        <w:jc w:val="both"/>
        <w:rPr>
          <w:rFonts w:ascii="Arial" w:hAnsi="Arial" w:cs="Arial"/>
          <w:sz w:val="20"/>
          <w:szCs w:val="20"/>
        </w:rPr>
      </w:pPr>
      <w:r w:rsidRPr="002D1F01">
        <w:rPr>
          <w:rFonts w:ascii="Arial" w:hAnsi="Arial" w:cs="Arial"/>
          <w:i/>
          <w:iCs/>
          <w:sz w:val="20"/>
        </w:rPr>
        <w:t>Re Eyles</w:t>
      </w:r>
      <w:r w:rsidRPr="002D1F01">
        <w:rPr>
          <w:rFonts w:ascii="Arial" w:hAnsi="Arial" w:cs="Arial"/>
          <w:sz w:val="20"/>
        </w:rPr>
        <w:t xml:space="preserve"> [2024] VSC 477 (Champion J/26 year old Aboriginal applicant charged with 24 offences including thefts of motor vehicle and possession of firearm/extensive and relevant criminal history/strength of prosecution case/availability of CISP/</w:t>
      </w:r>
      <w:r>
        <w:rPr>
          <w:rFonts w:ascii="Arial" w:hAnsi="Arial" w:cs="Arial"/>
          <w:sz w:val="20"/>
          <w:szCs w:val="20"/>
        </w:rPr>
        <w:t xml:space="preserve">“the </w:t>
      </w:r>
      <w:r w:rsidRPr="002D1F01">
        <w:rPr>
          <w:rFonts w:ascii="Arial" w:hAnsi="Arial" w:cs="Arial"/>
          <w:sz w:val="20"/>
          <w:szCs w:val="20"/>
        </w:rPr>
        <w:t xml:space="preserve">circumstances of the applicant’s alleged offending over such a short period after having been released from custody contributes to </w:t>
      </w:r>
      <w:r w:rsidRPr="002D1F01">
        <w:rPr>
          <w:rFonts w:ascii="Arial" w:hAnsi="Arial" w:cs="Arial"/>
          <w:sz w:val="20"/>
          <w:szCs w:val="20"/>
        </w:rPr>
        <w:lastRenderedPageBreak/>
        <w:t>a conclusion that, even when taking into account all argued factors including his undisputed Aboriginal background, he is an unacceptable risk of committing further offences, should he be released on bail</w:t>
      </w:r>
      <w:r>
        <w:rPr>
          <w:rFonts w:ascii="Arial" w:hAnsi="Arial" w:cs="Arial"/>
          <w:sz w:val="20"/>
          <w:szCs w:val="20"/>
        </w:rPr>
        <w:t>”/bail refused</w:t>
      </w:r>
      <w:r w:rsidR="003F3878">
        <w:rPr>
          <w:rFonts w:ascii="Arial" w:hAnsi="Arial" w:cs="Arial"/>
          <w:sz w:val="20"/>
          <w:szCs w:val="20"/>
        </w:rPr>
        <w:t>)</w:t>
      </w:r>
      <w:r>
        <w:rPr>
          <w:rFonts w:ascii="Arial" w:hAnsi="Arial" w:cs="Arial"/>
          <w:sz w:val="20"/>
          <w:szCs w:val="20"/>
        </w:rPr>
        <w:t>.</w:t>
      </w:r>
    </w:p>
    <w:p w14:paraId="5A3DC19D" w14:textId="2381432D" w:rsidR="003F3878" w:rsidRDefault="003F3878" w:rsidP="001C1905">
      <w:pPr>
        <w:numPr>
          <w:ilvl w:val="0"/>
          <w:numId w:val="8"/>
        </w:numPr>
        <w:jc w:val="both"/>
        <w:rPr>
          <w:rFonts w:ascii="Arial" w:hAnsi="Arial" w:cs="Arial"/>
          <w:sz w:val="20"/>
          <w:szCs w:val="20"/>
        </w:rPr>
      </w:pPr>
      <w:r>
        <w:rPr>
          <w:rFonts w:ascii="Arial" w:hAnsi="Arial" w:cs="Arial"/>
          <w:i/>
          <w:iCs/>
          <w:sz w:val="20"/>
        </w:rPr>
        <w:t xml:space="preserve">Re Carthy </w:t>
      </w:r>
      <w:r w:rsidRPr="003F3878">
        <w:rPr>
          <w:rFonts w:ascii="Arial" w:hAnsi="Arial" w:cs="Arial"/>
          <w:sz w:val="20"/>
        </w:rPr>
        <w:t xml:space="preserve">[2025] VSC 23 (Tinney J– 37 year </w:t>
      </w:r>
      <w:r>
        <w:rPr>
          <w:rFonts w:ascii="Arial" w:hAnsi="Arial" w:cs="Arial"/>
          <w:sz w:val="20"/>
        </w:rPr>
        <w:t xml:space="preserve">old applicant charged with arson of a shop </w:t>
      </w:r>
      <w:r w:rsidRPr="003F3878">
        <w:rPr>
          <w:rFonts w:ascii="Arial" w:hAnsi="Arial" w:cs="Arial"/>
          <w:sz w:val="20"/>
          <w:szCs w:val="20"/>
        </w:rPr>
        <w:t xml:space="preserve">allegedly in the context of the ongoing ‘tobacco wars’ – </w:t>
      </w:r>
      <w:r>
        <w:rPr>
          <w:rFonts w:ascii="Arial" w:hAnsi="Arial" w:cs="Arial"/>
          <w:sz w:val="20"/>
          <w:szCs w:val="20"/>
        </w:rPr>
        <w:t>r</w:t>
      </w:r>
      <w:r w:rsidRPr="003F3878">
        <w:rPr>
          <w:rFonts w:ascii="Arial" w:hAnsi="Arial" w:cs="Arial"/>
          <w:sz w:val="20"/>
          <w:szCs w:val="20"/>
        </w:rPr>
        <w:t xml:space="preserve">elated dishonesty and other offending – </w:t>
      </w:r>
      <w:r>
        <w:rPr>
          <w:rFonts w:ascii="Arial" w:hAnsi="Arial" w:cs="Arial"/>
          <w:sz w:val="20"/>
          <w:szCs w:val="20"/>
        </w:rPr>
        <w:t>p</w:t>
      </w:r>
      <w:r w:rsidRPr="003F3878">
        <w:rPr>
          <w:rFonts w:ascii="Arial" w:hAnsi="Arial" w:cs="Arial"/>
          <w:sz w:val="20"/>
          <w:szCs w:val="20"/>
        </w:rPr>
        <w:t xml:space="preserve">rima facie entitlement to bail – </w:t>
      </w:r>
      <w:r>
        <w:rPr>
          <w:rFonts w:ascii="Arial" w:hAnsi="Arial" w:cs="Arial"/>
          <w:sz w:val="20"/>
          <w:szCs w:val="20"/>
        </w:rPr>
        <w:t>s</w:t>
      </w:r>
      <w:r w:rsidRPr="003F3878">
        <w:rPr>
          <w:rFonts w:ascii="Arial" w:hAnsi="Arial" w:cs="Arial"/>
          <w:sz w:val="20"/>
          <w:szCs w:val="20"/>
        </w:rPr>
        <w:t xml:space="preserve">ubstantial and relevant criminal history – </w:t>
      </w:r>
      <w:r>
        <w:rPr>
          <w:rFonts w:ascii="Arial" w:hAnsi="Arial" w:cs="Arial"/>
          <w:sz w:val="20"/>
          <w:szCs w:val="20"/>
        </w:rPr>
        <w:t>a</w:t>
      </w:r>
      <w:r w:rsidRPr="003F3878">
        <w:rPr>
          <w:rFonts w:ascii="Arial" w:hAnsi="Arial" w:cs="Arial"/>
          <w:sz w:val="20"/>
          <w:szCs w:val="20"/>
        </w:rPr>
        <w:t xml:space="preserve">pplicant on bail for other alleged offences and subject to a community correction order at time of alleged offending – </w:t>
      </w:r>
      <w:r>
        <w:rPr>
          <w:rFonts w:ascii="Arial" w:hAnsi="Arial" w:cs="Arial"/>
          <w:sz w:val="20"/>
          <w:szCs w:val="20"/>
        </w:rPr>
        <w:t>f</w:t>
      </w:r>
      <w:r w:rsidRPr="003F3878">
        <w:rPr>
          <w:rFonts w:ascii="Arial" w:hAnsi="Arial" w:cs="Arial"/>
          <w:sz w:val="20"/>
          <w:szCs w:val="20"/>
        </w:rPr>
        <w:t>amily support, stable residence, employment and bail guarantee available to applicant –</w:t>
      </w:r>
      <w:r>
        <w:rPr>
          <w:rFonts w:ascii="Arial" w:hAnsi="Arial" w:cs="Arial"/>
          <w:sz w:val="20"/>
          <w:szCs w:val="20"/>
        </w:rPr>
        <w:t xml:space="preserve"> </w:t>
      </w:r>
      <w:r w:rsidRPr="003F3878">
        <w:rPr>
          <w:rFonts w:ascii="Arial" w:hAnsi="Arial" w:cs="Arial"/>
          <w:sz w:val="20"/>
          <w:szCs w:val="20"/>
        </w:rPr>
        <w:t xml:space="preserve">risk posed by applicant </w:t>
      </w:r>
      <w:r>
        <w:rPr>
          <w:rFonts w:ascii="Arial" w:hAnsi="Arial" w:cs="Arial"/>
          <w:sz w:val="20"/>
          <w:szCs w:val="20"/>
        </w:rPr>
        <w:t>cannot</w:t>
      </w:r>
      <w:r w:rsidRPr="003F3878">
        <w:rPr>
          <w:rFonts w:ascii="Arial" w:hAnsi="Arial" w:cs="Arial"/>
          <w:sz w:val="20"/>
          <w:szCs w:val="20"/>
        </w:rPr>
        <w:t xml:space="preserve"> be mitigated to an acceptable level by the imposition of conditions – </w:t>
      </w:r>
      <w:r>
        <w:rPr>
          <w:rFonts w:ascii="Arial" w:hAnsi="Arial" w:cs="Arial"/>
          <w:sz w:val="20"/>
          <w:szCs w:val="20"/>
        </w:rPr>
        <w:t>u</w:t>
      </w:r>
      <w:r w:rsidRPr="003F3878">
        <w:rPr>
          <w:rFonts w:ascii="Arial" w:hAnsi="Arial" w:cs="Arial"/>
          <w:sz w:val="20"/>
          <w:szCs w:val="20"/>
        </w:rPr>
        <w:t xml:space="preserve">nacceptable risk established by respondent – </w:t>
      </w:r>
      <w:r>
        <w:rPr>
          <w:rFonts w:ascii="Arial" w:hAnsi="Arial" w:cs="Arial"/>
          <w:sz w:val="20"/>
          <w:szCs w:val="20"/>
        </w:rPr>
        <w:t>b</w:t>
      </w:r>
      <w:r w:rsidRPr="003F3878">
        <w:rPr>
          <w:rFonts w:ascii="Arial" w:hAnsi="Arial" w:cs="Arial"/>
          <w:sz w:val="20"/>
          <w:szCs w:val="20"/>
        </w:rPr>
        <w:t>ail refused</w:t>
      </w:r>
      <w:r>
        <w:rPr>
          <w:rFonts w:ascii="Arial" w:hAnsi="Arial" w:cs="Arial"/>
          <w:sz w:val="20"/>
          <w:szCs w:val="20"/>
        </w:rPr>
        <w:t>).</w:t>
      </w:r>
    </w:p>
    <w:p w14:paraId="2113AB86" w14:textId="77777777" w:rsidR="003F3878" w:rsidRPr="003F3878" w:rsidRDefault="003F3878" w:rsidP="003F3878">
      <w:pPr>
        <w:jc w:val="both"/>
        <w:rPr>
          <w:rFonts w:ascii="Arial" w:hAnsi="Arial" w:cs="Arial"/>
          <w:sz w:val="20"/>
          <w:szCs w:val="20"/>
        </w:rPr>
      </w:pPr>
    </w:p>
    <w:p w14:paraId="31DAA002" w14:textId="3F3E98FA" w:rsidR="0062644C" w:rsidRDefault="0062644C">
      <w:pPr>
        <w:pStyle w:val="Heading3"/>
        <w:keepNext/>
        <w:spacing w:line="240" w:lineRule="auto"/>
        <w:rPr>
          <w:rFonts w:ascii="Arial" w:hAnsi="Arial" w:cs="Arial"/>
          <w:b/>
          <w:bCs/>
          <w:sz w:val="20"/>
        </w:rPr>
      </w:pPr>
      <w:bookmarkStart w:id="366" w:name="_9.4.5_Whether_or"/>
      <w:bookmarkStart w:id="367" w:name="_9.4.5_Where_unacceptable_1"/>
      <w:bookmarkStart w:id="368" w:name="_Toc30691433"/>
      <w:bookmarkStart w:id="369" w:name="_Toc30691811"/>
      <w:bookmarkStart w:id="370" w:name="_Toc30692191"/>
      <w:bookmarkStart w:id="371" w:name="_Toc30692949"/>
      <w:bookmarkStart w:id="372" w:name="_Toc30693328"/>
      <w:bookmarkStart w:id="373" w:name="_Toc30693706"/>
      <w:bookmarkStart w:id="374" w:name="_Toc30694084"/>
      <w:bookmarkStart w:id="375" w:name="_Toc30694464"/>
      <w:bookmarkStart w:id="376" w:name="_Toc30699054"/>
      <w:bookmarkStart w:id="377" w:name="_Toc30699439"/>
      <w:bookmarkStart w:id="378" w:name="_Toc30699824"/>
      <w:bookmarkStart w:id="379" w:name="_Toc30700979"/>
      <w:bookmarkStart w:id="380" w:name="_Toc30701366"/>
      <w:bookmarkStart w:id="381" w:name="_Toc30743971"/>
      <w:bookmarkStart w:id="382" w:name="_Toc30754794"/>
      <w:bookmarkStart w:id="383" w:name="_Toc30757250"/>
      <w:bookmarkStart w:id="384" w:name="_Toc30757798"/>
      <w:bookmarkStart w:id="385" w:name="_Toc30758198"/>
      <w:bookmarkStart w:id="386" w:name="_Toc30762959"/>
      <w:bookmarkStart w:id="387" w:name="_Toc30767613"/>
      <w:bookmarkStart w:id="388" w:name="_Toc34823631"/>
      <w:bookmarkEnd w:id="366"/>
      <w:bookmarkEnd w:id="367"/>
      <w:r>
        <w:rPr>
          <w:rFonts w:ascii="Arial" w:hAnsi="Arial" w:cs="Arial"/>
          <w:b/>
          <w:bCs/>
          <w:sz w:val="20"/>
        </w:rPr>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Asmar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r>
        <w:rPr>
          <w:rFonts w:ascii="Arial" w:hAnsi="Arial" w:cs="Arial"/>
          <w:i/>
          <w:iCs/>
          <w:sz w:val="20"/>
        </w:rPr>
        <w:t>Mokbel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Barban &amp; Karl Anthony Barban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(Cavanough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(Bongiorno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(Cavanough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(Bongiorno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12A385B2"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w:t>
      </w:r>
      <w:r w:rsidR="003D04E0" w:rsidRPr="003D04E0">
        <w:rPr>
          <w:rFonts w:ascii="Arial" w:hAnsi="Arial" w:cs="Arial"/>
          <w:b/>
          <w:bCs/>
          <w:color w:val="000000"/>
          <w:sz w:val="20"/>
          <w:shd w:val="clear" w:color="auto" w:fill="C5E0B3" w:themeFill="accent6" w:themeFillTint="66"/>
        </w:rPr>
        <w:t xml:space="preserve">sections </w:t>
      </w:r>
      <w:r w:rsidR="00007069" w:rsidRPr="003D04E0">
        <w:rPr>
          <w:rFonts w:ascii="Arial" w:hAnsi="Arial" w:cs="Arial"/>
          <w:b/>
          <w:bCs/>
          <w:color w:val="000000"/>
          <w:sz w:val="20"/>
          <w:shd w:val="clear" w:color="auto" w:fill="C5E0B3" w:themeFill="accent6" w:themeFillTint="66"/>
        </w:rPr>
        <w:t>9.2.</w:t>
      </w:r>
      <w:r w:rsidR="003D04E0" w:rsidRPr="003D04E0">
        <w:rPr>
          <w:rFonts w:ascii="Arial" w:hAnsi="Arial" w:cs="Arial"/>
          <w:b/>
          <w:bCs/>
          <w:color w:val="000000"/>
          <w:sz w:val="20"/>
          <w:shd w:val="clear" w:color="auto" w:fill="C5E0B3" w:themeFill="accent6" w:themeFillTint="66"/>
        </w:rPr>
        <w:t>4</w:t>
      </w:r>
      <w:r w:rsidR="003D04E0">
        <w:rPr>
          <w:rFonts w:ascii="Arial" w:hAnsi="Arial" w:cs="Arial"/>
          <w:b/>
          <w:bCs/>
          <w:color w:val="000000"/>
          <w:sz w:val="20"/>
          <w:shd w:val="clear" w:color="auto" w:fill="C5E0B3" w:themeFill="accent6" w:themeFillTint="66"/>
        </w:rPr>
        <w:t>,</w:t>
      </w:r>
      <w:r w:rsidR="003D04E0" w:rsidRPr="003D04E0">
        <w:rPr>
          <w:rFonts w:ascii="Arial" w:hAnsi="Arial" w:cs="Arial"/>
          <w:b/>
          <w:bCs/>
          <w:color w:val="000000"/>
          <w:sz w:val="20"/>
          <w:shd w:val="clear" w:color="auto" w:fill="C5E0B3" w:themeFill="accent6" w:themeFillTint="66"/>
        </w:rPr>
        <w:t xml:space="preserve"> 9.2.</w:t>
      </w:r>
      <w:r w:rsidR="003D04E0">
        <w:rPr>
          <w:rFonts w:ascii="Arial" w:hAnsi="Arial" w:cs="Arial"/>
          <w:b/>
          <w:bCs/>
          <w:color w:val="000000"/>
          <w:sz w:val="20"/>
          <w:shd w:val="clear" w:color="auto" w:fill="C5E0B3" w:themeFill="accent6" w:themeFillTint="66"/>
        </w:rPr>
        <w:t>5 &amp; 9.2.6</w:t>
      </w:r>
      <w:r w:rsidR="003D04E0">
        <w:rPr>
          <w:rFonts w:ascii="Arial" w:hAnsi="Arial" w:cs="Arial"/>
          <w:color w:val="000000"/>
          <w:sz w:val="20"/>
        </w:rPr>
        <w:t xml:space="preserve"> </w:t>
      </w:r>
      <w:r w:rsidR="00007069">
        <w:rPr>
          <w:rFonts w:ascii="Arial" w:hAnsi="Arial" w:cs="Arial"/>
          <w:color w:val="000000"/>
          <w:sz w:val="20"/>
        </w:rPr>
        <w:t>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 xml:space="preserve">“In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Re Gloury-Hyde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389" w:name="_9.4.6_Refusal_of"/>
      <w:bookmarkStart w:id="390" w:name="_Toc30691434"/>
      <w:bookmarkStart w:id="391" w:name="_Toc30691812"/>
      <w:bookmarkStart w:id="392" w:name="_Toc30692192"/>
      <w:bookmarkStart w:id="393" w:name="_Toc30692950"/>
      <w:bookmarkStart w:id="394" w:name="_Toc30693329"/>
      <w:bookmarkStart w:id="395" w:name="_Toc30693707"/>
      <w:bookmarkStart w:id="396" w:name="_Toc30694085"/>
      <w:bookmarkStart w:id="397" w:name="_Toc30694465"/>
      <w:bookmarkStart w:id="398" w:name="_Toc30699055"/>
      <w:bookmarkStart w:id="399" w:name="_Toc30699440"/>
      <w:bookmarkStart w:id="400" w:name="_Toc30699825"/>
      <w:bookmarkStart w:id="401" w:name="_Toc30700980"/>
      <w:bookmarkStart w:id="402" w:name="_Toc30701367"/>
      <w:bookmarkStart w:id="403" w:name="_Toc30743972"/>
      <w:bookmarkStart w:id="404" w:name="_Toc30754795"/>
      <w:bookmarkStart w:id="405" w:name="_Toc30757251"/>
      <w:bookmarkStart w:id="406" w:name="_Toc30757799"/>
      <w:bookmarkStart w:id="407" w:name="_Toc30758199"/>
      <w:bookmarkStart w:id="408" w:name="_Toc30762960"/>
      <w:bookmarkStart w:id="409" w:name="_Toc30767614"/>
      <w:bookmarkStart w:id="410" w:name="_Toc34823632"/>
      <w:bookmarkEnd w:id="389"/>
      <w:r>
        <w:rPr>
          <w:rFonts w:ascii="Arial" w:hAnsi="Arial" w:cs="Arial"/>
          <w:b/>
          <w:bCs/>
          <w:sz w:val="20"/>
        </w:rPr>
        <w:lastRenderedPageBreak/>
        <w:t>9.4.6</w:t>
      </w:r>
      <w:r>
        <w:rPr>
          <w:rFonts w:ascii="Arial" w:hAnsi="Arial" w:cs="Arial"/>
          <w:b/>
          <w:bCs/>
          <w:sz w:val="20"/>
        </w:rPr>
        <w:tab/>
        <w:t>Refusal of bail where person seriously injured</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411" w:name="_9.4.7_Bail_pending"/>
      <w:bookmarkStart w:id="412" w:name="_Toc30691435"/>
      <w:bookmarkStart w:id="413" w:name="_Toc30691813"/>
      <w:bookmarkStart w:id="414" w:name="_Toc30692193"/>
      <w:bookmarkStart w:id="415" w:name="_Toc30692951"/>
      <w:bookmarkStart w:id="416" w:name="_Toc30693330"/>
      <w:bookmarkStart w:id="417" w:name="_Toc30693708"/>
      <w:bookmarkStart w:id="418" w:name="_Toc30694086"/>
      <w:bookmarkStart w:id="419" w:name="_Toc30694466"/>
      <w:bookmarkStart w:id="420" w:name="_Toc30699056"/>
      <w:bookmarkStart w:id="421" w:name="_Toc30699441"/>
      <w:bookmarkStart w:id="422" w:name="_Toc30699826"/>
      <w:bookmarkStart w:id="423" w:name="_Toc30700981"/>
      <w:bookmarkStart w:id="424" w:name="_Toc30701368"/>
      <w:bookmarkStart w:id="425" w:name="_Toc30743973"/>
      <w:bookmarkStart w:id="426" w:name="_Toc30754796"/>
      <w:bookmarkStart w:id="427" w:name="_Toc30757252"/>
      <w:bookmarkStart w:id="428" w:name="_Toc30757800"/>
      <w:bookmarkStart w:id="429" w:name="_Toc30758200"/>
      <w:bookmarkStart w:id="430" w:name="_Toc30762961"/>
      <w:bookmarkStart w:id="431" w:name="_Toc30767615"/>
      <w:bookmarkStart w:id="432" w:name="_Toc34823633"/>
      <w:bookmarkEnd w:id="411"/>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J.H.Phillips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433" w:name="_9.4.8_Bail_pending"/>
      <w:bookmarkEnd w:id="433"/>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145A6989" w:rsidR="006636E0" w:rsidRPr="006636E0" w:rsidRDefault="006636E0" w:rsidP="006636E0">
      <w:pPr>
        <w:pStyle w:val="Heading2"/>
        <w:tabs>
          <w:tab w:val="center" w:pos="1606"/>
          <w:tab w:val="center" w:pos="3175"/>
        </w:tabs>
        <w:spacing w:before="60" w:line="240" w:lineRule="auto"/>
        <w:ind w:left="567" w:right="567"/>
        <w:rPr>
          <w:rFonts w:ascii="Arial" w:hAnsi="Arial" w:cs="Arial"/>
          <w:b/>
          <w:bCs/>
          <w:sz w:val="20"/>
        </w:rPr>
      </w:pPr>
      <w:r w:rsidRPr="006636E0">
        <w:rPr>
          <w:rFonts w:ascii="Arial" w:hAnsi="Arial" w:cs="Arial"/>
          <w:b/>
          <w:bCs/>
          <w:sz w:val="20"/>
        </w:rPr>
        <w:t xml:space="preserve">265 </w:t>
      </w:r>
      <w:r w:rsidRPr="006636E0">
        <w:rPr>
          <w:rFonts w:ascii="Arial" w:hAnsi="Arial" w:cs="Arial"/>
          <w:b/>
          <w:bCs/>
          <w:sz w:val="20"/>
        </w:rPr>
        <w:tab/>
        <w:t>Bail pending appeal</w:t>
      </w:r>
    </w:p>
    <w:p w14:paraId="0901C172" w14:textId="77777777" w:rsidR="006636E0" w:rsidRPr="006636E0" w:rsidRDefault="006636E0">
      <w:pPr>
        <w:numPr>
          <w:ilvl w:val="0"/>
          <w:numId w:val="101"/>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pPr>
        <w:pStyle w:val="ListParagraph"/>
        <w:numPr>
          <w:ilvl w:val="0"/>
          <w:numId w:val="102"/>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pPr>
        <w:pStyle w:val="ListParagraph"/>
        <w:numPr>
          <w:ilvl w:val="0"/>
          <w:numId w:val="102"/>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pPr>
        <w:numPr>
          <w:ilvl w:val="0"/>
          <w:numId w:val="101"/>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The magistrate had erroneously applied the ‘exceptional circumstances’ test.  In holding that the ‘compelling reason’ test applied, Lasry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r w:rsidRPr="00C71EF8">
        <w:rPr>
          <w:rFonts w:ascii="Arial" w:eastAsia="Book Antiqua" w:hAnsi="Arial" w:cs="Arial"/>
          <w:i/>
          <w:sz w:val="20"/>
          <w:szCs w:val="20"/>
        </w:rPr>
        <w:t>Cvetanovksi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Re Zoudi</w:t>
      </w:r>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r w:rsidRPr="00C71EF8">
        <w:rPr>
          <w:rFonts w:ascii="Arial" w:eastAsia="Book Antiqua" w:hAnsi="Arial" w:cs="Arial"/>
          <w:i/>
          <w:sz w:val="20"/>
          <w:szCs w:val="20"/>
        </w:rPr>
        <w:t xml:space="preserve">Cvetanovski v The Queen </w:t>
      </w:r>
      <w:r w:rsidRPr="00C71EF8">
        <w:rPr>
          <w:rFonts w:ascii="Arial" w:hAnsi="Arial" w:cs="Arial"/>
          <w:sz w:val="20"/>
          <w:szCs w:val="20"/>
        </w:rPr>
        <w:t xml:space="preserve">and </w:t>
      </w:r>
      <w:r w:rsidRPr="00C71EF8">
        <w:rPr>
          <w:rFonts w:ascii="Arial" w:eastAsia="Book Antiqua" w:hAnsi="Arial" w:cs="Arial"/>
          <w:i/>
          <w:sz w:val="20"/>
          <w:szCs w:val="20"/>
        </w:rPr>
        <w:t>Re Zoudi</w:t>
      </w:r>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lastRenderedPageBreak/>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Re Application for Bail by Tyson Searancke</w:t>
      </w:r>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Zoudi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7A8DF2F7" w14:textId="221B0955" w:rsidR="006C1EB4" w:rsidRDefault="006C1EB4" w:rsidP="006B3503">
      <w:pPr>
        <w:jc w:val="both"/>
        <w:rPr>
          <w:rFonts w:ascii="Arial" w:hAnsi="Arial" w:cs="Arial"/>
          <w:sz w:val="20"/>
        </w:rPr>
      </w:pPr>
      <w:r>
        <w:rPr>
          <w:rFonts w:ascii="Arial" w:hAnsi="Arial" w:cs="Arial"/>
          <w:sz w:val="20"/>
        </w:rPr>
        <w:t xml:space="preserve">See also </w:t>
      </w:r>
      <w:r w:rsidRPr="006C1EB4">
        <w:rPr>
          <w:rFonts w:ascii="Arial" w:hAnsi="Arial" w:cs="Arial"/>
          <w:i/>
          <w:iCs/>
          <w:sz w:val="20"/>
        </w:rPr>
        <w:t>Re Diu</w:t>
      </w:r>
      <w:r>
        <w:rPr>
          <w:rFonts w:ascii="Arial" w:hAnsi="Arial" w:cs="Arial"/>
          <w:sz w:val="20"/>
        </w:rPr>
        <w:t xml:space="preserve"> [2024] VSC 321.</w:t>
      </w:r>
    </w:p>
    <w:p w14:paraId="78D15F43" w14:textId="77777777" w:rsidR="006C1EB4" w:rsidRDefault="006C1EB4"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Kinh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At [8] Batt &amp; Chernov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The applicant had a lengthy and significant prior history (40 priors from 15 court appearances, including trafficking, 3 x intentionally causing serious injury and 4 x fail to appear).  In refusing bail, Batt &amp; Chernov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w:t>
      </w:r>
      <w:r>
        <w:rPr>
          <w:rFonts w:ascii="Arial" w:hAnsi="Arial" w:cs="Arial"/>
          <w:sz w:val="20"/>
        </w:rPr>
        <w:lastRenderedPageBreak/>
        <w:t xml:space="preserve">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r>
        <w:rPr>
          <w:rFonts w:ascii="Arial" w:hAnsi="Arial" w:cs="Arial"/>
          <w:i/>
          <w:iCs/>
          <w:sz w:val="20"/>
        </w:rPr>
        <w:t>Mokbel v DPP (No. 3)</w:t>
      </w:r>
      <w:r>
        <w:rPr>
          <w:rFonts w:ascii="Arial" w:hAnsi="Arial" w:cs="Arial"/>
          <w:sz w:val="20"/>
        </w:rPr>
        <w:t xml:space="preserve"> [2002] VSC 393 &amp; </w:t>
      </w:r>
      <w:r>
        <w:rPr>
          <w:rFonts w:ascii="Arial" w:hAnsi="Arial" w:cs="Arial"/>
          <w:i/>
          <w:iCs/>
          <w:sz w:val="20"/>
        </w:rPr>
        <w:t>Re Tomac Letowski</w:t>
      </w:r>
      <w:r>
        <w:rPr>
          <w:rFonts w:ascii="Arial" w:hAnsi="Arial" w:cs="Arial"/>
          <w:sz w:val="20"/>
        </w:rPr>
        <w:t xml:space="preserve"> [Supreme Court of Victoria-Coldrey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Pinkstone's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In the Matter of an Application for Bail by Jack Zoudi</w:t>
      </w:r>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85;  </w:t>
      </w:r>
      <w:r w:rsidRPr="004978C9">
        <w:rPr>
          <w:rFonts w:ascii="Arial" w:hAnsi="Arial" w:cs="Arial"/>
          <w:i/>
          <w:sz w:val="20"/>
        </w:rPr>
        <w:t>Re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Month" w:val="8"/>
          <w:attr w:name="Day" w:val="5"/>
          <w:attr w:name="Year" w:val="199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Zoudi</w:t>
      </w:r>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r w:rsidRPr="00D8698C">
        <w:rPr>
          <w:rFonts w:ascii="Arial" w:hAnsi="Arial" w:cs="Arial"/>
          <w:i/>
          <w:iCs/>
          <w:color w:val="000000"/>
          <w:sz w:val="20"/>
        </w:rPr>
        <w:t>Cvetanovski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the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Zoudi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77220DA7" w14:textId="77777777" w:rsidR="00D22C6A" w:rsidRDefault="00D22C6A" w:rsidP="00D22C6A">
      <w:pPr>
        <w:jc w:val="both"/>
        <w:rPr>
          <w:rFonts w:ascii="Arial" w:hAnsi="Arial" w:cs="Arial"/>
          <w:sz w:val="20"/>
        </w:rPr>
      </w:pPr>
      <w:r>
        <w:rPr>
          <w:rFonts w:ascii="Arial" w:hAnsi="Arial" w:cs="Arial"/>
          <w:sz w:val="20"/>
        </w:rPr>
        <w:t xml:space="preserve">The dicta from </w:t>
      </w:r>
      <w:r w:rsidRPr="004B6C6C">
        <w:rPr>
          <w:rFonts w:ascii="Arial" w:hAnsi="Arial" w:cs="Arial"/>
          <w:i/>
          <w:iCs/>
          <w:sz w:val="20"/>
        </w:rPr>
        <w:t>Zoudi’s Case</w:t>
      </w:r>
      <w:r>
        <w:rPr>
          <w:rFonts w:ascii="Arial" w:hAnsi="Arial" w:cs="Arial"/>
          <w:sz w:val="20"/>
        </w:rPr>
        <w:t xml:space="preserve"> and </w:t>
      </w:r>
      <w:r w:rsidRPr="004B6C6C">
        <w:rPr>
          <w:rFonts w:ascii="Arial" w:hAnsi="Arial" w:cs="Arial"/>
          <w:i/>
          <w:iCs/>
          <w:sz w:val="20"/>
        </w:rPr>
        <w:t>Cvetanovski’s Case</w:t>
      </w:r>
      <w:r>
        <w:rPr>
          <w:rFonts w:ascii="Arial" w:hAnsi="Arial" w:cs="Arial"/>
          <w:sz w:val="20"/>
        </w:rPr>
        <w:t xml:space="preserve"> discussed above was approved and applied by the Court of Appeal in </w:t>
      </w:r>
      <w:r w:rsidRPr="004B6C6C">
        <w:rPr>
          <w:rFonts w:ascii="Arial" w:hAnsi="Arial" w:cs="Arial"/>
          <w:i/>
          <w:iCs/>
          <w:sz w:val="20"/>
        </w:rPr>
        <w:t>Agresta v The Queen</w:t>
      </w:r>
      <w:r>
        <w:rPr>
          <w:rFonts w:ascii="Arial" w:hAnsi="Arial" w:cs="Arial"/>
          <w:sz w:val="20"/>
        </w:rPr>
        <w:t xml:space="preserve"> [2020] VSCA 334 where in granting bail to the appellant Maxwell P &amp; Emerton JA asked “the </w:t>
      </w:r>
      <w:r w:rsidRPr="00E57A13">
        <w:rPr>
          <w:rFonts w:ascii="Arial" w:hAnsi="Arial" w:cs="Arial"/>
          <w:i/>
          <w:iCs/>
          <w:sz w:val="20"/>
        </w:rPr>
        <w:t>Zoudi</w:t>
      </w:r>
      <w:r>
        <w:rPr>
          <w:rFonts w:ascii="Arial" w:hAnsi="Arial" w:cs="Arial"/>
          <w:sz w:val="20"/>
        </w:rPr>
        <w:t xml:space="preserve"> question, ‘Is there a risk that success on the conviction appeal might be rendered nugatory?’”</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r>
        <w:rPr>
          <w:rFonts w:ascii="Arial" w:hAnsi="Arial" w:cs="Arial"/>
          <w:i/>
          <w:color w:val="000000"/>
          <w:sz w:val="20"/>
        </w:rPr>
        <w:t xml:space="preserve">Zirilli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r w:rsidR="001D2C7E" w:rsidRPr="00FE310D">
        <w:rPr>
          <w:rFonts w:ascii="Arial" w:hAnsi="Arial" w:cs="Arial"/>
          <w:i/>
          <w:iCs/>
          <w:sz w:val="20"/>
          <w:szCs w:val="20"/>
        </w:rPr>
        <w:t>Cvetanovski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Zirilli’s </w:t>
      </w:r>
      <w:r w:rsidR="00D22C6A">
        <w:rPr>
          <w:rFonts w:ascii="Arial" w:hAnsi="Arial" w:cs="Arial"/>
          <w:sz w:val="20"/>
        </w:rPr>
        <w:t xml:space="preserve">unsuccessful </w:t>
      </w:r>
      <w:r>
        <w:rPr>
          <w:rFonts w:ascii="Arial" w:hAnsi="Arial" w:cs="Arial"/>
          <w:sz w:val="20"/>
        </w:rPr>
        <w:t xml:space="preserve">application were similar to those in </w:t>
      </w:r>
      <w:r w:rsidRPr="002923DB">
        <w:rPr>
          <w:rFonts w:ascii="Arial" w:hAnsi="Arial" w:cs="Arial"/>
          <w:i/>
          <w:iCs/>
          <w:sz w:val="20"/>
        </w:rPr>
        <w:t>Madafferi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r w:rsidR="002923DB" w:rsidRPr="00E329E7">
        <w:rPr>
          <w:rFonts w:ascii="Arial" w:hAnsi="Arial" w:cs="Arial"/>
          <w:i/>
          <w:iCs/>
          <w:sz w:val="20"/>
          <w:szCs w:val="20"/>
        </w:rPr>
        <w:t>Cvetanovski</w:t>
      </w:r>
      <w:r w:rsidR="002923DB" w:rsidRPr="00E329E7">
        <w:rPr>
          <w:rFonts w:ascii="Arial" w:hAnsi="Arial" w:cs="Arial"/>
          <w:sz w:val="20"/>
          <w:szCs w:val="20"/>
        </w:rPr>
        <w:t xml:space="preserve"> as follows</w:t>
      </w:r>
      <w:r w:rsidRPr="00E329E7">
        <w:rPr>
          <w:rFonts w:ascii="Arial" w:hAnsi="Arial" w:cs="Arial"/>
          <w:sz w:val="20"/>
          <w:szCs w:val="20"/>
        </w:rPr>
        <w:t xml:space="preserve"> [2020] VSCA 126, [1]–[2]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Re Zoudi</w:t>
      </w:r>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12E41368"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r>
        <w:rPr>
          <w:rFonts w:ascii="Arial" w:hAnsi="Arial" w:cs="Arial"/>
          <w:iCs/>
          <w:color w:val="000000"/>
          <w:sz w:val="20"/>
        </w:rPr>
        <w:t xml:space="preserve">a number of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lastRenderedPageBreak/>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In my view, however, s 310 is not an exclusive source of power pursuant to which this Court might grant the applicant bail. As a superior court of record, the Supreme Court is able to draw upon a ‘well of undefined powers’, including every power necessary to effectuate the exercise of its jurisdiction</w:t>
      </w:r>
      <w:r w:rsidR="00354D3B">
        <w:rPr>
          <w:rFonts w:ascii="Arial" w:hAnsi="Arial" w:cs="Arial"/>
          <w:sz w:val="20"/>
          <w:szCs w:val="20"/>
        </w:rPr>
        <w:t xml:space="preserve">: </w:t>
      </w:r>
      <w:r w:rsidR="00354D3B" w:rsidRPr="00354D3B">
        <w:rPr>
          <w:rFonts w:ascii="Arial" w:hAnsi="Arial" w:cs="Arial"/>
          <w:i/>
          <w:iCs/>
          <w:sz w:val="20"/>
          <w:szCs w:val="20"/>
        </w:rPr>
        <w:t>Grassby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[14]–[17]</w:t>
      </w:r>
      <w:r w:rsidR="00354D3B">
        <w:rPr>
          <w:rFonts w:ascii="Arial" w:hAnsi="Arial" w:cs="Arial"/>
          <w:sz w:val="20"/>
          <w:szCs w:val="20"/>
        </w:rPr>
        <w:t>}</w:t>
      </w:r>
      <w:r w:rsidR="00354D3B" w:rsidRPr="00822924">
        <w:rPr>
          <w:rFonts w:ascii="Arial" w:hAnsi="Arial" w:cs="Arial"/>
          <w:sz w:val="20"/>
          <w:szCs w:val="20"/>
        </w:rPr>
        <w:t xml:space="preserve"> and it is 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r w:rsidRPr="008E5C78">
        <w:rPr>
          <w:rFonts w:ascii="Arial" w:hAnsi="Arial" w:cs="Arial"/>
          <w:i/>
          <w:iCs/>
          <w:sz w:val="20"/>
          <w:szCs w:val="20"/>
        </w:rPr>
        <w:t>Zoudi</w:t>
      </w:r>
      <w:r w:rsidRPr="00822924">
        <w:rPr>
          <w:rFonts w:ascii="Arial" w:hAnsi="Arial" w:cs="Arial"/>
          <w:sz w:val="20"/>
          <w:szCs w:val="20"/>
        </w:rPr>
        <w:t xml:space="preserve">. Bail pending appeal will only be granted where the applicant for bail establishes exceptional circumstances. For the purposes of determining whether exceptional 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r w:rsidRPr="008E5C78">
        <w:rPr>
          <w:rFonts w:ascii="Arial" w:hAnsi="Arial" w:cs="Arial"/>
          <w:i/>
          <w:iCs/>
          <w:sz w:val="20"/>
          <w:szCs w:val="20"/>
        </w:rPr>
        <w:t>Zoudi</w:t>
      </w:r>
      <w:r w:rsidRPr="008E5C78">
        <w:rPr>
          <w:rFonts w:ascii="Arial" w:hAnsi="Arial" w:cs="Arial"/>
          <w:sz w:val="20"/>
          <w:szCs w:val="20"/>
        </w:rPr>
        <w:t>, 581, [2]–[4],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r w:rsidRPr="00166521">
        <w:rPr>
          <w:rFonts w:ascii="Arial" w:hAnsi="Arial" w:cs="Arial"/>
          <w:i/>
          <w:sz w:val="20"/>
        </w:rPr>
        <w:t xml:space="preserve">Pandevski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Re Tara Egglestone</w:t>
      </w:r>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4FA9173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24ED4957" w14:textId="7E04C47B" w:rsidR="00433863" w:rsidRDefault="00433863" w:rsidP="004B6C6C">
      <w:pPr>
        <w:numPr>
          <w:ilvl w:val="0"/>
          <w:numId w:val="8"/>
        </w:numPr>
        <w:jc w:val="both"/>
        <w:rPr>
          <w:rFonts w:ascii="Arial" w:hAnsi="Arial" w:cs="Arial"/>
          <w:color w:val="000000"/>
          <w:sz w:val="20"/>
        </w:rPr>
      </w:pPr>
      <w:r>
        <w:rPr>
          <w:rFonts w:ascii="Arial" w:hAnsi="Arial" w:cs="Arial"/>
          <w:i/>
          <w:color w:val="000000"/>
          <w:sz w:val="20"/>
        </w:rPr>
        <w:t>John William Samuel Higgs v The King (No 2)</w:t>
      </w:r>
      <w:r w:rsidRPr="00433863">
        <w:rPr>
          <w:rFonts w:ascii="Arial" w:hAnsi="Arial" w:cs="Arial"/>
          <w:iCs/>
          <w:color w:val="000000"/>
          <w:sz w:val="20"/>
        </w:rPr>
        <w:t xml:space="preserve"> [2023] VSCA </w:t>
      </w:r>
      <w:r>
        <w:rPr>
          <w:rFonts w:ascii="Arial" w:hAnsi="Arial" w:cs="Arial"/>
          <w:iCs/>
          <w:color w:val="000000"/>
          <w:sz w:val="20"/>
        </w:rPr>
        <w:t>279 (Emerton P &amp; Beach JA).</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Darryn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Re Momsilovic</w:t>
      </w:r>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434" w:name="_9.4.9_Relevance_of"/>
      <w:bookmarkEnd w:id="434"/>
      <w:r>
        <w:rPr>
          <w:rFonts w:ascii="Arial" w:hAnsi="Arial" w:cs="Arial"/>
          <w:b/>
          <w:bCs/>
          <w:sz w:val="20"/>
        </w:rPr>
        <w:t>9.4.9</w:t>
      </w:r>
      <w:r>
        <w:rPr>
          <w:rFonts w:ascii="Arial" w:hAnsi="Arial" w:cs="Arial"/>
          <w:b/>
          <w:bCs/>
          <w:sz w:val="20"/>
        </w:rPr>
        <w:tab/>
        <w:t>Relevance of the standard of medical care in custodial facility</w:t>
      </w:r>
    </w:p>
    <w:p w14:paraId="7A9FEB8E" w14:textId="43477C8D" w:rsidR="00137932" w:rsidRDefault="00137932" w:rsidP="000A4374">
      <w:pPr>
        <w:jc w:val="both"/>
        <w:rPr>
          <w:rFonts w:ascii="Arial" w:hAnsi="Arial" w:cs="Arial"/>
          <w:sz w:val="20"/>
        </w:rPr>
      </w:pPr>
      <w:r>
        <w:rPr>
          <w:rFonts w:ascii="Arial" w:hAnsi="Arial" w:cs="Arial"/>
          <w:sz w:val="20"/>
        </w:rPr>
        <w:t xml:space="preserve">In </w:t>
      </w:r>
      <w:r w:rsidRPr="006D2F5B">
        <w:rPr>
          <w:rFonts w:ascii="Arial" w:hAnsi="Arial" w:cs="Arial"/>
          <w:i/>
          <w:sz w:val="20"/>
        </w:rPr>
        <w:t>IMO an Application for Bail by Little Joe Rigoli</w:t>
      </w:r>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lastRenderedPageBreak/>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bookmarkStart w:id="435" w:name="_Hlk126224159"/>
    </w:p>
    <w:p w14:paraId="3B22F561" w14:textId="77777777" w:rsidR="007463E0" w:rsidRPr="006E0DB0" w:rsidRDefault="00E97C77" w:rsidP="007463E0">
      <w:pPr>
        <w:pStyle w:val="Heading3"/>
        <w:keepNext/>
        <w:spacing w:after="80" w:line="240" w:lineRule="auto"/>
        <w:rPr>
          <w:rFonts w:ascii="Arial" w:hAnsi="Arial" w:cs="Arial"/>
          <w:b/>
          <w:bCs/>
          <w:color w:val="000000" w:themeColor="text1"/>
          <w:sz w:val="20"/>
        </w:rPr>
      </w:pPr>
      <w:bookmarkStart w:id="436" w:name="_9.4.10_Relevance_of"/>
      <w:bookmarkEnd w:id="436"/>
      <w:r w:rsidRPr="006E0DB0">
        <w:rPr>
          <w:rFonts w:ascii="Arial" w:hAnsi="Arial" w:cs="Arial"/>
          <w:b/>
          <w:color w:val="000000" w:themeColor="text1"/>
          <w:sz w:val="20"/>
        </w:rPr>
        <w:t>9.4.10</w:t>
      </w:r>
      <w:r w:rsidRPr="006E0DB0">
        <w:rPr>
          <w:rFonts w:ascii="Arial" w:hAnsi="Arial" w:cs="Arial"/>
          <w:b/>
          <w:color w:val="000000" w:themeColor="text1"/>
          <w:sz w:val="20"/>
        </w:rPr>
        <w:tab/>
        <w:t xml:space="preserve">Relevance of the </w:t>
      </w:r>
      <w:r w:rsidRPr="006E0DB0">
        <w:rPr>
          <w:rFonts w:ascii="Arial" w:hAnsi="Arial" w:cs="Arial"/>
          <w:b/>
          <w:i/>
          <w:iCs/>
          <w:color w:val="000000" w:themeColor="text1"/>
          <w:sz w:val="20"/>
        </w:rPr>
        <w:t>Charter of Human Rights</w:t>
      </w:r>
      <w:r w:rsidR="00543A11" w:rsidRPr="006E0DB0">
        <w:rPr>
          <w:rFonts w:ascii="Arial" w:hAnsi="Arial" w:cs="Arial"/>
          <w:b/>
          <w:i/>
          <w:iCs/>
          <w:color w:val="000000" w:themeColor="text1"/>
          <w:sz w:val="20"/>
        </w:rPr>
        <w:t xml:space="preserve"> and Responsibilities Act 2006</w:t>
      </w:r>
    </w:p>
    <w:bookmarkEnd w:id="435"/>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Bongiorno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occur</w:t>
      </w:r>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The only remedy the Court can provide an accused for a failure by the Crown to meet its Charter obligations in this regard (or to ensure that it does not breach those obligations so as to prejudice the 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Lasry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lastRenderedPageBreak/>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Lasry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(Cth) v Pasquale Barbaro</w:t>
      </w:r>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Bongiorno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(Cth)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r w:rsidR="005D3A03" w:rsidRPr="005D3A03">
        <w:rPr>
          <w:rFonts w:ascii="Arial" w:hAnsi="Arial" w:cs="Arial"/>
          <w:i/>
          <w:sz w:val="20"/>
        </w:rPr>
        <w:t>Mokbel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Barbaro was in substance no different.  Of course, as Kellam J pointed out in </w:t>
      </w:r>
      <w:r w:rsidRPr="00B615DC">
        <w:rPr>
          <w:rFonts w:ascii="Arial" w:hAnsi="Arial" w:cs="Arial"/>
          <w:i/>
          <w:sz w:val="20"/>
        </w:rPr>
        <w:t>Mokbel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49F86C26" w:rsidR="00EB5C3D" w:rsidRDefault="00EB5C3D">
      <w:pPr>
        <w:jc w:val="both"/>
        <w:rPr>
          <w:rFonts w:ascii="Arial" w:hAnsi="Arial" w:cs="Arial"/>
          <w:color w:val="000000"/>
          <w:sz w:val="20"/>
        </w:rPr>
      </w:pPr>
    </w:p>
    <w:p w14:paraId="5A59D8CD" w14:textId="0ECFB4A5" w:rsidR="0038668F" w:rsidRDefault="0038668F">
      <w:pPr>
        <w:jc w:val="both"/>
        <w:rPr>
          <w:rFonts w:ascii="Arial" w:hAnsi="Arial" w:cs="Arial"/>
          <w:color w:val="000000"/>
          <w:sz w:val="20"/>
        </w:rPr>
      </w:pPr>
      <w:r>
        <w:rPr>
          <w:rFonts w:ascii="Arial" w:hAnsi="Arial" w:cs="Arial"/>
          <w:color w:val="000000"/>
          <w:sz w:val="20"/>
        </w:rPr>
        <w:t xml:space="preserve">See also </w:t>
      </w:r>
      <w:r w:rsidRPr="0038668F">
        <w:rPr>
          <w:rFonts w:ascii="Arial" w:hAnsi="Arial" w:cs="Arial"/>
          <w:i/>
          <w:iCs/>
          <w:color w:val="000000"/>
          <w:sz w:val="20"/>
        </w:rPr>
        <w:t>Zayneh v The King</w:t>
      </w:r>
      <w:r>
        <w:rPr>
          <w:rFonts w:ascii="Arial" w:hAnsi="Arial" w:cs="Arial"/>
          <w:color w:val="000000"/>
          <w:sz w:val="20"/>
        </w:rPr>
        <w:t xml:space="preserve"> [2023] VSCA 311 at [44]</w:t>
      </w:r>
      <w:r w:rsidR="00F13042">
        <w:rPr>
          <w:rFonts w:ascii="Arial" w:hAnsi="Arial" w:cs="Arial"/>
          <w:color w:val="000000"/>
          <w:sz w:val="20"/>
        </w:rPr>
        <w:t xml:space="preserve">; </w:t>
      </w:r>
      <w:r w:rsidR="00F13042" w:rsidRPr="00F13042">
        <w:rPr>
          <w:rFonts w:ascii="Arial" w:hAnsi="Arial" w:cs="Arial"/>
          <w:i/>
          <w:iCs/>
          <w:color w:val="000000"/>
          <w:sz w:val="20"/>
        </w:rPr>
        <w:t>FT (a pseudonym) v The King</w:t>
      </w:r>
      <w:r w:rsidR="00F13042">
        <w:rPr>
          <w:rFonts w:ascii="Arial" w:hAnsi="Arial" w:cs="Arial"/>
          <w:color w:val="000000"/>
          <w:sz w:val="20"/>
        </w:rPr>
        <w:t xml:space="preserve"> [2024] VSCA 90 at [</w:t>
      </w:r>
      <w:r w:rsidR="00FC03D0">
        <w:rPr>
          <w:rFonts w:ascii="Arial" w:hAnsi="Arial" w:cs="Arial"/>
          <w:color w:val="000000"/>
          <w:sz w:val="20"/>
        </w:rPr>
        <w:t>62</w:t>
      </w:r>
      <w:r w:rsidR="00F13042">
        <w:rPr>
          <w:rFonts w:ascii="Arial" w:hAnsi="Arial" w:cs="Arial"/>
          <w:color w:val="000000"/>
          <w:sz w:val="20"/>
        </w:rPr>
        <w:t>]</w:t>
      </w:r>
      <w:r w:rsidR="00232CBD">
        <w:rPr>
          <w:rFonts w:ascii="Arial" w:hAnsi="Arial" w:cs="Arial"/>
          <w:color w:val="000000"/>
          <w:sz w:val="20"/>
        </w:rPr>
        <w:t xml:space="preserve">; </w:t>
      </w:r>
      <w:r w:rsidR="00232CBD" w:rsidRPr="00232CBD">
        <w:rPr>
          <w:rFonts w:ascii="Arial" w:hAnsi="Arial" w:cs="Arial"/>
          <w:i/>
          <w:iCs/>
          <w:color w:val="000000"/>
          <w:sz w:val="20"/>
        </w:rPr>
        <w:t>Re Zayneh (No 2)</w:t>
      </w:r>
      <w:r w:rsidR="00232CBD">
        <w:rPr>
          <w:rFonts w:ascii="Arial" w:hAnsi="Arial" w:cs="Arial"/>
          <w:color w:val="000000"/>
          <w:sz w:val="20"/>
        </w:rPr>
        <w:t xml:space="preserve"> [2024] VSC 374 at [60]-[64] &amp; [79]</w:t>
      </w:r>
      <w:r w:rsidR="00F13042">
        <w:rPr>
          <w:rFonts w:ascii="Arial" w:hAnsi="Arial" w:cs="Arial"/>
          <w:color w:val="000000"/>
          <w:sz w:val="20"/>
        </w:rPr>
        <w:t>.</w:t>
      </w:r>
    </w:p>
    <w:p w14:paraId="60CED763" w14:textId="2BD1A150" w:rsidR="0038668F" w:rsidRPr="00857B00" w:rsidRDefault="0038668F">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(Lasry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lastRenderedPageBreak/>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A51C7F2" w:rsidR="00000E2F" w:rsidRDefault="00000E2F" w:rsidP="00000E2F">
      <w:pPr>
        <w:jc w:val="both"/>
        <w:rPr>
          <w:rFonts w:ascii="Arial" w:hAnsi="Arial" w:cs="Arial"/>
          <w:color w:val="000000"/>
          <w:sz w:val="20"/>
        </w:rPr>
      </w:pPr>
      <w:bookmarkStart w:id="437" w:name="_Hlk126224116"/>
    </w:p>
    <w:p w14:paraId="2E7095B6" w14:textId="2D4FFE08" w:rsidR="003725A0" w:rsidRPr="00A444EC" w:rsidRDefault="003725A0" w:rsidP="00000E2F">
      <w:pPr>
        <w:jc w:val="both"/>
        <w:rPr>
          <w:rFonts w:ascii="Arial" w:hAnsi="Arial" w:cs="Arial"/>
          <w:color w:val="000000"/>
          <w:sz w:val="20"/>
          <w:szCs w:val="20"/>
        </w:rPr>
      </w:pPr>
      <w:r>
        <w:rPr>
          <w:rFonts w:ascii="Arial" w:hAnsi="Arial" w:cs="Arial"/>
          <w:color w:val="000000"/>
          <w:sz w:val="20"/>
          <w:szCs w:val="20"/>
        </w:rPr>
        <w:t xml:space="preserve">In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w:t>
      </w:r>
      <w:r w:rsidR="00D013CC">
        <w:rPr>
          <w:rFonts w:ascii="Arial" w:hAnsi="Arial" w:cs="Arial"/>
          <w:color w:val="000000"/>
          <w:sz w:val="20"/>
          <w:szCs w:val="20"/>
        </w:rPr>
        <w:t>foun</w:t>
      </w:r>
      <w:r>
        <w:rPr>
          <w:rFonts w:ascii="Arial" w:hAnsi="Arial" w:cs="Arial"/>
          <w:color w:val="000000"/>
          <w:sz w:val="20"/>
          <w:szCs w:val="20"/>
        </w:rPr>
        <w:t xml:space="preserve">d that </w:t>
      </w:r>
      <w:r w:rsidR="00D013CC">
        <w:rPr>
          <w:rFonts w:ascii="Arial" w:hAnsi="Arial" w:cs="Arial"/>
          <w:color w:val="000000"/>
          <w:sz w:val="20"/>
          <w:szCs w:val="20"/>
        </w:rPr>
        <w:t xml:space="preserve">the failure by the prosecutor to make any express reference to </w:t>
      </w:r>
      <w:r w:rsidR="00D013CC">
        <w:rPr>
          <w:rFonts w:ascii="Arial" w:hAnsi="Arial" w:cs="Arial"/>
          <w:sz w:val="20"/>
          <w:szCs w:val="20"/>
        </w:rPr>
        <w:t xml:space="preserve">s.3A </w:t>
      </w:r>
      <w:r w:rsidR="00D013CC">
        <w:rPr>
          <w:rFonts w:ascii="Arial" w:hAnsi="Arial" w:cs="Arial"/>
          <w:color w:val="000000"/>
          <w:sz w:val="20"/>
          <w:szCs w:val="20"/>
        </w:rPr>
        <w:t xml:space="preserve">of the </w:t>
      </w:r>
      <w:r w:rsidR="00D013CC" w:rsidRPr="001E5C55">
        <w:rPr>
          <w:rFonts w:ascii="Arial" w:hAnsi="Arial" w:cs="Arial"/>
          <w:b/>
          <w:bCs/>
          <w:color w:val="000000"/>
          <w:sz w:val="20"/>
          <w:szCs w:val="20"/>
        </w:rPr>
        <w:t>BA</w:t>
      </w:r>
      <w:r w:rsidR="00D013CC">
        <w:rPr>
          <w:rFonts w:ascii="Arial" w:hAnsi="Arial" w:cs="Arial"/>
          <w:color w:val="000000"/>
          <w:sz w:val="20"/>
          <w:szCs w:val="20"/>
        </w:rPr>
        <w:t xml:space="preserve"> and factors relevant to Veronica’s Aboriginality was a failure “to properly consider Veronica’s Charter rights”.  </w:t>
      </w:r>
      <w:r w:rsidR="00A444EC">
        <w:rPr>
          <w:rFonts w:ascii="Arial" w:hAnsi="Arial" w:cs="Arial"/>
          <w:color w:val="000000"/>
          <w:sz w:val="20"/>
          <w:szCs w:val="20"/>
        </w:rPr>
        <w:t>Further</w:t>
      </w:r>
      <w:r w:rsidR="00D31408">
        <w:rPr>
          <w:rFonts w:ascii="Arial" w:hAnsi="Arial" w:cs="Arial"/>
          <w:color w:val="000000"/>
          <w:sz w:val="20"/>
          <w:szCs w:val="20"/>
        </w:rPr>
        <w:t>,</w:t>
      </w:r>
      <w:r w:rsidR="00A444EC">
        <w:rPr>
          <w:rFonts w:ascii="Arial" w:hAnsi="Arial" w:cs="Arial"/>
          <w:color w:val="000000"/>
          <w:sz w:val="20"/>
          <w:szCs w:val="20"/>
        </w:rPr>
        <w:t xml:space="preserve"> his Honour found </w:t>
      </w:r>
      <w:r w:rsidR="00D31408">
        <w:rPr>
          <w:rFonts w:ascii="Arial" w:hAnsi="Arial" w:cs="Arial"/>
          <w:color w:val="000000"/>
          <w:sz w:val="20"/>
          <w:szCs w:val="20"/>
        </w:rPr>
        <w:t xml:space="preserve">at [386]-[390] </w:t>
      </w:r>
      <w:r w:rsidR="00A444EC">
        <w:rPr>
          <w:rFonts w:ascii="Arial" w:hAnsi="Arial" w:cs="Arial"/>
          <w:color w:val="000000"/>
          <w:sz w:val="20"/>
          <w:szCs w:val="20"/>
        </w:rPr>
        <w:t xml:space="preserve">that </w:t>
      </w:r>
      <w:r>
        <w:rPr>
          <w:rFonts w:ascii="Arial" w:hAnsi="Arial" w:cs="Arial"/>
          <w:color w:val="000000"/>
          <w:sz w:val="20"/>
          <w:szCs w:val="20"/>
        </w:rPr>
        <w:t xml:space="preserve">certain of the reverse onus provisions of the </w:t>
      </w:r>
      <w:r w:rsidRPr="003725A0">
        <w:rPr>
          <w:rFonts w:ascii="Arial" w:hAnsi="Arial" w:cs="Arial"/>
          <w:b/>
          <w:bCs/>
          <w:color w:val="000000"/>
          <w:sz w:val="20"/>
          <w:szCs w:val="20"/>
        </w:rPr>
        <w:t>BA</w:t>
      </w:r>
      <w:r>
        <w:rPr>
          <w:rFonts w:ascii="Arial" w:hAnsi="Arial" w:cs="Arial"/>
          <w:color w:val="000000"/>
          <w:sz w:val="20"/>
          <w:szCs w:val="20"/>
        </w:rPr>
        <w:t xml:space="preserve"> were incompatible with the Charter</w:t>
      </w:r>
      <w:r w:rsidR="00E66023">
        <w:rPr>
          <w:rFonts w:ascii="Arial" w:hAnsi="Arial" w:cs="Arial"/>
          <w:color w:val="000000"/>
          <w:sz w:val="20"/>
          <w:szCs w:val="20"/>
        </w:rPr>
        <w:t>:</w:t>
      </w:r>
    </w:p>
    <w:p w14:paraId="095E02A5" w14:textId="4FF3C032" w:rsidR="00E66023" w:rsidRDefault="00E66023" w:rsidP="00E66023">
      <w:pPr>
        <w:spacing w:before="60"/>
        <w:ind w:left="567" w:right="567"/>
        <w:jc w:val="both"/>
        <w:rPr>
          <w:rFonts w:ascii="Arial" w:hAnsi="Arial" w:cs="Arial"/>
          <w:sz w:val="20"/>
          <w:szCs w:val="20"/>
        </w:rPr>
      </w:pPr>
      <w:r>
        <w:rPr>
          <w:rFonts w:ascii="Arial" w:hAnsi="Arial" w:cs="Arial"/>
          <w:color w:val="000000"/>
          <w:sz w:val="20"/>
          <w:szCs w:val="20"/>
        </w:rPr>
        <w:t>[386] “</w:t>
      </w:r>
      <w:r w:rsidRPr="003725A0">
        <w:rPr>
          <w:rFonts w:ascii="Arial" w:hAnsi="Arial" w:cs="Arial"/>
          <w:sz w:val="20"/>
          <w:szCs w:val="20"/>
        </w:rPr>
        <w:t>Though indictable, the offence of theft encompasses anything from low value, opportunistic shoplifting borne of necessity to multimillion dollar organized crime for profit. As such, an adult (or child) charged with shoplifting a chocolate bar and, while on bail, stealing a t-shirt would be subject to a presumption against bail and be required to show “exceptional circumstances” to be bailed</w:t>
      </w:r>
      <w:r>
        <w:rPr>
          <w:rFonts w:ascii="Arial" w:hAnsi="Arial" w:cs="Arial"/>
          <w:sz w:val="20"/>
          <w:szCs w:val="20"/>
        </w:rPr>
        <w:t xml:space="preserve"> a</w:t>
      </w:r>
      <w:r w:rsidRPr="003725A0">
        <w:rPr>
          <w:rFonts w:ascii="Arial" w:hAnsi="Arial" w:cs="Arial"/>
          <w:sz w:val="20"/>
          <w:szCs w:val="20"/>
        </w:rPr>
        <w:t>ssuming the person was not also found to be an unacceptable risk of the type listed in s4E of the Bail Act.</w:t>
      </w:r>
      <w:r>
        <w:rPr>
          <w:rFonts w:ascii="Arial" w:hAnsi="Arial" w:cs="Arial"/>
          <w:sz w:val="20"/>
          <w:szCs w:val="20"/>
        </w:rPr>
        <w:t xml:space="preserve">  </w:t>
      </w:r>
      <w:r w:rsidRPr="003725A0">
        <w:rPr>
          <w:rFonts w:ascii="Arial" w:hAnsi="Arial" w:cs="Arial"/>
          <w:sz w:val="20"/>
          <w:szCs w:val="20"/>
        </w:rPr>
        <w:t>That such objectively minor offending, and the breadth of such minor offending, may never pose a risk to the safety of the community or attract a sentence of imprisonment requires the accused to establish compelling reasons or exceptional circumstances to avoid remand in custody, is plainly disproportionate to the public safety purpose sought to be achieved.</w:t>
      </w:r>
    </w:p>
    <w:p w14:paraId="1612474D" w14:textId="07793AEA" w:rsidR="00070B11" w:rsidRDefault="00E66023" w:rsidP="00070B11">
      <w:pPr>
        <w:spacing w:before="60"/>
        <w:ind w:left="567" w:right="567"/>
        <w:jc w:val="both"/>
        <w:rPr>
          <w:rFonts w:ascii="Arial" w:hAnsi="Arial" w:cs="Arial"/>
          <w:sz w:val="20"/>
          <w:szCs w:val="20"/>
        </w:rPr>
      </w:pPr>
      <w:r>
        <w:rPr>
          <w:rFonts w:ascii="Arial" w:hAnsi="Arial" w:cs="Arial"/>
          <w:sz w:val="20"/>
          <w:szCs w:val="20"/>
        </w:rPr>
        <w:t xml:space="preserve">[387] </w:t>
      </w:r>
      <w:r w:rsidRPr="003725A0">
        <w:rPr>
          <w:rFonts w:ascii="Arial" w:hAnsi="Arial" w:cs="Arial"/>
          <w:sz w:val="20"/>
          <w:szCs w:val="20"/>
        </w:rPr>
        <w:t>The Commission submitted that I should conclude that sections 4A and 4AA(2)(c), 4C and clauses 1 and 30 of Schedule 2 to the Bail Act are incompatible with the right in s</w:t>
      </w:r>
      <w:r>
        <w:rPr>
          <w:rFonts w:ascii="Arial" w:hAnsi="Arial" w:cs="Arial"/>
          <w:sz w:val="20"/>
          <w:szCs w:val="20"/>
        </w:rPr>
        <w:t>.</w:t>
      </w:r>
      <w:r w:rsidRPr="003725A0">
        <w:rPr>
          <w:rFonts w:ascii="Arial" w:hAnsi="Arial" w:cs="Arial"/>
          <w:sz w:val="20"/>
          <w:szCs w:val="20"/>
        </w:rPr>
        <w:t>21(6) of the Charter, in tha</w:t>
      </w:r>
      <w:r w:rsidR="00070B11">
        <w:rPr>
          <w:rFonts w:ascii="Arial" w:hAnsi="Arial" w:cs="Arial"/>
          <w:sz w:val="20"/>
          <w:szCs w:val="20"/>
        </w:rPr>
        <w:t xml:space="preserve">t </w:t>
      </w:r>
      <w:r w:rsidRPr="003725A0">
        <w:rPr>
          <w:rFonts w:ascii="Arial" w:hAnsi="Arial" w:cs="Arial"/>
          <w:sz w:val="20"/>
          <w:szCs w:val="20"/>
        </w:rPr>
        <w:t>the prohibition upon bail and the imposition of a reverse onus</w:t>
      </w:r>
      <w:r w:rsidR="00070B11">
        <w:rPr>
          <w:rFonts w:ascii="Arial" w:hAnsi="Arial" w:cs="Arial"/>
          <w:sz w:val="20"/>
          <w:szCs w:val="20"/>
        </w:rPr>
        <w:t>-</w:t>
      </w:r>
    </w:p>
    <w:p w14:paraId="245CA7E9" w14:textId="5C21A2A5"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 requiring that the accused satisfy the bail decision maker that a </w:t>
      </w:r>
      <w:r w:rsidR="00070B11">
        <w:rPr>
          <w:rFonts w:ascii="Arial" w:hAnsi="Arial" w:cs="Arial"/>
          <w:sz w:val="20"/>
          <w:szCs w:val="20"/>
        </w:rPr>
        <w:t>‘</w:t>
      </w:r>
      <w:r w:rsidRPr="003725A0">
        <w:rPr>
          <w:rFonts w:ascii="Arial" w:hAnsi="Arial" w:cs="Arial"/>
          <w:sz w:val="20"/>
          <w:szCs w:val="20"/>
        </w:rPr>
        <w:t>compelling reason</w:t>
      </w:r>
      <w:r w:rsidR="00070B11">
        <w:rPr>
          <w:rFonts w:ascii="Arial" w:hAnsi="Arial" w:cs="Arial"/>
          <w:sz w:val="20"/>
          <w:szCs w:val="20"/>
        </w:rPr>
        <w:t>’</w:t>
      </w:r>
      <w:r w:rsidRPr="003725A0">
        <w:rPr>
          <w:rFonts w:ascii="Arial" w:hAnsi="Arial" w:cs="Arial"/>
          <w:sz w:val="20"/>
          <w:szCs w:val="20"/>
        </w:rPr>
        <w:t xml:space="preserve"> exists to justify bail, upon all persons who are alleged to have committed an indictable offence in the circumstances set out in cl 1 of Schedule 2 or an offence against the Bail Act in cl 30 of Schedule 2; and</w:t>
      </w:r>
    </w:p>
    <w:p w14:paraId="7FAAF032" w14:textId="77777777"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ii. requiring that the accused satisfy the bail decision maker that </w:t>
      </w:r>
      <w:r w:rsidR="00070B11">
        <w:rPr>
          <w:rFonts w:ascii="Arial" w:hAnsi="Arial" w:cs="Arial"/>
          <w:sz w:val="20"/>
          <w:szCs w:val="20"/>
        </w:rPr>
        <w:t>‘</w:t>
      </w:r>
      <w:r w:rsidRPr="003725A0">
        <w:rPr>
          <w:rFonts w:ascii="Arial" w:hAnsi="Arial" w:cs="Arial"/>
          <w:sz w:val="20"/>
          <w:szCs w:val="20"/>
        </w:rPr>
        <w:t>exceptional circumstances</w:t>
      </w:r>
      <w:r w:rsidR="00070B11">
        <w:rPr>
          <w:rFonts w:ascii="Arial" w:hAnsi="Arial" w:cs="Arial"/>
          <w:sz w:val="20"/>
          <w:szCs w:val="20"/>
        </w:rPr>
        <w:t>’</w:t>
      </w:r>
      <w:r w:rsidRPr="003725A0">
        <w:rPr>
          <w:rFonts w:ascii="Arial" w:hAnsi="Arial" w:cs="Arial"/>
          <w:sz w:val="20"/>
          <w:szCs w:val="20"/>
        </w:rPr>
        <w:t xml:space="preserve"> exist to justify bail upon all persons who are alleged to have committed any Schedule 2 offence in the circumstances set out in s 4AA(2)(c) 496 139 regardless of how minor that alleged offending may be and irrespective of the nature of the offending and whether it poses a risk to the safety of the community</w:t>
      </w:r>
      <w:r w:rsidR="00070B11">
        <w:rPr>
          <w:rFonts w:ascii="Arial" w:hAnsi="Arial" w:cs="Arial"/>
          <w:sz w:val="20"/>
          <w:szCs w:val="20"/>
        </w:rPr>
        <w:t>-</w:t>
      </w:r>
    </w:p>
    <w:p w14:paraId="55211D52" w14:textId="41E64F7D" w:rsidR="00E66023" w:rsidRDefault="00E66023" w:rsidP="00070B11">
      <w:pPr>
        <w:ind w:left="567" w:right="567"/>
        <w:jc w:val="both"/>
        <w:rPr>
          <w:rFonts w:ascii="Arial" w:hAnsi="Arial" w:cs="Arial"/>
          <w:sz w:val="20"/>
          <w:szCs w:val="20"/>
        </w:rPr>
      </w:pPr>
      <w:r w:rsidRPr="003725A0">
        <w:rPr>
          <w:rFonts w:ascii="Arial" w:hAnsi="Arial" w:cs="Arial"/>
          <w:sz w:val="20"/>
          <w:szCs w:val="20"/>
        </w:rPr>
        <w:t>is an unreasonable limit upon the right not to be automatically detained.</w:t>
      </w:r>
    </w:p>
    <w:p w14:paraId="3B844328" w14:textId="4D03EE1E"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[388] </w:t>
      </w:r>
      <w:r w:rsidRPr="003725A0">
        <w:rPr>
          <w:rFonts w:ascii="Arial" w:hAnsi="Arial" w:cs="Arial"/>
          <w:sz w:val="20"/>
          <w:szCs w:val="20"/>
        </w:rPr>
        <w:t xml:space="preserve">The VEOHRC observed that it is no answer to this analysis of the reverse onus regime to say that an accused is entitled to be brought before a court and will have an opportunity to discharge the burden. Veronica’s experience showed starkly the reality of the reverse onus regime: that an accused ensnared by the provisions will be automatically remanded in custody if their case is not able to be put immediately before a magistrate, or </w:t>
      </w:r>
      <w:r w:rsidRPr="00070B11">
        <w:rPr>
          <w:rFonts w:ascii="Arial" w:hAnsi="Arial" w:cs="Arial"/>
          <w:sz w:val="20"/>
          <w:szCs w:val="20"/>
        </w:rPr>
        <w:t xml:space="preserve">additional time is needed to gather material to discharge the burden of either reverse onus test. As observed by the Court of Appeal in </w:t>
      </w:r>
      <w:r w:rsidRPr="00070B11">
        <w:rPr>
          <w:rFonts w:ascii="Arial" w:hAnsi="Arial" w:cs="Arial"/>
          <w:i/>
          <w:iCs/>
          <w:sz w:val="20"/>
          <w:szCs w:val="20"/>
        </w:rPr>
        <w:t>HA (a pseudonym) v The Queen</w:t>
      </w:r>
      <w:r w:rsidRPr="00070B11">
        <w:rPr>
          <w:rFonts w:ascii="Arial" w:hAnsi="Arial" w:cs="Arial"/>
          <w:sz w:val="20"/>
          <w:szCs w:val="20"/>
        </w:rPr>
        <w:t xml:space="preserve"> </w:t>
      </w:r>
      <w:r>
        <w:rPr>
          <w:rFonts w:ascii="Arial" w:hAnsi="Arial" w:cs="Arial"/>
          <w:sz w:val="20"/>
          <w:szCs w:val="20"/>
        </w:rPr>
        <w:t>[</w:t>
      </w:r>
      <w:r w:rsidRPr="00070B11">
        <w:rPr>
          <w:rFonts w:ascii="Arial" w:hAnsi="Arial" w:cs="Arial"/>
          <w:sz w:val="20"/>
          <w:szCs w:val="20"/>
        </w:rPr>
        <w:t>2021</w:t>
      </w:r>
      <w:r>
        <w:rPr>
          <w:rFonts w:ascii="Arial" w:hAnsi="Arial" w:cs="Arial"/>
          <w:sz w:val="20"/>
          <w:szCs w:val="20"/>
        </w:rPr>
        <w:t>]</w:t>
      </w:r>
      <w:r w:rsidRPr="00070B11">
        <w:rPr>
          <w:rFonts w:ascii="Arial" w:hAnsi="Arial" w:cs="Arial"/>
          <w:sz w:val="20"/>
          <w:szCs w:val="20"/>
        </w:rPr>
        <w:t xml:space="preserve"> VSCA 64, 64-65, the prospect of remanding in custody a person who is unlikely to be sentenced to imprisonment is tantamount to preventative detention, which absent specific </w:t>
      </w:r>
      <w:r w:rsidRPr="003725A0">
        <w:rPr>
          <w:rFonts w:ascii="Arial" w:hAnsi="Arial" w:cs="Arial"/>
          <w:sz w:val="20"/>
          <w:szCs w:val="20"/>
        </w:rPr>
        <w:t xml:space="preserve">statutory provision is </w:t>
      </w:r>
      <w:r>
        <w:rPr>
          <w:rFonts w:ascii="Arial" w:hAnsi="Arial" w:cs="Arial"/>
          <w:sz w:val="20"/>
          <w:szCs w:val="20"/>
        </w:rPr>
        <w:t>‘</w:t>
      </w:r>
      <w:r w:rsidRPr="003725A0">
        <w:rPr>
          <w:rFonts w:ascii="Arial" w:hAnsi="Arial" w:cs="Arial"/>
          <w:sz w:val="20"/>
          <w:szCs w:val="20"/>
        </w:rPr>
        <w:t>alien to the fundamental principles that underpin our systems of justice.</w:t>
      </w:r>
      <w:r>
        <w:rPr>
          <w:rFonts w:ascii="Arial" w:hAnsi="Arial" w:cs="Arial"/>
          <w:sz w:val="20"/>
          <w:szCs w:val="20"/>
        </w:rPr>
        <w:t>’</w:t>
      </w:r>
    </w:p>
    <w:p w14:paraId="2AD2C9DF" w14:textId="2796FDA8" w:rsidR="00070B11" w:rsidRDefault="00070B11" w:rsidP="00070B11">
      <w:pPr>
        <w:spacing w:before="60"/>
        <w:ind w:left="567" w:right="567"/>
        <w:jc w:val="both"/>
        <w:rPr>
          <w:rFonts w:ascii="Arial" w:hAnsi="Arial" w:cs="Arial"/>
          <w:sz w:val="20"/>
          <w:szCs w:val="20"/>
        </w:rPr>
      </w:pPr>
      <w:r>
        <w:rPr>
          <w:rFonts w:ascii="Arial" w:hAnsi="Arial" w:cs="Arial"/>
          <w:sz w:val="20"/>
          <w:szCs w:val="20"/>
        </w:rPr>
        <w:lastRenderedPageBreak/>
        <w:t xml:space="preserve">[389] </w:t>
      </w:r>
      <w:r w:rsidRPr="003725A0">
        <w:rPr>
          <w:rFonts w:ascii="Arial" w:hAnsi="Arial" w:cs="Arial"/>
          <w:sz w:val="20"/>
          <w:szCs w:val="20"/>
        </w:rPr>
        <w:t>The VEOHRC’s analysis is persuasive, and I accept its submission that the reverse onus regime is too broad and imposes an unreasonable limit upon the right not to be automatically detained in custody in s 21(6) of the Charter.</w:t>
      </w:r>
    </w:p>
    <w:p w14:paraId="668DCE27" w14:textId="672D732D" w:rsidR="00070B11" w:rsidRPr="00F0754D" w:rsidRDefault="00070B11" w:rsidP="00070B11">
      <w:pPr>
        <w:spacing w:before="60"/>
        <w:ind w:left="567" w:right="567"/>
        <w:jc w:val="both"/>
        <w:rPr>
          <w:rFonts w:ascii="Arial" w:hAnsi="Arial" w:cs="Arial"/>
          <w:color w:val="000000"/>
          <w:sz w:val="20"/>
          <w:szCs w:val="20"/>
        </w:rPr>
      </w:pPr>
      <w:r>
        <w:rPr>
          <w:rFonts w:ascii="Arial" w:hAnsi="Arial" w:cs="Arial"/>
          <w:sz w:val="20"/>
          <w:szCs w:val="20"/>
        </w:rPr>
        <w:t xml:space="preserve">[390] </w:t>
      </w:r>
      <w:r w:rsidRPr="003725A0">
        <w:rPr>
          <w:rFonts w:ascii="Arial" w:hAnsi="Arial" w:cs="Arial"/>
          <w:sz w:val="20"/>
          <w:szCs w:val="20"/>
        </w:rPr>
        <w:t>I therefore find that ss 4AA(2)(c), 4A, 4C and Clauses 1 and 30 of Schedule 2 of the Bail Act are incompatible with the Charter.</w:t>
      </w:r>
      <w:r>
        <w:rPr>
          <w:rFonts w:ascii="Arial" w:hAnsi="Arial" w:cs="Arial"/>
          <w:sz w:val="20"/>
          <w:szCs w:val="20"/>
        </w:rPr>
        <w:t>”</w:t>
      </w:r>
    </w:p>
    <w:bookmarkEnd w:id="437"/>
    <w:p w14:paraId="5EDA0ED3" w14:textId="77777777" w:rsidR="003725A0" w:rsidRDefault="003725A0"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438" w:name="_9.4.11_Relevance_of"/>
      <w:bookmarkEnd w:id="438"/>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71BD8E6D" w14:textId="5D2FACDA"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w:t>
      </w:r>
      <w:r w:rsidRPr="000D3D27">
        <w:rPr>
          <w:rFonts w:ascii="Arial" w:hAnsi="Arial" w:cs="Arial"/>
          <w:b/>
          <w:bCs/>
          <w:color w:val="000000"/>
          <w:sz w:val="20"/>
        </w:rPr>
        <w:t>Aboriginal person</w:t>
      </w:r>
      <w:r w:rsidRPr="00117B39">
        <w:rPr>
          <w:rFonts w:ascii="Arial" w:hAnsi="Arial" w:cs="Arial"/>
          <w:color w:val="000000"/>
          <w:sz w:val="20"/>
        </w:rPr>
        <w:t xml:space="preserve">” is defined in s.3 </w:t>
      </w:r>
      <w:r w:rsidRPr="000D3D27">
        <w:rPr>
          <w:rFonts w:ascii="Arial" w:hAnsi="Arial" w:cs="Arial"/>
          <w:b/>
          <w:bCs/>
          <w:color w:val="000000"/>
          <w:sz w:val="20"/>
        </w:rPr>
        <w:t>BA</w:t>
      </w:r>
      <w:r>
        <w:rPr>
          <w:rFonts w:ascii="Arial" w:hAnsi="Arial" w:cs="Arial"/>
          <w:color w:val="000000"/>
          <w:sz w:val="20"/>
        </w:rPr>
        <w:t xml:space="preserve"> </w:t>
      </w:r>
      <w:r w:rsidRPr="00117B39">
        <w:rPr>
          <w:rFonts w:ascii="Arial" w:hAnsi="Arial" w:cs="Arial"/>
          <w:color w:val="000000"/>
          <w:sz w:val="20"/>
        </w:rPr>
        <w:t>to mean a person</w:t>
      </w:r>
      <w:r>
        <w:rPr>
          <w:rFonts w:ascii="Arial" w:hAnsi="Arial" w:cs="Arial"/>
          <w:color w:val="000000"/>
          <w:sz w:val="20"/>
        </w:rPr>
        <w:t xml:space="preserve"> who–</w:t>
      </w:r>
    </w:p>
    <w:p w14:paraId="100DD1A7" w14:textId="7DA28618"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w:t>
      </w:r>
      <w:r>
        <w:rPr>
          <w:rFonts w:ascii="Arial" w:hAnsi="Arial" w:cs="Arial"/>
          <w:color w:val="000000"/>
          <w:sz w:val="20"/>
        </w:rPr>
        <w:t xml:space="preserve"> </w:t>
      </w:r>
      <w:r w:rsidRPr="00117B39">
        <w:rPr>
          <w:rFonts w:ascii="Arial" w:hAnsi="Arial" w:cs="Arial"/>
          <w:color w:val="000000"/>
          <w:sz w:val="20"/>
        </w:rPr>
        <w:t>or Torres Strait Islander; and</w:t>
      </w:r>
    </w:p>
    <w:p w14:paraId="7D30B66D" w14:textId="02424852"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50D36DBB" w14:textId="0E04419E"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is accepted as an Aborigin</w:t>
      </w:r>
      <w:r>
        <w:rPr>
          <w:rFonts w:ascii="Arial" w:hAnsi="Arial" w:cs="Arial"/>
          <w:color w:val="000000"/>
          <w:sz w:val="20"/>
        </w:rPr>
        <w:t xml:space="preserve">al </w:t>
      </w:r>
      <w:r w:rsidRPr="00117B39">
        <w:rPr>
          <w:rFonts w:ascii="Arial" w:hAnsi="Arial" w:cs="Arial"/>
          <w:color w:val="000000"/>
          <w:sz w:val="20"/>
        </w:rPr>
        <w:t>or Torres Strait Islander by an Aboriginal or Torres Strait Island community.</w:t>
      </w:r>
    </w:p>
    <w:p w14:paraId="5A257BC5" w14:textId="77777777" w:rsidR="000D3D27" w:rsidRDefault="000D3D27" w:rsidP="000D3D27">
      <w:pPr>
        <w:jc w:val="both"/>
        <w:rPr>
          <w:rFonts w:ascii="Arial" w:hAnsi="Arial" w:cs="Arial"/>
          <w:color w:val="000000"/>
          <w:sz w:val="20"/>
        </w:rPr>
      </w:pPr>
    </w:p>
    <w:p w14:paraId="4EFECE46" w14:textId="5D81BB77" w:rsidR="000D3D27" w:rsidRDefault="000D3D27">
      <w:pPr>
        <w:jc w:val="both"/>
        <w:rPr>
          <w:rFonts w:ascii="Arial" w:hAnsi="Arial" w:cs="Arial"/>
          <w:color w:val="000000"/>
          <w:sz w:val="20"/>
        </w:rPr>
      </w:pPr>
      <w:r>
        <w:rPr>
          <w:rFonts w:ascii="Arial" w:hAnsi="Arial" w:cs="Arial"/>
          <w:color w:val="000000"/>
          <w:sz w:val="20"/>
        </w:rPr>
        <w:t xml:space="preserve">Prior to 25/03/2024 s.3A of the </w:t>
      </w:r>
      <w:r w:rsidRPr="000D3D27">
        <w:rPr>
          <w:rFonts w:ascii="Arial" w:hAnsi="Arial" w:cs="Arial"/>
          <w:b/>
          <w:bCs/>
          <w:color w:val="000000"/>
          <w:sz w:val="20"/>
        </w:rPr>
        <w:t>BA</w:t>
      </w:r>
      <w:r>
        <w:rPr>
          <w:rFonts w:ascii="Arial" w:hAnsi="Arial" w:cs="Arial"/>
          <w:color w:val="000000"/>
          <w:sz w:val="20"/>
        </w:rPr>
        <w:t xml:space="preserve"> required a bail decision maker, </w:t>
      </w:r>
      <w:r w:rsidRPr="00117B39">
        <w:rPr>
          <w:rFonts w:ascii="Arial" w:hAnsi="Arial" w:cs="Arial"/>
          <w:color w:val="000000"/>
          <w:sz w:val="20"/>
        </w:rPr>
        <w:t xml:space="preserve">in making a determination under the Act in relation to an Aboriginal person, </w:t>
      </w:r>
      <w:r>
        <w:rPr>
          <w:rFonts w:ascii="Arial" w:hAnsi="Arial" w:cs="Arial"/>
          <w:color w:val="000000"/>
          <w:sz w:val="20"/>
        </w:rPr>
        <w:t>to take into account (in addition</w:t>
      </w:r>
      <w:r w:rsidRPr="00117B39">
        <w:rPr>
          <w:rFonts w:ascii="Arial" w:hAnsi="Arial" w:cs="Arial"/>
          <w:color w:val="000000"/>
          <w:sz w:val="20"/>
        </w:rPr>
        <w:t xml:space="preserve"> to any other requirements of the </w:t>
      </w:r>
      <w:r w:rsidRPr="000D3D27">
        <w:rPr>
          <w:rFonts w:ascii="Arial" w:hAnsi="Arial" w:cs="Arial"/>
          <w:b/>
          <w:bCs/>
          <w:color w:val="000000"/>
          <w:sz w:val="20"/>
        </w:rPr>
        <w:t>BA</w:t>
      </w:r>
      <w:r w:rsidRPr="00117B39">
        <w:rPr>
          <w:rFonts w:ascii="Arial" w:hAnsi="Arial" w:cs="Arial"/>
          <w:color w:val="000000"/>
          <w:sz w:val="20"/>
        </w:rPr>
        <w:t xml:space="preserve">) any issues that arise due to the person’s Aboriginality, </w:t>
      </w:r>
      <w:r>
        <w:rPr>
          <w:rFonts w:ascii="Arial" w:hAnsi="Arial" w:cs="Arial"/>
          <w:color w:val="000000"/>
          <w:sz w:val="20"/>
        </w:rPr>
        <w:t>any issues that arise due to a person’s Aboriginality, including–</w:t>
      </w:r>
    </w:p>
    <w:p w14:paraId="4050D9DA" w14:textId="017E5D83" w:rsidR="000D3D27" w:rsidRDefault="000D3D27">
      <w:pPr>
        <w:pStyle w:val="ListParagraph"/>
        <w:numPr>
          <w:ilvl w:val="0"/>
          <w:numId w:val="201"/>
        </w:numPr>
        <w:ind w:left="357" w:hanging="357"/>
        <w:jc w:val="both"/>
        <w:rPr>
          <w:rFonts w:ascii="Arial" w:hAnsi="Arial" w:cs="Arial"/>
          <w:color w:val="000000"/>
          <w:sz w:val="20"/>
        </w:rPr>
      </w:pPr>
      <w:r>
        <w:rPr>
          <w:rFonts w:ascii="Arial" w:hAnsi="Arial" w:cs="Arial"/>
          <w:color w:val="000000"/>
          <w:sz w:val="20"/>
        </w:rPr>
        <w:t>the person’s cultural background, including the person’s ties to extended family or place; and</w:t>
      </w:r>
    </w:p>
    <w:p w14:paraId="1AED93A1" w14:textId="5F6D644E" w:rsidR="000D3D27" w:rsidRPr="000D3D27" w:rsidRDefault="000D3D27">
      <w:pPr>
        <w:pStyle w:val="ListParagraph"/>
        <w:numPr>
          <w:ilvl w:val="0"/>
          <w:numId w:val="201"/>
        </w:numPr>
        <w:ind w:left="357" w:hanging="357"/>
        <w:jc w:val="both"/>
        <w:rPr>
          <w:rFonts w:ascii="Arial" w:hAnsi="Arial" w:cs="Arial"/>
          <w:color w:val="000000"/>
          <w:sz w:val="20"/>
        </w:rPr>
      </w:pPr>
      <w:r>
        <w:rPr>
          <w:rFonts w:ascii="Arial" w:hAnsi="Arial" w:cs="Arial"/>
          <w:color w:val="000000"/>
          <w:sz w:val="20"/>
        </w:rPr>
        <w:t>any other relevant cultural issue or obligation.</w:t>
      </w:r>
    </w:p>
    <w:p w14:paraId="4FC62251" w14:textId="77777777" w:rsidR="000D3D27" w:rsidRDefault="000D3D27">
      <w:pPr>
        <w:jc w:val="both"/>
        <w:rPr>
          <w:rFonts w:ascii="Arial" w:hAnsi="Arial" w:cs="Arial"/>
          <w:color w:val="000000"/>
          <w:sz w:val="20"/>
        </w:rPr>
      </w:pPr>
    </w:p>
    <w:p w14:paraId="2C260AC3" w14:textId="77777777" w:rsidR="000D3D27" w:rsidRDefault="000D3D27" w:rsidP="000D3D27">
      <w:pPr>
        <w:ind w:right="91"/>
        <w:jc w:val="both"/>
        <w:rPr>
          <w:rFonts w:ascii="Arial" w:hAnsi="Arial" w:cs="Arial"/>
          <w:color w:val="000000"/>
          <w:sz w:val="20"/>
          <w:szCs w:val="20"/>
        </w:rPr>
      </w:pPr>
      <w:r>
        <w:rPr>
          <w:rFonts w:ascii="Arial" w:hAnsi="Arial" w:cs="Arial"/>
          <w:color w:val="000000"/>
          <w:sz w:val="20"/>
          <w:szCs w:val="20"/>
        </w:rPr>
        <w:t xml:space="preserve">In his very comprehensive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addressed at [331]-[335] the failure of the prosecutor to make any express reference to s.3A of the </w:t>
      </w:r>
      <w:r w:rsidRPr="001E5C55">
        <w:rPr>
          <w:rFonts w:ascii="Arial" w:hAnsi="Arial" w:cs="Arial"/>
          <w:b/>
          <w:bCs/>
          <w:color w:val="000000"/>
          <w:sz w:val="20"/>
          <w:szCs w:val="20"/>
        </w:rPr>
        <w:t>BA</w:t>
      </w:r>
      <w:r>
        <w:rPr>
          <w:rFonts w:ascii="Arial" w:hAnsi="Arial" w:cs="Arial"/>
          <w:color w:val="000000"/>
          <w:sz w:val="20"/>
          <w:szCs w:val="20"/>
        </w:rPr>
        <w:t xml:space="preserve"> and factors relevant to the Aboriginality of Veronica, the unrepresented applicant for bail:</w:t>
      </w:r>
    </w:p>
    <w:p w14:paraId="4A77A22C"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[331] </w:t>
      </w:r>
      <w:r w:rsidRPr="001E5C55">
        <w:rPr>
          <w:rFonts w:ascii="Arial" w:hAnsi="Arial" w:cs="Arial"/>
          <w:sz w:val="20"/>
          <w:szCs w:val="20"/>
        </w:rPr>
        <w:t>The absence of any reference to section 3A of the Bail Act is significant. The provision is a special measure under the Charter designed to reflect and, importantly, help redress the historical and continuing disadvantage faced by Aboriginal people in the criminal justice system</w:t>
      </w:r>
      <w:r>
        <w:rPr>
          <w:rFonts w:ascii="Arial" w:hAnsi="Arial" w:cs="Arial"/>
          <w:sz w:val="20"/>
          <w:szCs w:val="20"/>
        </w:rPr>
        <w:t xml:space="preserve">: </w:t>
      </w:r>
      <w:r w:rsidRPr="001E5C55">
        <w:rPr>
          <w:rFonts w:ascii="Arial" w:hAnsi="Arial" w:cs="Arial"/>
          <w:sz w:val="20"/>
          <w:szCs w:val="20"/>
        </w:rPr>
        <w:t xml:space="preserve">Explanatory Memorandum to the </w:t>
      </w:r>
      <w:r w:rsidRPr="003D5CEF">
        <w:rPr>
          <w:rFonts w:ascii="Arial" w:hAnsi="Arial" w:cs="Arial"/>
          <w:i/>
          <w:iCs/>
          <w:sz w:val="20"/>
          <w:szCs w:val="20"/>
        </w:rPr>
        <w:t>Bail Amendment Bill 2010</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 xml:space="preserve">It obliges a </w:t>
      </w:r>
      <w:r>
        <w:rPr>
          <w:rFonts w:ascii="Arial" w:hAnsi="Arial" w:cs="Arial"/>
          <w:sz w:val="20"/>
          <w:szCs w:val="20"/>
        </w:rPr>
        <w:t xml:space="preserve">bail decision maker </w:t>
      </w:r>
      <w:r w:rsidRPr="001E5C55">
        <w:rPr>
          <w:rFonts w:ascii="Arial" w:hAnsi="Arial" w:cs="Arial"/>
          <w:sz w:val="20"/>
          <w:szCs w:val="20"/>
        </w:rPr>
        <w:t xml:space="preserve">to consider issues that might arise due to an accused’s Aboriginality. Indeed, </w:t>
      </w:r>
      <w:r>
        <w:rPr>
          <w:rFonts w:ascii="Arial" w:hAnsi="Arial" w:cs="Arial"/>
          <w:sz w:val="20"/>
          <w:szCs w:val="20"/>
        </w:rPr>
        <w:t>‘</w:t>
      </w:r>
      <w:r w:rsidRPr="001E5C55">
        <w:rPr>
          <w:rFonts w:ascii="Arial" w:hAnsi="Arial" w:cs="Arial"/>
          <w:sz w:val="20"/>
          <w:szCs w:val="20"/>
        </w:rPr>
        <w:t>every aspect of the application [for bail] must be heard through that lens.</w:t>
      </w:r>
      <w:r>
        <w:rPr>
          <w:rFonts w:ascii="Arial" w:hAnsi="Arial" w:cs="Arial"/>
          <w:sz w:val="20"/>
          <w:szCs w:val="20"/>
        </w:rPr>
        <w:t>’</w:t>
      </w:r>
    </w:p>
    <w:p w14:paraId="6A9548D3"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[332] </w:t>
      </w:r>
      <w:r w:rsidRPr="001E5C55">
        <w:rPr>
          <w:rFonts w:ascii="Arial" w:hAnsi="Arial" w:cs="Arial"/>
          <w:sz w:val="20"/>
          <w:szCs w:val="20"/>
        </w:rPr>
        <w:t>Section 3A, when applied, should have the effect of centring Aboriginality in the procedural and substantive exercise of determining an application for bail. In Veronica’s case, this meant at least, that proper weight could – and should – have been given to her kinship ties, the significance of her mother and brother’s ill health, her cultural connection to Country and community, and the unique disadvantages she experienced as an Aboriginal woman in the criminal justice system.</w:t>
      </w:r>
    </w:p>
    <w:p w14:paraId="7C17B47E"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[333] </w:t>
      </w:r>
      <w:r w:rsidRPr="001E5C55">
        <w:rPr>
          <w:rFonts w:ascii="Arial" w:hAnsi="Arial" w:cs="Arial"/>
          <w:sz w:val="20"/>
          <w:szCs w:val="20"/>
        </w:rPr>
        <w:t>As noted above, the police prosecutor had information that Veronica was Aboriginal in the remand brief. He would know by virtue of his role and training that s</w:t>
      </w:r>
      <w:r>
        <w:rPr>
          <w:rFonts w:ascii="Arial" w:hAnsi="Arial" w:cs="Arial"/>
          <w:sz w:val="20"/>
          <w:szCs w:val="20"/>
        </w:rPr>
        <w:t>.</w:t>
      </w:r>
      <w:r w:rsidRPr="001E5C55">
        <w:rPr>
          <w:rFonts w:ascii="Arial" w:hAnsi="Arial" w:cs="Arial"/>
          <w:sz w:val="20"/>
          <w:szCs w:val="20"/>
        </w:rPr>
        <w:t xml:space="preserve">3A of the Bail Act is a mandatory consideration for the </w:t>
      </w:r>
      <w:r>
        <w:rPr>
          <w:rFonts w:ascii="Arial" w:hAnsi="Arial" w:cs="Arial"/>
          <w:sz w:val="20"/>
          <w:szCs w:val="20"/>
        </w:rPr>
        <w:t>bail decision maker</w:t>
      </w:r>
      <w:r w:rsidRPr="001E5C55">
        <w:rPr>
          <w:rFonts w:ascii="Arial" w:hAnsi="Arial" w:cs="Arial"/>
          <w:sz w:val="20"/>
          <w:szCs w:val="20"/>
        </w:rPr>
        <w:t xml:space="preserve"> where it is relevant, and he did not alert the </w:t>
      </w:r>
      <w:r>
        <w:rPr>
          <w:rFonts w:ascii="Arial" w:hAnsi="Arial" w:cs="Arial"/>
          <w:sz w:val="20"/>
          <w:szCs w:val="20"/>
        </w:rPr>
        <w:t>bail decision maker</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The Administration of Justice Conclave considered that the Charter was an important source of duties and obligations for police in the context of bail where the right to liberty – and I would add, in this instance, equality and cultural rights – are engaged.</w:t>
      </w:r>
    </w:p>
    <w:p w14:paraId="347450EB"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[334] … </w:t>
      </w:r>
      <w:r w:rsidRPr="009E134F">
        <w:rPr>
          <w:rFonts w:ascii="Arial" w:hAnsi="Arial" w:cs="Arial"/>
          <w:sz w:val="20"/>
          <w:szCs w:val="20"/>
        </w:rPr>
        <w:t xml:space="preserve">AC Barrett did not dispute that if a prosecutor put known, relevant material before a </w:t>
      </w:r>
      <w:r>
        <w:rPr>
          <w:rFonts w:ascii="Arial" w:hAnsi="Arial" w:cs="Arial"/>
          <w:sz w:val="20"/>
          <w:szCs w:val="20"/>
        </w:rPr>
        <w:t>bail decision maker</w:t>
      </w:r>
      <w:r w:rsidRPr="009E134F">
        <w:rPr>
          <w:rFonts w:ascii="Arial" w:hAnsi="Arial" w:cs="Arial"/>
          <w:sz w:val="20"/>
          <w:szCs w:val="20"/>
        </w:rPr>
        <w:t xml:space="preserve"> in a bail application the Aboriginal community may have more confidence in Victoria Police</w:t>
      </w:r>
      <w:r>
        <w:rPr>
          <w:rFonts w:ascii="Arial" w:hAnsi="Arial" w:cs="Arial"/>
          <w:sz w:val="20"/>
          <w:szCs w:val="20"/>
        </w:rPr>
        <w:t>.</w:t>
      </w:r>
    </w:p>
    <w:p w14:paraId="6D5106AF"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[335] </w:t>
      </w:r>
      <w:r w:rsidRPr="009E134F">
        <w:rPr>
          <w:rFonts w:ascii="Arial" w:hAnsi="Arial" w:cs="Arial"/>
          <w:sz w:val="20"/>
          <w:szCs w:val="20"/>
        </w:rPr>
        <w:t xml:space="preserve">In so far as the prosecutor did not alert the </w:t>
      </w:r>
      <w:r>
        <w:rPr>
          <w:rFonts w:ascii="Arial" w:hAnsi="Arial" w:cs="Arial"/>
          <w:sz w:val="20"/>
          <w:szCs w:val="20"/>
        </w:rPr>
        <w:t>bail decision maker</w:t>
      </w:r>
      <w:r w:rsidRPr="009E134F">
        <w:rPr>
          <w:rFonts w:ascii="Arial" w:hAnsi="Arial" w:cs="Arial"/>
          <w:sz w:val="20"/>
          <w:szCs w:val="20"/>
        </w:rPr>
        <w:t xml:space="preserve"> to the relevance of Veronica’s Aboriginality during the bail hearing on 31 December 2019, I find that he failed to properly consider Veronica’s Charter rights.</w:t>
      </w:r>
    </w:p>
    <w:p w14:paraId="70975B0B" w14:textId="77777777" w:rsidR="000D3D27" w:rsidRDefault="000D3D27">
      <w:pPr>
        <w:jc w:val="both"/>
        <w:rPr>
          <w:rFonts w:ascii="Arial" w:hAnsi="Arial" w:cs="Arial"/>
          <w:color w:val="000000"/>
          <w:sz w:val="20"/>
        </w:rPr>
      </w:pPr>
    </w:p>
    <w:p w14:paraId="52A91950" w14:textId="1B29F390" w:rsidR="00914937" w:rsidRDefault="00B02AE7" w:rsidP="00B02AE7">
      <w:pPr>
        <w:jc w:val="both"/>
        <w:rPr>
          <w:rFonts w:ascii="Arial" w:hAnsi="Arial" w:cs="Arial"/>
          <w:color w:val="000000"/>
          <w:sz w:val="20"/>
          <w:szCs w:val="20"/>
        </w:rPr>
      </w:pPr>
      <w:r>
        <w:rPr>
          <w:rFonts w:ascii="Arial" w:hAnsi="Arial" w:cs="Arial"/>
          <w:color w:val="000000"/>
          <w:sz w:val="20"/>
        </w:rPr>
        <w:t xml:space="preserve">At least partly </w:t>
      </w:r>
      <w:r w:rsidRPr="00AA1E1A">
        <w:rPr>
          <w:rFonts w:ascii="Arial" w:hAnsi="Arial" w:cs="Arial"/>
          <w:color w:val="000000"/>
          <w:sz w:val="20"/>
          <w:szCs w:val="20"/>
        </w:rPr>
        <w:t xml:space="preserve">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w:t>
      </w:r>
      <w:r>
        <w:rPr>
          <w:rFonts w:ascii="Arial" w:hAnsi="Arial" w:cs="Arial"/>
          <w:color w:val="000000"/>
          <w:sz w:val="20"/>
          <w:szCs w:val="20"/>
        </w:rPr>
        <w:t xml:space="preserve">s.3A </w:t>
      </w:r>
      <w:r w:rsidRPr="00B02AE7">
        <w:rPr>
          <w:rFonts w:ascii="Arial" w:hAnsi="Arial" w:cs="Arial"/>
          <w:b/>
          <w:bCs/>
          <w:color w:val="000000"/>
          <w:sz w:val="20"/>
          <w:szCs w:val="20"/>
        </w:rPr>
        <w:t>BA</w:t>
      </w:r>
      <w:r>
        <w:rPr>
          <w:rFonts w:ascii="Arial" w:hAnsi="Arial" w:cs="Arial"/>
          <w:color w:val="000000"/>
          <w:sz w:val="20"/>
          <w:szCs w:val="20"/>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Pr>
          <w:rFonts w:ascii="Arial" w:hAnsi="Arial" w:cs="Arial"/>
          <w:color w:val="000000"/>
          <w:sz w:val="20"/>
          <w:szCs w:val="20"/>
        </w:rPr>
        <w:t xml:space="preserve">has been substantially strengthened and from 25/03/2024 </w:t>
      </w:r>
      <w:r w:rsidR="00B32370">
        <w:rPr>
          <w:rFonts w:ascii="Arial" w:hAnsi="Arial" w:cs="Arial"/>
          <w:color w:val="000000"/>
          <w:sz w:val="20"/>
          <w:szCs w:val="20"/>
        </w:rPr>
        <w:t xml:space="preserve">it </w:t>
      </w:r>
      <w:r>
        <w:rPr>
          <w:rFonts w:ascii="Arial" w:hAnsi="Arial" w:cs="Arial"/>
          <w:color w:val="000000"/>
          <w:sz w:val="20"/>
          <w:szCs w:val="20"/>
        </w:rPr>
        <w:t>provides as follows:</w:t>
      </w:r>
    </w:p>
    <w:p w14:paraId="66EC455C" w14:textId="77777777" w:rsidR="00B02AE7" w:rsidRPr="005D64C9" w:rsidRDefault="00B02AE7" w:rsidP="00B02AE7">
      <w:pPr>
        <w:jc w:val="both"/>
        <w:rPr>
          <w:rFonts w:ascii="Arial" w:hAnsi="Arial" w:cs="Arial"/>
          <w:color w:val="000000"/>
          <w:sz w:val="12"/>
          <w:szCs w:val="12"/>
          <w:shd w:val="clear" w:color="auto" w:fill="FFFFFF"/>
        </w:rPr>
      </w:pPr>
    </w:p>
    <w:p w14:paraId="112DC114" w14:textId="77777777" w:rsidR="00B02AE7" w:rsidRPr="00B02AE7" w:rsidRDefault="00B02AE7">
      <w:pPr>
        <w:pStyle w:val="ListParagraph"/>
        <w:numPr>
          <w:ilvl w:val="0"/>
          <w:numId w:val="202"/>
        </w:numPr>
        <w:ind w:left="454" w:hanging="454"/>
        <w:jc w:val="both"/>
        <w:rPr>
          <w:rFonts w:ascii="Arial" w:hAnsi="Arial" w:cs="Arial"/>
          <w:sz w:val="20"/>
          <w:szCs w:val="20"/>
        </w:rPr>
      </w:pPr>
      <w:r w:rsidRPr="00B02AE7">
        <w:rPr>
          <w:rFonts w:ascii="Arial" w:hAnsi="Arial" w:cs="Arial"/>
          <w:sz w:val="20"/>
          <w:szCs w:val="20"/>
        </w:rPr>
        <w:t>In making a determination under this Act in relation to an Aboriginal person, a bail decision maker must take into account (in addition to any other requirements of this Act) any issues that arise due to the person’s Aboriginality, including the following—</w:t>
      </w:r>
    </w:p>
    <w:p w14:paraId="2354C9E6" w14:textId="77777777" w:rsidR="00B02AE7" w:rsidRPr="00B32370" w:rsidRDefault="00B02AE7" w:rsidP="00B02AE7">
      <w:pPr>
        <w:pStyle w:val="ListParagraph"/>
        <w:ind w:left="454" w:right="454"/>
        <w:jc w:val="both"/>
        <w:rPr>
          <w:rFonts w:ascii="Arial" w:hAnsi="Arial" w:cs="Arial"/>
          <w:sz w:val="6"/>
          <w:szCs w:val="6"/>
        </w:rPr>
      </w:pPr>
    </w:p>
    <w:p w14:paraId="06D247C9" w14:textId="77777777" w:rsidR="00B02AE7" w:rsidRPr="00B02AE7" w:rsidRDefault="00B02AE7">
      <w:pPr>
        <w:pStyle w:val="ListParagraph"/>
        <w:numPr>
          <w:ilvl w:val="0"/>
          <w:numId w:val="203"/>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the historical and ongoing discriminatory systemic factors that have resulted in Aboriginal people being over-represented in the criminal justice system, including in the remand population;</w:t>
      </w:r>
    </w:p>
    <w:p w14:paraId="4C18AB95" w14:textId="77777777" w:rsidR="00B02AE7" w:rsidRPr="00B32370" w:rsidRDefault="00B02AE7" w:rsidP="00B02AE7">
      <w:pPr>
        <w:ind w:left="454" w:right="454"/>
        <w:jc w:val="both"/>
        <w:rPr>
          <w:rFonts w:ascii="Arial" w:hAnsi="Arial" w:cs="Arial"/>
          <w:sz w:val="6"/>
          <w:szCs w:val="6"/>
        </w:rPr>
      </w:pPr>
    </w:p>
    <w:p w14:paraId="697B4A7E" w14:textId="77777777" w:rsidR="00B02AE7" w:rsidRPr="00B02AE7" w:rsidRDefault="00B02AE7">
      <w:pPr>
        <w:pStyle w:val="ListParagraph"/>
        <w:numPr>
          <w:ilvl w:val="0"/>
          <w:numId w:val="203"/>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risk of harm and trauma that being in custody poses to Aboriginal people;</w:t>
      </w:r>
    </w:p>
    <w:p w14:paraId="39E5BC09" w14:textId="77777777" w:rsidR="00B02AE7" w:rsidRPr="00B02AE7" w:rsidRDefault="00B02AE7" w:rsidP="00B02AE7">
      <w:pPr>
        <w:pStyle w:val="ListParagraph"/>
        <w:ind w:left="454"/>
        <w:rPr>
          <w:rFonts w:ascii="Arial" w:hAnsi="Arial" w:cs="Arial"/>
          <w:color w:val="000000"/>
          <w:sz w:val="8"/>
          <w:szCs w:val="8"/>
          <w:shd w:val="clear" w:color="auto" w:fill="FFFFFF"/>
        </w:rPr>
      </w:pPr>
    </w:p>
    <w:p w14:paraId="3D6B6D34" w14:textId="77777777" w:rsidR="00B02AE7" w:rsidRPr="00B02AE7" w:rsidRDefault="00B02AE7">
      <w:pPr>
        <w:pStyle w:val="ListParagraph"/>
        <w:numPr>
          <w:ilvl w:val="0"/>
          <w:numId w:val="203"/>
        </w:numPr>
        <w:ind w:left="908" w:hanging="454"/>
        <w:jc w:val="both"/>
        <w:rPr>
          <w:rFonts w:ascii="Arial" w:hAnsi="Arial" w:cs="Arial"/>
          <w:color w:val="000000"/>
          <w:sz w:val="20"/>
          <w:szCs w:val="20"/>
          <w:shd w:val="clear" w:color="auto" w:fill="FFFFFF"/>
        </w:rPr>
      </w:pPr>
      <w:r w:rsidRPr="00B02AE7">
        <w:rPr>
          <w:rFonts w:ascii="Arial" w:hAnsi="Arial" w:cs="Arial"/>
          <w:sz w:val="20"/>
          <w:szCs w:val="20"/>
        </w:rPr>
        <w:lastRenderedPageBreak/>
        <w:t>the importance of maintaining and supporting the development of the person's connection to culture, kinship, family, Elders, country and community;</w:t>
      </w:r>
    </w:p>
    <w:p w14:paraId="5D4925C0" w14:textId="77777777" w:rsidR="00B02AE7" w:rsidRPr="00B32370" w:rsidRDefault="00B02AE7" w:rsidP="00B02AE7">
      <w:pPr>
        <w:pStyle w:val="ListParagraph"/>
        <w:ind w:left="454"/>
        <w:rPr>
          <w:rFonts w:ascii="Arial" w:hAnsi="Arial" w:cs="Arial"/>
          <w:color w:val="000000"/>
          <w:sz w:val="6"/>
          <w:szCs w:val="6"/>
          <w:shd w:val="clear" w:color="auto" w:fill="FFFFFF"/>
        </w:rPr>
      </w:pPr>
    </w:p>
    <w:p w14:paraId="5A3A29FD" w14:textId="77777777" w:rsidR="00B02AE7" w:rsidRPr="00B02AE7" w:rsidRDefault="00B02AE7">
      <w:pPr>
        <w:pStyle w:val="ListParagraph"/>
        <w:numPr>
          <w:ilvl w:val="0"/>
          <w:numId w:val="203"/>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any issues that arise in relation to the person's history, culture or circumstances, including the following—</w:t>
      </w:r>
    </w:p>
    <w:p w14:paraId="0469B6B1" w14:textId="77777777" w:rsidR="00B02AE7" w:rsidRPr="00B02AE7" w:rsidRDefault="00B02AE7">
      <w:pPr>
        <w:pStyle w:val="ListParagraph"/>
        <w:numPr>
          <w:ilvl w:val="0"/>
          <w:numId w:val="204"/>
        </w:numPr>
        <w:ind w:left="1361" w:hanging="454"/>
        <w:jc w:val="both"/>
        <w:rPr>
          <w:rFonts w:ascii="Arial" w:hAnsi="Arial" w:cs="Arial"/>
          <w:sz w:val="20"/>
          <w:szCs w:val="20"/>
        </w:rPr>
      </w:pPr>
      <w:r w:rsidRPr="00B02AE7">
        <w:rPr>
          <w:rFonts w:ascii="Arial" w:hAnsi="Arial" w:cs="Arial"/>
          <w:sz w:val="20"/>
          <w:szCs w:val="20"/>
        </w:rPr>
        <w:t>the impact of any experience of trauma and intergenerational trauma, including abuse, neglect, loss and family violence;</w:t>
      </w:r>
    </w:p>
    <w:p w14:paraId="6692475D"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out of home care, including foster care and residential care;</w:t>
      </w:r>
    </w:p>
    <w:p w14:paraId="14C8BB4A"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social or economic disadvantage, including homelessness and unstable housing;</w:t>
      </w:r>
    </w:p>
    <w:p w14:paraId="73C5CD10"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ill health the person experiences, including mental illness;</w:t>
      </w:r>
    </w:p>
    <w:p w14:paraId="0658CE16"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disability the person has, including physical disability, intellectual disability and cognitive impairment;</w:t>
      </w:r>
    </w:p>
    <w:p w14:paraId="17E6CB6E"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caring responsibilities the person has, including as the sole or primary parent of an Aboriginal child;</w:t>
      </w:r>
    </w:p>
    <w:p w14:paraId="0C16FF99" w14:textId="77777777" w:rsidR="00B02AE7" w:rsidRPr="00B32370" w:rsidRDefault="00B02AE7" w:rsidP="00B02AE7">
      <w:pPr>
        <w:ind w:left="454" w:right="454"/>
        <w:jc w:val="both"/>
        <w:rPr>
          <w:rFonts w:ascii="Arial" w:hAnsi="Arial" w:cs="Arial"/>
          <w:color w:val="000000"/>
          <w:sz w:val="6"/>
          <w:szCs w:val="6"/>
          <w:shd w:val="clear" w:color="auto" w:fill="FFFFFF"/>
        </w:rPr>
      </w:pPr>
    </w:p>
    <w:p w14:paraId="695852BE" w14:textId="77777777" w:rsidR="00B02AE7" w:rsidRPr="00B02AE7" w:rsidRDefault="00B02AE7">
      <w:pPr>
        <w:pStyle w:val="ListParagraph"/>
        <w:numPr>
          <w:ilvl w:val="0"/>
          <w:numId w:val="203"/>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any other relevant cultural issue or obligation.</w:t>
      </w:r>
    </w:p>
    <w:p w14:paraId="7C6B2BC5" w14:textId="77777777" w:rsidR="00B02AE7" w:rsidRPr="00B32370" w:rsidRDefault="00B02AE7" w:rsidP="00B02AE7">
      <w:pPr>
        <w:tabs>
          <w:tab w:val="left" w:pos="454"/>
        </w:tabs>
        <w:spacing w:before="120"/>
        <w:ind w:left="454"/>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w:t>
      </w:r>
      <w:r w:rsidRPr="00B32370">
        <w:rPr>
          <w:rFonts w:ascii="Arial" w:hAnsi="Arial" w:cs="Arial"/>
          <w:color w:val="000000"/>
          <w:sz w:val="18"/>
          <w:szCs w:val="18"/>
          <w:shd w:val="clear" w:color="auto" w:fill="FFFFFF"/>
        </w:rPr>
        <w:t xml:space="preserve">: </w:t>
      </w:r>
      <w:r w:rsidRPr="00B32370">
        <w:rPr>
          <w:rFonts w:ascii="Arial" w:hAnsi="Arial" w:cs="Arial"/>
          <w:sz w:val="18"/>
          <w:szCs w:val="18"/>
        </w:rPr>
        <w:t>If the Aboriginal person is also a child, the bail decision maker must also take into account the issues set out in section 3B(1).</w:t>
      </w:r>
    </w:p>
    <w:p w14:paraId="367B2239" w14:textId="77777777" w:rsidR="00B02AE7" w:rsidRPr="00B02AE7" w:rsidRDefault="00B02AE7">
      <w:pPr>
        <w:pStyle w:val="ListParagraph"/>
        <w:numPr>
          <w:ilvl w:val="0"/>
          <w:numId w:val="202"/>
        </w:numPr>
        <w:tabs>
          <w:tab w:val="left" w:pos="454"/>
        </w:tabs>
        <w:spacing w:before="120"/>
        <w:ind w:left="454" w:hanging="454"/>
        <w:jc w:val="both"/>
        <w:rPr>
          <w:rFonts w:ascii="Arial" w:hAnsi="Arial" w:cs="Arial"/>
          <w:sz w:val="20"/>
          <w:szCs w:val="20"/>
        </w:rPr>
      </w:pPr>
      <w:r w:rsidRPr="00B02AE7">
        <w:rPr>
          <w:rFonts w:ascii="Arial" w:hAnsi="Arial" w:cs="Arial"/>
          <w:sz w:val="20"/>
          <w:szCs w:val="20"/>
        </w:rPr>
        <w:t>The bail decision maker is to take account of an issue set out in subsection (1) by reference to the evidence and information that is reasonably available to the bail decision maker at the time, including information provided by—</w:t>
      </w:r>
    </w:p>
    <w:p w14:paraId="2CDCAFB6" w14:textId="77777777" w:rsidR="00B02AE7" w:rsidRPr="00B02AE7" w:rsidRDefault="00B02AE7">
      <w:pPr>
        <w:pStyle w:val="ListParagraph"/>
        <w:numPr>
          <w:ilvl w:val="0"/>
          <w:numId w:val="205"/>
        </w:numPr>
        <w:spacing w:before="60"/>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the Aboriginal person’s family and community; and</w:t>
      </w:r>
    </w:p>
    <w:p w14:paraId="294DAC24" w14:textId="77777777" w:rsidR="00B02AE7" w:rsidRPr="00B02AE7" w:rsidRDefault="00B02AE7">
      <w:pPr>
        <w:pStyle w:val="ListParagraph"/>
        <w:numPr>
          <w:ilvl w:val="0"/>
          <w:numId w:val="205"/>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providers of Aboriginal bail support services.</w:t>
      </w:r>
    </w:p>
    <w:p w14:paraId="23D19E72" w14:textId="77777777" w:rsidR="00B02AE7" w:rsidRPr="004E636C" w:rsidRDefault="00B02AE7" w:rsidP="00B02AE7">
      <w:pPr>
        <w:tabs>
          <w:tab w:val="left" w:pos="454"/>
        </w:tabs>
        <w:jc w:val="both"/>
        <w:rPr>
          <w:rFonts w:ascii="Arial" w:hAnsi="Arial" w:cs="Arial"/>
          <w:sz w:val="12"/>
          <w:szCs w:val="12"/>
        </w:rPr>
      </w:pPr>
    </w:p>
    <w:p w14:paraId="3BB84C30" w14:textId="77777777" w:rsidR="00B02AE7" w:rsidRPr="00B02AE7" w:rsidRDefault="00B02AE7">
      <w:pPr>
        <w:pStyle w:val="ListParagraph"/>
        <w:numPr>
          <w:ilvl w:val="0"/>
          <w:numId w:val="202"/>
        </w:numPr>
        <w:tabs>
          <w:tab w:val="left" w:pos="454"/>
        </w:tabs>
        <w:ind w:left="454" w:hanging="454"/>
        <w:jc w:val="both"/>
        <w:rPr>
          <w:rFonts w:ascii="Arial" w:hAnsi="Arial" w:cs="Arial"/>
          <w:sz w:val="20"/>
          <w:szCs w:val="20"/>
        </w:rPr>
      </w:pPr>
      <w:r w:rsidRPr="00B02AE7">
        <w:rPr>
          <w:rFonts w:ascii="Arial" w:hAnsi="Arial" w:cs="Arial"/>
          <w:sz w:val="20"/>
          <w:szCs w:val="20"/>
        </w:rPr>
        <w:t>Despite subsection (2), the bail decision maker is to take account of the issues set out in subsection (1)(a) to (c) whether or not any evidence or information is before the bail decision maker in respect of those issues.</w:t>
      </w:r>
    </w:p>
    <w:p w14:paraId="284F9FEF" w14:textId="77777777" w:rsidR="00B02AE7" w:rsidRPr="004E636C" w:rsidRDefault="00B02AE7" w:rsidP="00B02AE7">
      <w:pPr>
        <w:tabs>
          <w:tab w:val="left" w:pos="454"/>
        </w:tabs>
        <w:jc w:val="both"/>
        <w:rPr>
          <w:rFonts w:ascii="Arial" w:hAnsi="Arial" w:cs="Arial"/>
          <w:sz w:val="12"/>
          <w:szCs w:val="12"/>
        </w:rPr>
      </w:pPr>
    </w:p>
    <w:p w14:paraId="11B76D24" w14:textId="77777777" w:rsidR="00B02AE7" w:rsidRPr="00B02AE7" w:rsidRDefault="00B02AE7">
      <w:pPr>
        <w:pStyle w:val="ListParagraph"/>
        <w:numPr>
          <w:ilvl w:val="0"/>
          <w:numId w:val="202"/>
        </w:numPr>
        <w:tabs>
          <w:tab w:val="left" w:pos="454"/>
        </w:tabs>
        <w:ind w:left="454" w:hanging="454"/>
        <w:jc w:val="both"/>
        <w:rPr>
          <w:rFonts w:ascii="Arial" w:hAnsi="Arial" w:cs="Arial"/>
          <w:sz w:val="20"/>
          <w:szCs w:val="20"/>
        </w:rPr>
      </w:pPr>
      <w:r w:rsidRPr="00B02AE7">
        <w:rPr>
          <w:rFonts w:ascii="Arial" w:hAnsi="Arial" w:cs="Arial"/>
          <w:sz w:val="20"/>
          <w:szCs w:val="20"/>
        </w:rPr>
        <w:t>The requirement to take an issue set out in subsection (1) into account applies regardless of—</w:t>
      </w:r>
    </w:p>
    <w:p w14:paraId="44E2C556" w14:textId="77777777" w:rsidR="00B02AE7" w:rsidRPr="00B02AE7" w:rsidRDefault="00B02AE7">
      <w:pPr>
        <w:pStyle w:val="ListParagraph"/>
        <w:numPr>
          <w:ilvl w:val="0"/>
          <w:numId w:val="206"/>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person’s connection to their Aboriginality and culture has been intermittent throughout their life; and</w:t>
      </w:r>
    </w:p>
    <w:p w14:paraId="4AB9441E" w14:textId="77777777" w:rsidR="00B02AE7" w:rsidRPr="00B02AE7" w:rsidRDefault="00B02AE7">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 has only recently connected to or discovered their culture or heritage; and</w:t>
      </w:r>
    </w:p>
    <w:p w14:paraId="4076FE80" w14:textId="77777777" w:rsidR="00B02AE7" w:rsidRPr="00B02AE7" w:rsidRDefault="00B02AE7">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when the person first discloses that they are an Aboriginal person.</w:t>
      </w:r>
    </w:p>
    <w:p w14:paraId="300E58E8" w14:textId="77777777" w:rsidR="00B02AE7" w:rsidRPr="004E636C" w:rsidRDefault="00B02AE7" w:rsidP="00B02AE7">
      <w:pPr>
        <w:tabs>
          <w:tab w:val="left" w:pos="454"/>
        </w:tabs>
        <w:jc w:val="both"/>
        <w:rPr>
          <w:rFonts w:ascii="Arial" w:hAnsi="Arial" w:cs="Arial"/>
          <w:sz w:val="12"/>
          <w:szCs w:val="12"/>
        </w:rPr>
      </w:pPr>
    </w:p>
    <w:p w14:paraId="31757F0B" w14:textId="77777777" w:rsidR="00B02AE7" w:rsidRPr="00B02AE7" w:rsidRDefault="00B02AE7">
      <w:pPr>
        <w:pStyle w:val="ListParagraph"/>
        <w:numPr>
          <w:ilvl w:val="0"/>
          <w:numId w:val="202"/>
        </w:numPr>
        <w:tabs>
          <w:tab w:val="left" w:pos="454"/>
        </w:tabs>
        <w:ind w:left="454" w:hanging="454"/>
        <w:jc w:val="both"/>
        <w:rPr>
          <w:rFonts w:ascii="Arial" w:hAnsi="Arial" w:cs="Arial"/>
          <w:sz w:val="20"/>
          <w:szCs w:val="20"/>
        </w:rPr>
      </w:pPr>
      <w:r w:rsidRPr="00B02AE7">
        <w:rPr>
          <w:rFonts w:ascii="Arial" w:hAnsi="Arial" w:cs="Arial"/>
          <w:sz w:val="20"/>
          <w:szCs w:val="20"/>
        </w:rPr>
        <w:t>If a bail decision maker refuses bail to an Aboriginal person, the bail decision maker must—</w:t>
      </w:r>
    </w:p>
    <w:p w14:paraId="03979CC5" w14:textId="77777777" w:rsidR="00B02AE7" w:rsidRPr="00B02AE7" w:rsidRDefault="00B02AE7">
      <w:pPr>
        <w:pStyle w:val="ListParagraph"/>
        <w:numPr>
          <w:ilvl w:val="0"/>
          <w:numId w:val="207"/>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identify the matters the bail decision maker had regard to in taking into account the issues set out in subsection (1); and</w:t>
      </w:r>
    </w:p>
    <w:p w14:paraId="6A65E7E3" w14:textId="77777777" w:rsidR="00B02AE7" w:rsidRPr="00B02AE7" w:rsidRDefault="00B02AE7">
      <w:pPr>
        <w:pStyle w:val="ListParagraph"/>
        <w:numPr>
          <w:ilvl w:val="0"/>
          <w:numId w:val="207"/>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either—</w:t>
      </w:r>
    </w:p>
    <w:p w14:paraId="627DE3C0" w14:textId="77777777" w:rsidR="00B02AE7" w:rsidRPr="00B02AE7" w:rsidRDefault="00B02AE7">
      <w:pPr>
        <w:pStyle w:val="ListParagraph"/>
        <w:numPr>
          <w:ilvl w:val="0"/>
          <w:numId w:val="208"/>
        </w:numPr>
        <w:ind w:left="1361" w:hanging="454"/>
        <w:jc w:val="both"/>
        <w:rPr>
          <w:rFonts w:ascii="Arial" w:hAnsi="Arial" w:cs="Arial"/>
          <w:sz w:val="20"/>
          <w:szCs w:val="20"/>
        </w:rPr>
      </w:pPr>
      <w:r w:rsidRPr="00B02AE7">
        <w:rPr>
          <w:rFonts w:ascii="Arial" w:hAnsi="Arial" w:cs="Arial"/>
          <w:sz w:val="20"/>
          <w:szCs w:val="20"/>
        </w:rPr>
        <w:t>state those matters orally when refusing bail and ensure that an audio visual recording, or an audio recording, is made of that statement; or</w:t>
      </w:r>
    </w:p>
    <w:p w14:paraId="1297395C" w14:textId="77777777" w:rsidR="00B02AE7" w:rsidRPr="00B02AE7" w:rsidRDefault="00B02AE7">
      <w:pPr>
        <w:pStyle w:val="ListParagraph"/>
        <w:numPr>
          <w:ilvl w:val="0"/>
          <w:numId w:val="208"/>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record those matters in writing in a form that the bail decision maker considers appropriate.</w:t>
      </w:r>
    </w:p>
    <w:p w14:paraId="4E803485" w14:textId="77777777" w:rsidR="00B02AE7" w:rsidRPr="00B32370" w:rsidRDefault="00B02AE7" w:rsidP="004E636C">
      <w:pPr>
        <w:keepNext/>
        <w:keepLines/>
        <w:tabs>
          <w:tab w:val="left" w:pos="454"/>
        </w:tabs>
        <w:spacing w:before="60"/>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Notes</w:t>
      </w:r>
      <w:r w:rsidRPr="00B32370">
        <w:rPr>
          <w:rFonts w:ascii="Arial" w:hAnsi="Arial" w:cs="Arial"/>
          <w:color w:val="000000"/>
          <w:sz w:val="18"/>
          <w:szCs w:val="18"/>
          <w:shd w:val="clear" w:color="auto" w:fill="FFFFFF"/>
        </w:rPr>
        <w:t>:</w:t>
      </w:r>
    </w:p>
    <w:p w14:paraId="276BB1B4" w14:textId="77777777" w:rsidR="00B02AE7" w:rsidRPr="00B32370" w:rsidRDefault="00B02AE7">
      <w:pPr>
        <w:pStyle w:val="ListParagraph"/>
        <w:numPr>
          <w:ilvl w:val="0"/>
          <w:numId w:val="209"/>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698D02A1" w14:textId="77777777" w:rsidR="00B02AE7" w:rsidRPr="00B32370" w:rsidRDefault="00B02AE7" w:rsidP="00B02AE7">
      <w:pPr>
        <w:pStyle w:val="ListParagraph"/>
        <w:tabs>
          <w:tab w:val="left" w:pos="454"/>
        </w:tabs>
        <w:ind w:left="0"/>
        <w:jc w:val="both"/>
        <w:rPr>
          <w:rFonts w:ascii="Arial" w:hAnsi="Arial" w:cs="Arial"/>
          <w:sz w:val="12"/>
          <w:szCs w:val="12"/>
        </w:rPr>
      </w:pPr>
    </w:p>
    <w:p w14:paraId="61AADC30" w14:textId="4755A22C" w:rsidR="00B02AE7" w:rsidRPr="00B32370" w:rsidRDefault="00B02AE7">
      <w:pPr>
        <w:pStyle w:val="ListParagraph"/>
        <w:numPr>
          <w:ilvl w:val="0"/>
          <w:numId w:val="209"/>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 xml:space="preserve">When considering bail for an Aboriginal person charged with a Commonwealth offence, a bail decision maker must comply with section 15AB(1)(b) of the Crimes Act 1914 </w:t>
      </w:r>
      <w:r w:rsidR="00B32370">
        <w:rPr>
          <w:rFonts w:ascii="Arial" w:hAnsi="Arial" w:cs="Arial"/>
          <w:sz w:val="18"/>
          <w:szCs w:val="18"/>
        </w:rPr>
        <w:t>(Cth)</w:t>
      </w:r>
      <w:r w:rsidRPr="00B32370">
        <w:rPr>
          <w:rFonts w:ascii="Arial" w:hAnsi="Arial" w:cs="Arial"/>
          <w:sz w:val="18"/>
          <w:szCs w:val="18"/>
        </w:rPr>
        <w:t>.</w:t>
      </w:r>
    </w:p>
    <w:p w14:paraId="2E779C97" w14:textId="77777777" w:rsidR="00B02AE7" w:rsidRPr="00117B39" w:rsidRDefault="00B02AE7" w:rsidP="00B02AE7">
      <w:pPr>
        <w:jc w:val="both"/>
        <w:rPr>
          <w:rFonts w:ascii="Arial" w:hAnsi="Arial" w:cs="Arial"/>
          <w:color w:val="000000"/>
          <w:sz w:val="20"/>
        </w:rPr>
      </w:pPr>
    </w:p>
    <w:p w14:paraId="5A8CF4E3" w14:textId="2AB90809" w:rsidR="007A4CD2"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w:t>
      </w:r>
      <w:r w:rsidR="004318F5">
        <w:rPr>
          <w:rFonts w:ascii="Arial" w:hAnsi="Arial" w:cs="Arial"/>
          <w:color w:val="000000"/>
          <w:sz w:val="20"/>
        </w:rPr>
        <w:t xml:space="preserve">provides </w:t>
      </w:r>
      <w:r>
        <w:rPr>
          <w:rFonts w:ascii="Arial" w:hAnsi="Arial" w:cs="Arial"/>
          <w:color w:val="000000"/>
          <w:sz w:val="20"/>
        </w:rPr>
        <w:t xml:space="preserve">that a bail </w:t>
      </w:r>
      <w:r w:rsidR="007A4CD2">
        <w:rPr>
          <w:rFonts w:ascii="Arial" w:hAnsi="Arial" w:cs="Arial"/>
          <w:color w:val="000000"/>
          <w:sz w:val="20"/>
        </w:rPr>
        <w:t>decision maker</w:t>
      </w:r>
      <w:r>
        <w:rPr>
          <w:rFonts w:ascii="Arial" w:hAnsi="Arial" w:cs="Arial"/>
          <w:color w:val="000000"/>
          <w:sz w:val="20"/>
        </w:rPr>
        <w:t xml:space="preserve"> must </w:t>
      </w:r>
      <w:proofErr w:type="gramStart"/>
      <w:r>
        <w:rPr>
          <w:rFonts w:ascii="Arial" w:hAnsi="Arial" w:cs="Arial"/>
          <w:color w:val="000000"/>
          <w:sz w:val="20"/>
        </w:rPr>
        <w:t>take into account</w:t>
      </w:r>
      <w:proofErr w:type="gramEnd"/>
      <w:r>
        <w:rPr>
          <w:rFonts w:ascii="Arial" w:hAnsi="Arial" w:cs="Arial"/>
          <w:color w:val="000000"/>
          <w:sz w:val="20"/>
        </w:rPr>
        <w:t xml:space="preserve"> </w:t>
      </w:r>
      <w:r w:rsidR="007A4CD2">
        <w:rPr>
          <w:rFonts w:ascii="Arial" w:hAnsi="Arial" w:cs="Arial"/>
          <w:color w:val="000000"/>
          <w:sz w:val="20"/>
        </w:rPr>
        <w:t xml:space="preserve">all the circumstances that are relevant to </w:t>
      </w:r>
      <w:r>
        <w:rPr>
          <w:rFonts w:ascii="Arial" w:hAnsi="Arial" w:cs="Arial"/>
          <w:color w:val="000000"/>
          <w:sz w:val="20"/>
        </w:rPr>
        <w:t>“any special vulnerability of the accused, including</w:t>
      </w:r>
      <w:r w:rsidR="007A4CD2">
        <w:rPr>
          <w:rFonts w:ascii="Arial" w:hAnsi="Arial" w:cs="Arial"/>
          <w:color w:val="000000"/>
          <w:sz w:val="20"/>
        </w:rPr>
        <w:t>–</w:t>
      </w:r>
    </w:p>
    <w:p w14:paraId="254FF718" w14:textId="3DF21584" w:rsidR="007A4CD2" w:rsidRDefault="007A4CD2">
      <w:pPr>
        <w:pStyle w:val="ListParagraph"/>
        <w:numPr>
          <w:ilvl w:val="0"/>
          <w:numId w:val="210"/>
        </w:numPr>
        <w:ind w:left="454" w:hanging="454"/>
        <w:jc w:val="both"/>
        <w:rPr>
          <w:rFonts w:ascii="Arial" w:hAnsi="Arial" w:cs="Arial"/>
          <w:color w:val="000000"/>
          <w:sz w:val="20"/>
        </w:rPr>
      </w:pPr>
      <w:r>
        <w:rPr>
          <w:rFonts w:ascii="Arial" w:hAnsi="Arial" w:cs="Arial"/>
          <w:color w:val="000000"/>
          <w:sz w:val="20"/>
        </w:rPr>
        <w:t>being an Aboriginal person; or</w:t>
      </w:r>
    </w:p>
    <w:p w14:paraId="2E8699D8" w14:textId="77777777" w:rsidR="007A4CD2" w:rsidRDefault="00956FEB">
      <w:pPr>
        <w:pStyle w:val="ListParagraph"/>
        <w:numPr>
          <w:ilvl w:val="0"/>
          <w:numId w:val="210"/>
        </w:numPr>
        <w:ind w:left="454" w:hanging="454"/>
        <w:jc w:val="both"/>
        <w:rPr>
          <w:rFonts w:ascii="Arial" w:hAnsi="Arial" w:cs="Arial"/>
          <w:color w:val="000000"/>
          <w:sz w:val="20"/>
        </w:rPr>
      </w:pPr>
      <w:r w:rsidRPr="007A4CD2">
        <w:rPr>
          <w:rFonts w:ascii="Arial" w:hAnsi="Arial" w:cs="Arial"/>
          <w:color w:val="000000"/>
          <w:sz w:val="20"/>
        </w:rPr>
        <w:t>being a child</w:t>
      </w:r>
      <w:r w:rsidR="007A4CD2">
        <w:rPr>
          <w:rFonts w:ascii="Arial" w:hAnsi="Arial" w:cs="Arial"/>
          <w:color w:val="000000"/>
          <w:sz w:val="20"/>
        </w:rPr>
        <w:t>;</w:t>
      </w:r>
      <w:r w:rsidRPr="007A4CD2">
        <w:rPr>
          <w:rFonts w:ascii="Arial" w:hAnsi="Arial" w:cs="Arial"/>
          <w:color w:val="000000"/>
          <w:sz w:val="20"/>
        </w:rPr>
        <w:t xml:space="preserve"> or</w:t>
      </w:r>
    </w:p>
    <w:p w14:paraId="333F5BEC" w14:textId="77777777" w:rsidR="007A4CD2" w:rsidRDefault="007A4CD2">
      <w:pPr>
        <w:pStyle w:val="ListParagraph"/>
        <w:numPr>
          <w:ilvl w:val="0"/>
          <w:numId w:val="210"/>
        </w:numPr>
        <w:ind w:left="454" w:hanging="454"/>
        <w:jc w:val="both"/>
        <w:rPr>
          <w:rFonts w:ascii="Arial" w:hAnsi="Arial" w:cs="Arial"/>
          <w:color w:val="000000"/>
          <w:sz w:val="20"/>
        </w:rPr>
      </w:pPr>
      <w:r>
        <w:rPr>
          <w:rFonts w:ascii="Arial" w:hAnsi="Arial" w:cs="Arial"/>
          <w:color w:val="000000"/>
          <w:sz w:val="20"/>
        </w:rPr>
        <w:t xml:space="preserve">experiencing any </w:t>
      </w:r>
      <w:r w:rsidR="00956FEB" w:rsidRPr="007A4CD2">
        <w:rPr>
          <w:rFonts w:ascii="Arial" w:hAnsi="Arial" w:cs="Arial"/>
          <w:color w:val="000000"/>
          <w:sz w:val="20"/>
        </w:rPr>
        <w:t>ill health</w:t>
      </w:r>
      <w:r>
        <w:rPr>
          <w:rFonts w:ascii="Arial" w:hAnsi="Arial" w:cs="Arial"/>
          <w:color w:val="000000"/>
          <w:sz w:val="20"/>
        </w:rPr>
        <w:t>, including mental illness;</w:t>
      </w:r>
      <w:r w:rsidR="00956FEB" w:rsidRPr="007A4CD2">
        <w:rPr>
          <w:rFonts w:ascii="Arial" w:hAnsi="Arial" w:cs="Arial"/>
          <w:color w:val="000000"/>
          <w:sz w:val="20"/>
        </w:rPr>
        <w:t xml:space="preserve"> or</w:t>
      </w:r>
    </w:p>
    <w:p w14:paraId="0EF36F0A" w14:textId="55704368" w:rsidR="00956FEB" w:rsidRPr="007A4CD2" w:rsidRDefault="00956FEB">
      <w:pPr>
        <w:pStyle w:val="ListParagraph"/>
        <w:numPr>
          <w:ilvl w:val="0"/>
          <w:numId w:val="210"/>
        </w:numPr>
        <w:ind w:left="454" w:hanging="454"/>
        <w:jc w:val="both"/>
        <w:rPr>
          <w:rFonts w:ascii="Arial" w:hAnsi="Arial" w:cs="Arial"/>
          <w:color w:val="000000"/>
          <w:sz w:val="20"/>
        </w:rPr>
      </w:pPr>
      <w:r w:rsidRPr="007A4CD2">
        <w:rPr>
          <w:rFonts w:ascii="Arial" w:hAnsi="Arial" w:cs="Arial"/>
          <w:color w:val="000000"/>
          <w:sz w:val="20"/>
        </w:rPr>
        <w:t xml:space="preserve">having a </w:t>
      </w:r>
      <w:r w:rsidR="007A4CD2">
        <w:rPr>
          <w:rFonts w:ascii="Arial" w:hAnsi="Arial" w:cs="Arial"/>
          <w:color w:val="000000"/>
          <w:sz w:val="20"/>
        </w:rPr>
        <w:t xml:space="preserve">disability, including physical disability, intellectual disability and </w:t>
      </w:r>
      <w:r w:rsidRPr="007A4CD2">
        <w:rPr>
          <w:rFonts w:ascii="Arial" w:hAnsi="Arial" w:cs="Arial"/>
          <w:color w:val="000000"/>
          <w:sz w:val="20"/>
        </w:rPr>
        <w:t>cognitive impairment.</w:t>
      </w:r>
      <w:r w:rsidR="007A4CD2">
        <w:rPr>
          <w:rFonts w:ascii="Arial" w:hAnsi="Arial" w:cs="Arial"/>
          <w:color w:val="000000"/>
          <w:sz w:val="20"/>
        </w:rPr>
        <w:t>”</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50704DAA" w:rsidR="004012D3" w:rsidRDefault="004012D3">
      <w:pPr>
        <w:jc w:val="both"/>
        <w:rPr>
          <w:rFonts w:ascii="Arial" w:hAnsi="Arial" w:cs="Arial"/>
          <w:color w:val="000000"/>
          <w:sz w:val="20"/>
        </w:rPr>
      </w:pPr>
      <w:r>
        <w:rPr>
          <w:rFonts w:ascii="Arial" w:hAnsi="Arial" w:cs="Arial"/>
          <w:color w:val="000000"/>
          <w:sz w:val="20"/>
        </w:rPr>
        <w:t>Sections 13(3)</w:t>
      </w:r>
      <w:r w:rsidR="00032D16">
        <w:rPr>
          <w:rFonts w:ascii="Arial" w:hAnsi="Arial" w:cs="Arial"/>
          <w:color w:val="000000"/>
          <w:sz w:val="20"/>
        </w:rPr>
        <w:t xml:space="preserve"> </w:t>
      </w:r>
      <w:r w:rsidR="00ED3DCE">
        <w:rPr>
          <w:rFonts w:ascii="Arial" w:hAnsi="Arial" w:cs="Arial"/>
          <w:color w:val="000000"/>
          <w:sz w:val="20"/>
        </w:rPr>
        <w:t>&amp; 13(4)</w:t>
      </w:r>
      <w:r>
        <w:rPr>
          <w:rFonts w:ascii="Arial" w:hAnsi="Arial" w:cs="Arial"/>
          <w:color w:val="000000"/>
          <w:sz w:val="20"/>
        </w:rPr>
        <w:t xml:space="preserve">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w:t>
      </w:r>
      <w:r w:rsidR="00ED3DCE">
        <w:rPr>
          <w:rFonts w:ascii="Arial" w:hAnsi="Arial" w:cs="Arial"/>
          <w:color w:val="000000"/>
          <w:sz w:val="20"/>
        </w:rPr>
        <w:t>, a child or a vulnerable adult</w:t>
      </w:r>
      <w:r>
        <w:rPr>
          <w:rFonts w:ascii="Arial" w:hAnsi="Arial" w:cs="Arial"/>
          <w:color w:val="000000"/>
          <w:sz w:val="20"/>
        </w:rPr>
        <w:t xml:space="preserve"> in certain circumstances.</w:t>
      </w:r>
    </w:p>
    <w:p w14:paraId="2BC3D33B" w14:textId="77777777" w:rsidR="004012D3" w:rsidRDefault="004012D3">
      <w:pPr>
        <w:jc w:val="both"/>
        <w:rPr>
          <w:rFonts w:ascii="Arial" w:hAnsi="Arial" w:cs="Arial"/>
          <w:color w:val="000000"/>
          <w:sz w:val="20"/>
        </w:rPr>
      </w:pPr>
    </w:p>
    <w:p w14:paraId="128B3B34" w14:textId="487537DD" w:rsidR="004012D3" w:rsidRDefault="004012D3">
      <w:pPr>
        <w:jc w:val="both"/>
        <w:rPr>
          <w:rFonts w:ascii="Arial" w:hAnsi="Arial" w:cs="Arial"/>
          <w:color w:val="000000"/>
          <w:sz w:val="20"/>
        </w:rPr>
      </w:pPr>
      <w:r>
        <w:rPr>
          <w:rFonts w:ascii="Arial" w:hAnsi="Arial" w:cs="Arial"/>
          <w:color w:val="000000"/>
          <w:sz w:val="20"/>
        </w:rPr>
        <w:lastRenderedPageBreak/>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(Cth).</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carer;</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was her mother's full-time carer.</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D73462">
      <w:pPr>
        <w:keepNext/>
        <w:keepLines/>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In refusing bail, T.Forrest J said at [27]:</w:t>
      </w:r>
    </w:p>
    <w:p w14:paraId="7E181150" w14:textId="77777777" w:rsidR="00B03510" w:rsidRDefault="00B03510" w:rsidP="006E0DB0">
      <w:pPr>
        <w:spacing w:before="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am obliged to take into account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3262FA">
      <w:pPr>
        <w:keepNext/>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3262FA">
      <w:pPr>
        <w:keepNext/>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TM v AH &amp; Ors</w:t>
      </w:r>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lastRenderedPageBreak/>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3A when considering the matters specified in s 3B.  In the present case, Aboriginal cultural issues were taken into account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the magistrate had 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Egglestone’s aboriginality “is an important consideration [b]ut…it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Bunjilwarra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 xml:space="preserve">The Bunjilwarra program provides a safe and supportive environment for young Aboriginal people to manage their alcohol and other drug problems through participation in therapeutic </w:t>
      </w:r>
      <w:r w:rsidRPr="00CD2DDF">
        <w:rPr>
          <w:rFonts w:ascii="Arial" w:hAnsi="Arial" w:cs="Arial"/>
          <w:color w:val="000000"/>
          <w:sz w:val="20"/>
        </w:rPr>
        <w:lastRenderedPageBreak/>
        <w:t>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In the evening, residents of Bunjilwarra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Bunjilwarra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Bunjilwarra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r w:rsidR="00324E08">
        <w:rPr>
          <w:rFonts w:ascii="Arial" w:hAnsi="Arial" w:cs="Arial"/>
          <w:color w:val="000000"/>
          <w:sz w:val="20"/>
          <w:szCs w:val="20"/>
        </w:rPr>
        <w:t xml:space="preserve">Lasry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Enquiries were made over the last 24 hours and, through the cooperation of the County Court Chief Judge and Judge Taft, I have been favoured with information from Aunty Pam Pederson, a significant Aboriginal elder, and Luke Elgey,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lastRenderedPageBreak/>
        <w:t xml:space="preserve">[52] </w:t>
      </w:r>
      <w:r w:rsidRPr="00324E08">
        <w:rPr>
          <w:rFonts w:ascii="Arial" w:hAnsi="Arial" w:cs="Arial"/>
          <w:sz w:val="20"/>
        </w:rPr>
        <w:t>Aunty Pam Pederson is a Yorta Yorta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In my view, the applicant has demonstrated exceptional circumstances. The concession of the respondent on this issue was both appropriate and fair. Although the test is stringent, the combination of the applicant’s youth, Aboriginality and his clear desire to attend Bunjilwarra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The availability of a place at Bunjilwarra is pivotal to this finding. The evidence establishes that Bunjilwarra is a purpose built 12-bed residential rehabilitation and healing 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lastRenderedPageBreak/>
        <w:t xml:space="preserve">“(1) </w:t>
      </w:r>
      <w:r w:rsidRPr="00476F09">
        <w:rPr>
          <w:rFonts w:ascii="Arial" w:hAnsi="Arial" w:cs="Arial"/>
          <w:sz w:val="20"/>
        </w:rPr>
        <w:t xml:space="preserve">The applicant is an Aboriginal man.  He is the son of a Dja Dja Wurrung and Yorta Yorta woman and of a Mutti Mutti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pPr>
        <w:numPr>
          <w:ilvl w:val="0"/>
          <w:numId w:val="90"/>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pPr>
        <w:numPr>
          <w:ilvl w:val="0"/>
          <w:numId w:val="90"/>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available to him culturally appropriate assistance and treatment through the Rumbalara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Section 3A, and s 3AAA(1)(h), of the Act provide that in making a determination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w:t>
      </w:r>
      <w:r w:rsidR="003B32A4">
        <w:rPr>
          <w:rFonts w:ascii="Arial" w:hAnsi="Arial" w:cs="Arial"/>
          <w:sz w:val="20"/>
          <w:szCs w:val="20"/>
        </w:rPr>
        <w:lastRenderedPageBreak/>
        <w:t xml:space="preserve">custody due to the COVID-19 pandemic.  In granting bail Tinney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42"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43"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44"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45" w:history="1">
        <w:r w:rsidRPr="00FE4231">
          <w:rPr>
            <w:rStyle w:val="Hyperlink"/>
            <w:rFonts w:ascii="Arial" w:hAnsi="Arial" w:cs="Arial"/>
            <w:i/>
            <w:iCs/>
            <w:color w:val="000000" w:themeColor="text1"/>
            <w:sz w:val="20"/>
            <w:szCs w:val="20"/>
            <w:u w:val="none"/>
            <w:shd w:val="clear" w:color="auto" w:fill="FFFFFF"/>
          </w:rPr>
          <w:t>Re Reker</w:t>
        </w:r>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The details of the supports on offer to the applicant were set out in the affidavit in support. These include the services of WestCASA, the Australian Community Support Organisation (‘ACSO’), and The Torch. It was also noted that in custody, the applicant has attended meetings of AA and NA. WestCASA has a trauma service located within Dame Phyllis Frost Centre. A report from WestCASA indicates that having been proactive in self-referring to the service, and having spent time on a waiting list, the applicant had attended no fewer than 39 counselling sessions up to April 2021. According to the report, she has 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was being presented with…a significant, coherent, well thought out ,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In his detailed analysis of the application of ss.3A &amp; 3AAA(1)(h) to the circumstances of the applicant, Tinney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46"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 xml:space="preserve">It is regrettable that the Aboriginal status of the applicant was seemingly not known to the legal representatives of the applicant, or the Court, sooner than it was. Having said </w:t>
      </w:r>
      <w:r w:rsidRPr="001444F0">
        <w:rPr>
          <w:rFonts w:ascii="Arial" w:hAnsi="Arial" w:cs="Arial"/>
          <w:sz w:val="20"/>
          <w:szCs w:val="20"/>
        </w:rPr>
        <w:lastRenderedPageBreak/>
        <w:t>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7301721A"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7"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48"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12BAEF13" w14:textId="77777777" w:rsidR="00FE2409" w:rsidRDefault="00FE2409" w:rsidP="00FE2409">
      <w:pPr>
        <w:ind w:right="91"/>
        <w:jc w:val="both"/>
        <w:rPr>
          <w:rFonts w:ascii="Arial" w:hAnsi="Arial" w:cs="Arial"/>
          <w:color w:val="000000"/>
          <w:sz w:val="20"/>
          <w:szCs w:val="20"/>
        </w:rPr>
      </w:pPr>
    </w:p>
    <w:p w14:paraId="00C3BF66" w14:textId="28A2882E" w:rsidR="00AD4F3E" w:rsidRDefault="00221545" w:rsidP="00AD4F3E">
      <w:pPr>
        <w:ind w:right="91"/>
        <w:jc w:val="both"/>
        <w:rPr>
          <w:rFonts w:ascii="Arial" w:hAnsi="Arial" w:cs="Arial"/>
          <w:sz w:val="20"/>
          <w:szCs w:val="20"/>
        </w:rPr>
      </w:pPr>
      <w:r>
        <w:rPr>
          <w:rFonts w:ascii="Arial" w:hAnsi="Arial" w:cs="Arial"/>
          <w:color w:val="000000"/>
          <w:sz w:val="20"/>
          <w:szCs w:val="20"/>
        </w:rPr>
        <w:t xml:space="preserve">In </w:t>
      </w:r>
      <w:r w:rsidRPr="00221545">
        <w:rPr>
          <w:rFonts w:ascii="Arial" w:hAnsi="Arial" w:cs="Arial"/>
          <w:i/>
          <w:iCs/>
          <w:color w:val="000000"/>
          <w:sz w:val="20"/>
          <w:szCs w:val="20"/>
        </w:rPr>
        <w:t>Re Vicky McKay</w:t>
      </w:r>
      <w:r>
        <w:rPr>
          <w:rFonts w:ascii="Arial" w:hAnsi="Arial" w:cs="Arial"/>
          <w:color w:val="000000"/>
          <w:sz w:val="20"/>
          <w:szCs w:val="20"/>
        </w:rPr>
        <w:t xml:space="preserve"> [2024] VSC 5</w:t>
      </w:r>
      <w:r w:rsidR="002806C9">
        <w:rPr>
          <w:rFonts w:ascii="Arial" w:hAnsi="Arial" w:cs="Arial"/>
          <w:color w:val="000000"/>
          <w:sz w:val="20"/>
          <w:szCs w:val="20"/>
        </w:rPr>
        <w:t>9</w:t>
      </w:r>
      <w:r>
        <w:rPr>
          <w:rFonts w:ascii="Arial" w:hAnsi="Arial" w:cs="Arial"/>
          <w:color w:val="000000"/>
          <w:sz w:val="20"/>
          <w:szCs w:val="20"/>
        </w:rPr>
        <w:t xml:space="preserve"> the </w:t>
      </w:r>
      <w:r w:rsidR="00AD4F3E">
        <w:rPr>
          <w:rFonts w:ascii="Arial" w:hAnsi="Arial" w:cs="Arial"/>
          <w:color w:val="000000"/>
          <w:sz w:val="20"/>
          <w:szCs w:val="20"/>
        </w:rPr>
        <w:t xml:space="preserve">applicant, a </w:t>
      </w:r>
      <w:r>
        <w:rPr>
          <w:rFonts w:ascii="Arial" w:hAnsi="Arial" w:cs="Arial"/>
          <w:color w:val="000000"/>
          <w:sz w:val="20"/>
          <w:szCs w:val="20"/>
        </w:rPr>
        <w:t xml:space="preserve">48 year old </w:t>
      </w:r>
      <w:r w:rsidR="00AD4F3E">
        <w:rPr>
          <w:rFonts w:ascii="Arial" w:hAnsi="Arial" w:cs="Arial"/>
          <w:color w:val="000000"/>
          <w:sz w:val="20"/>
          <w:szCs w:val="20"/>
        </w:rPr>
        <w:t>Yorta Yorta woman,</w:t>
      </w:r>
      <w:r>
        <w:rPr>
          <w:rFonts w:ascii="Arial" w:hAnsi="Arial" w:cs="Arial"/>
          <w:color w:val="000000"/>
          <w:sz w:val="20"/>
          <w:szCs w:val="20"/>
        </w:rPr>
        <w:t xml:space="preserve"> was charged with intentionally causing serious injury to the complainant whom she had met earlier in the day in the context of purchasing drugs.  After the two returned to the applicant’s unit, the complainant went into a bedroom.  The </w:t>
      </w:r>
      <w:r w:rsidRPr="00221545">
        <w:rPr>
          <w:rFonts w:ascii="Arial" w:hAnsi="Arial" w:cs="Arial"/>
          <w:sz w:val="20"/>
          <w:szCs w:val="20"/>
        </w:rPr>
        <w:t>applicant became very agitated saying that it was the room of her late son. She became increasingly agitated and took up two kitchen knives and stabbed the complainant multiple times, causing serious injury to his abdomen and limbs requiring hospitalisation including a period in ICU.</w:t>
      </w:r>
      <w:r>
        <w:rPr>
          <w:rFonts w:ascii="Arial" w:hAnsi="Arial" w:cs="Arial"/>
          <w:sz w:val="20"/>
          <w:szCs w:val="20"/>
        </w:rPr>
        <w:t xml:space="preserve">  </w:t>
      </w:r>
      <w:r w:rsidR="00BD1B85">
        <w:rPr>
          <w:rFonts w:ascii="Arial" w:hAnsi="Arial" w:cs="Arial"/>
          <w:sz w:val="20"/>
          <w:szCs w:val="20"/>
        </w:rPr>
        <w:t xml:space="preserve">The applicant does not dispute stabbing the complainant.  </w:t>
      </w:r>
      <w:r>
        <w:rPr>
          <w:rFonts w:ascii="Arial" w:hAnsi="Arial" w:cs="Arial"/>
          <w:sz w:val="20"/>
          <w:szCs w:val="20"/>
        </w:rPr>
        <w:t>Self-defence will be the critical issue at the trial</w:t>
      </w:r>
      <w:r w:rsidR="00BD1B85">
        <w:rPr>
          <w:rFonts w:ascii="Arial" w:hAnsi="Arial" w:cs="Arial"/>
          <w:sz w:val="20"/>
          <w:szCs w:val="20"/>
        </w:rPr>
        <w:t xml:space="preserve">.  </w:t>
      </w:r>
      <w:r>
        <w:rPr>
          <w:rFonts w:ascii="Arial" w:hAnsi="Arial" w:cs="Arial"/>
          <w:sz w:val="20"/>
          <w:szCs w:val="20"/>
        </w:rPr>
        <w:t>At the time of the alleged offending, the applicant was serv</w:t>
      </w:r>
      <w:r w:rsidR="00AD4F3E">
        <w:rPr>
          <w:rFonts w:ascii="Arial" w:hAnsi="Arial" w:cs="Arial"/>
          <w:sz w:val="20"/>
          <w:szCs w:val="20"/>
        </w:rPr>
        <w:t>in</w:t>
      </w:r>
      <w:r>
        <w:rPr>
          <w:rFonts w:ascii="Arial" w:hAnsi="Arial" w:cs="Arial"/>
          <w:sz w:val="20"/>
          <w:szCs w:val="20"/>
        </w:rPr>
        <w:t xml:space="preserve">g an 18 month CCO </w:t>
      </w:r>
      <w:r w:rsidR="00AD4F3E">
        <w:rPr>
          <w:rFonts w:ascii="Arial" w:hAnsi="Arial" w:cs="Arial"/>
          <w:sz w:val="20"/>
          <w:szCs w:val="20"/>
        </w:rPr>
        <w:t xml:space="preserve">imposed in the County Court as part of a </w:t>
      </w:r>
      <w:r w:rsidR="00AD4F3E"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AD4F3E">
        <w:rPr>
          <w:rFonts w:ascii="Arial" w:hAnsi="Arial" w:cs="Arial"/>
          <w:sz w:val="20"/>
          <w:szCs w:val="20"/>
        </w:rPr>
        <w:t xml:space="preserve">e.  The applicant </w:t>
      </w:r>
      <w:r w:rsidR="00AD4F3E" w:rsidRPr="00AD4F3E">
        <w:rPr>
          <w:rFonts w:ascii="Arial" w:hAnsi="Arial" w:cs="Arial"/>
          <w:sz w:val="20"/>
          <w:szCs w:val="20"/>
        </w:rPr>
        <w:t>has a significant history of trauma, bereavement, substance dependence and homelessness. She has long-term problems with drugs including heroin and substantial mental health problems including records of depression, general and specific anxiety, and vulnerability to substance abuse. She also has a lamentable criminal history</w:t>
      </w:r>
      <w:r w:rsidR="00AD4F3E">
        <w:rPr>
          <w:rFonts w:ascii="Arial" w:hAnsi="Arial" w:cs="Arial"/>
          <w:sz w:val="20"/>
          <w:szCs w:val="20"/>
        </w:rPr>
        <w:t xml:space="preserve"> including </w:t>
      </w:r>
      <w:r w:rsidR="00AD4F3E" w:rsidRPr="00AD4F3E">
        <w:rPr>
          <w:rFonts w:ascii="Arial" w:hAnsi="Arial" w:cs="Arial"/>
          <w:sz w:val="20"/>
          <w:szCs w:val="20"/>
        </w:rPr>
        <w:t>42 prior convictions for bail-related offending</w:t>
      </w:r>
      <w:r w:rsidR="00AD4F3E">
        <w:rPr>
          <w:rFonts w:ascii="Arial" w:hAnsi="Arial" w:cs="Arial"/>
          <w:sz w:val="20"/>
          <w:szCs w:val="20"/>
        </w:rPr>
        <w:t>.  At [20]-[2</w:t>
      </w:r>
      <w:r w:rsidR="00BD1B85">
        <w:rPr>
          <w:rFonts w:ascii="Arial" w:hAnsi="Arial" w:cs="Arial"/>
          <w:sz w:val="20"/>
          <w:szCs w:val="20"/>
        </w:rPr>
        <w:t>7</w:t>
      </w:r>
      <w:r w:rsidR="00AD4F3E">
        <w:rPr>
          <w:rFonts w:ascii="Arial" w:hAnsi="Arial" w:cs="Arial"/>
          <w:sz w:val="20"/>
          <w:szCs w:val="20"/>
        </w:rPr>
        <w:t>] Niall JA summarised the applicant’s submissions In relation to the s.3A considerations as follows:</w:t>
      </w:r>
    </w:p>
    <w:p w14:paraId="27D3EF4C" w14:textId="77777777" w:rsidR="00BD1B85" w:rsidRDefault="00AD4F3E"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[20] “</w:t>
      </w:r>
      <w:r w:rsidRPr="00AD4F3E">
        <w:rPr>
          <w:rFonts w:ascii="Arial" w:hAnsi="Arial" w:cs="Arial"/>
          <w:sz w:val="20"/>
          <w:szCs w:val="20"/>
        </w:rPr>
        <w:t>The applicant emphasises the mandatory considerations which the Court must take into account under s 3A of the Act, including the applicant’s cultural background, ties to extended family or place, and other relevant cultural issues or obligations.</w:t>
      </w:r>
    </w:p>
    <w:p w14:paraId="470F79FF"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21</w:t>
      </w:r>
      <w:r>
        <w:rPr>
          <w:rFonts w:ascii="Arial" w:hAnsi="Arial" w:cs="Arial"/>
          <w:sz w:val="20"/>
          <w:szCs w:val="20"/>
        </w:rPr>
        <w:t>]</w:t>
      </w:r>
      <w:r w:rsidR="00AD4F3E" w:rsidRPr="00AD4F3E">
        <w:rPr>
          <w:rFonts w:ascii="Arial" w:hAnsi="Arial" w:cs="Arial"/>
          <w:sz w:val="20"/>
          <w:szCs w:val="20"/>
        </w:rPr>
        <w:t xml:space="preserve"> The applicant submits that bail is a significant matter for Aboriginal and Torres Strait Islander applicants, both because of their overrepresentation in the criminal justice system and for cultural reasons. </w:t>
      </w:r>
    </w:p>
    <w:p w14:paraId="2E4C53D9"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22</w:t>
      </w:r>
      <w:r>
        <w:rPr>
          <w:rFonts w:ascii="Arial" w:hAnsi="Arial" w:cs="Arial"/>
          <w:sz w:val="20"/>
          <w:szCs w:val="20"/>
        </w:rPr>
        <w:t>]</w:t>
      </w:r>
      <w:r w:rsidR="00AD4F3E" w:rsidRPr="00AD4F3E">
        <w:rPr>
          <w:rFonts w:ascii="Arial" w:hAnsi="Arial" w:cs="Arial"/>
          <w:sz w:val="20"/>
          <w:szCs w:val="20"/>
        </w:rPr>
        <w:t xml:space="preserve"> It is emphasised that, as a child, the applicant was often separated from her mother due to drug and alcohol abuse. Further, the applicant has experienced significant family violence in her relationships, leading to homelessness, trauma and substance abuse from an early age.</w:t>
      </w:r>
    </w:p>
    <w:p w14:paraId="247F629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23</w:t>
      </w:r>
      <w:r>
        <w:rPr>
          <w:rFonts w:ascii="Arial" w:hAnsi="Arial" w:cs="Arial"/>
          <w:sz w:val="20"/>
          <w:szCs w:val="20"/>
        </w:rPr>
        <w:t>]</w:t>
      </w:r>
      <w:r w:rsidR="00AD4F3E" w:rsidRPr="00AD4F3E">
        <w:rPr>
          <w:rFonts w:ascii="Arial" w:hAnsi="Arial" w:cs="Arial"/>
          <w:sz w:val="20"/>
          <w:szCs w:val="20"/>
        </w:rPr>
        <w:t xml:space="preserve"> In this context, it is submitted that the applicant figures in the overrepresentation of Aboriginal women who experience intergenerational trauma which leads to substance abuse, family violence, and separation from family. It is also noted that Aboriginal women in Victoria are 6.5 times more likely to report being the victim of family violence offences than non-Aboriginal people.</w:t>
      </w:r>
    </w:p>
    <w:p w14:paraId="49592C66"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24</w:t>
      </w:r>
      <w:r>
        <w:rPr>
          <w:rFonts w:ascii="Arial" w:hAnsi="Arial" w:cs="Arial"/>
          <w:sz w:val="20"/>
          <w:szCs w:val="20"/>
        </w:rPr>
        <w:t>]</w:t>
      </w:r>
      <w:r w:rsidR="00AD4F3E" w:rsidRPr="00AD4F3E">
        <w:rPr>
          <w:rFonts w:ascii="Arial" w:hAnsi="Arial" w:cs="Arial"/>
          <w:sz w:val="20"/>
          <w:szCs w:val="20"/>
        </w:rPr>
        <w:t xml:space="preserve"> The applicant asserts that her lengthy criminal history should be viewed in light of this, in particular the difficulties that Aboriginal women experience in accessing culturally-appropriate support for drug and alcohol use, family violence and trauma.</w:t>
      </w:r>
    </w:p>
    <w:p w14:paraId="28E313F5"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25</w:t>
      </w:r>
      <w:r>
        <w:rPr>
          <w:rFonts w:ascii="Arial" w:hAnsi="Arial" w:cs="Arial"/>
          <w:sz w:val="20"/>
          <w:szCs w:val="20"/>
        </w:rPr>
        <w:t>]</w:t>
      </w:r>
      <w:r w:rsidR="00AD4F3E" w:rsidRPr="00AD4F3E">
        <w:rPr>
          <w:rFonts w:ascii="Arial" w:hAnsi="Arial" w:cs="Arial"/>
          <w:sz w:val="20"/>
          <w:szCs w:val="20"/>
        </w:rPr>
        <w:t xml:space="preserve"> Similarly, the applicant submits that her failure to appear at court, offending while on bail, and poor compliance with bail conditions, ought to be viewed in the context of her Aboriginality and her vulnerability.</w:t>
      </w:r>
    </w:p>
    <w:p w14:paraId="62D39EA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26</w:t>
      </w:r>
      <w:r>
        <w:rPr>
          <w:rFonts w:ascii="Arial" w:hAnsi="Arial" w:cs="Arial"/>
          <w:sz w:val="20"/>
          <w:szCs w:val="20"/>
        </w:rPr>
        <w:t>]</w:t>
      </w:r>
      <w:r w:rsidR="00AD4F3E" w:rsidRPr="00AD4F3E">
        <w:rPr>
          <w:rFonts w:ascii="Arial" w:hAnsi="Arial" w:cs="Arial"/>
          <w:sz w:val="20"/>
          <w:szCs w:val="20"/>
        </w:rPr>
        <w:t xml:space="preserve"> The applicant says that her lack of compliance with the CCO imposed in 2021 should be considered in the same respect, noting family bereavement, , that she was the victim of a burglary, and that she had been assaulted by her former partner.</w:t>
      </w:r>
    </w:p>
    <w:p w14:paraId="18105F2C" w14:textId="1F568586" w:rsidR="00AD4F3E" w:rsidRP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sidRPr="00BD1B85">
        <w:rPr>
          <w:rFonts w:ascii="Arial" w:hAnsi="Arial" w:cs="Arial"/>
          <w:sz w:val="20"/>
          <w:szCs w:val="20"/>
        </w:rPr>
        <w:t>[</w:t>
      </w:r>
      <w:r w:rsidR="00AD4F3E" w:rsidRPr="00BD1B85">
        <w:rPr>
          <w:rFonts w:ascii="Arial" w:hAnsi="Arial" w:cs="Arial"/>
          <w:sz w:val="20"/>
          <w:szCs w:val="20"/>
        </w:rPr>
        <w:t>27</w:t>
      </w:r>
      <w:r w:rsidRPr="00BD1B85">
        <w:rPr>
          <w:rFonts w:ascii="Arial" w:hAnsi="Arial" w:cs="Arial"/>
          <w:sz w:val="20"/>
          <w:szCs w:val="20"/>
        </w:rPr>
        <w:t>]</w:t>
      </w:r>
      <w:r w:rsidR="00AD4F3E" w:rsidRPr="00BD1B85">
        <w:rPr>
          <w:rFonts w:ascii="Arial" w:hAnsi="Arial" w:cs="Arial"/>
          <w:sz w:val="20"/>
          <w:szCs w:val="20"/>
        </w:rPr>
        <w:t xml:space="preserve"> The applicant also relies on </w:t>
      </w:r>
      <w:r w:rsidR="00AD4F3E" w:rsidRPr="00BD1B85">
        <w:rPr>
          <w:rFonts w:ascii="Arial" w:hAnsi="Arial" w:cs="Arial"/>
          <w:i/>
          <w:iCs/>
          <w:sz w:val="20"/>
          <w:szCs w:val="20"/>
        </w:rPr>
        <w:t>HA (a pseudonym) v The Queen</w:t>
      </w:r>
      <w:r w:rsidR="00AD4F3E" w:rsidRPr="00BD1B85">
        <w:rPr>
          <w:rFonts w:ascii="Arial" w:hAnsi="Arial" w:cs="Arial"/>
          <w:sz w:val="20"/>
          <w:szCs w:val="20"/>
        </w:rPr>
        <w:t xml:space="preserve"> </w:t>
      </w:r>
      <w:r w:rsidRPr="00BD1B85">
        <w:rPr>
          <w:rFonts w:ascii="Arial" w:hAnsi="Arial" w:cs="Arial"/>
          <w:sz w:val="20"/>
          <w:szCs w:val="20"/>
        </w:rPr>
        <w:t>[2021] VSCA 64</w:t>
      </w:r>
      <w:r>
        <w:rPr>
          <w:rFonts w:ascii="Arial" w:hAnsi="Arial" w:cs="Arial"/>
          <w:sz w:val="20"/>
          <w:szCs w:val="20"/>
        </w:rPr>
        <w:t xml:space="preserve"> at</w:t>
      </w:r>
      <w:r w:rsidRPr="00BD1B85">
        <w:rPr>
          <w:rFonts w:ascii="Arial" w:hAnsi="Arial" w:cs="Arial"/>
          <w:sz w:val="20"/>
          <w:szCs w:val="20"/>
        </w:rPr>
        <w:t xml:space="preserve"> [58]</w:t>
      </w:r>
      <w:r>
        <w:rPr>
          <w:rFonts w:ascii="Arial" w:hAnsi="Arial" w:cs="Arial"/>
          <w:sz w:val="20"/>
          <w:szCs w:val="20"/>
        </w:rPr>
        <w:noBreakHyphen/>
      </w:r>
      <w:r w:rsidRPr="00BD1B85">
        <w:rPr>
          <w:rFonts w:ascii="Arial" w:hAnsi="Arial" w:cs="Arial"/>
          <w:sz w:val="20"/>
          <w:szCs w:val="20"/>
        </w:rPr>
        <w:t xml:space="preserve">[59] </w:t>
      </w:r>
      <w:r w:rsidR="00AD4F3E" w:rsidRPr="00BD1B85">
        <w:rPr>
          <w:rFonts w:ascii="Arial" w:hAnsi="Arial" w:cs="Arial"/>
          <w:sz w:val="20"/>
          <w:szCs w:val="20"/>
        </w:rPr>
        <w:t>for the proposition that culturally-appropriate programs (such as those available to the applicant upon release) are pivotal in diverting Aboriginal offenders from entrenched offending behaviour, and are relevant both to the assessment of risk and to the establishment of exceptional circumstances.</w:t>
      </w:r>
      <w:r>
        <w:rPr>
          <w:rFonts w:ascii="Arial" w:hAnsi="Arial" w:cs="Arial"/>
          <w:sz w:val="20"/>
          <w:szCs w:val="20"/>
        </w:rPr>
        <w:t>”</w:t>
      </w:r>
    </w:p>
    <w:p w14:paraId="2CAD3A9B" w14:textId="77777777" w:rsidR="00AD4F3E" w:rsidRDefault="00AD4F3E" w:rsidP="00AD4F3E">
      <w:pPr>
        <w:ind w:right="91"/>
        <w:jc w:val="both"/>
        <w:rPr>
          <w:rFonts w:ascii="Arial" w:hAnsi="Arial" w:cs="Arial"/>
          <w:sz w:val="20"/>
          <w:szCs w:val="20"/>
        </w:rPr>
      </w:pPr>
    </w:p>
    <w:p w14:paraId="38B1558A" w14:textId="5D94F86F" w:rsidR="00AD4F3E" w:rsidRDefault="00AD4F3E" w:rsidP="00AD4F3E">
      <w:pPr>
        <w:ind w:right="91"/>
        <w:jc w:val="both"/>
        <w:rPr>
          <w:rFonts w:ascii="Arial" w:hAnsi="Arial" w:cs="Arial"/>
          <w:sz w:val="20"/>
          <w:szCs w:val="20"/>
        </w:rPr>
      </w:pPr>
      <w:r>
        <w:rPr>
          <w:rFonts w:ascii="Arial" w:hAnsi="Arial" w:cs="Arial"/>
          <w:sz w:val="20"/>
          <w:szCs w:val="20"/>
        </w:rPr>
        <w:t xml:space="preserve">Though refusing bail Niall JA </w:t>
      </w:r>
      <w:r w:rsidR="00BD1B85">
        <w:rPr>
          <w:rFonts w:ascii="Arial" w:hAnsi="Arial" w:cs="Arial"/>
          <w:sz w:val="20"/>
          <w:szCs w:val="20"/>
        </w:rPr>
        <w:t>acknowledged</w:t>
      </w:r>
      <w:r>
        <w:rPr>
          <w:rFonts w:ascii="Arial" w:hAnsi="Arial" w:cs="Arial"/>
          <w:sz w:val="20"/>
          <w:szCs w:val="20"/>
        </w:rPr>
        <w:t xml:space="preserve"> at [34]:</w:t>
      </w:r>
    </w:p>
    <w:p w14:paraId="078B538B" w14:textId="48C9F8B3" w:rsidR="00AD4F3E" w:rsidRPr="00AD4F3E" w:rsidRDefault="00AD4F3E" w:rsidP="00AD4F3E">
      <w:pPr>
        <w:spacing w:before="60"/>
        <w:ind w:left="567" w:right="567"/>
        <w:jc w:val="both"/>
        <w:rPr>
          <w:rFonts w:ascii="Arial" w:hAnsi="Arial" w:cs="Arial"/>
          <w:color w:val="000000"/>
          <w:sz w:val="16"/>
          <w:szCs w:val="16"/>
        </w:rPr>
      </w:pPr>
      <w:r>
        <w:rPr>
          <w:rFonts w:ascii="Arial" w:hAnsi="Arial" w:cs="Arial"/>
          <w:sz w:val="20"/>
          <w:szCs w:val="20"/>
        </w:rPr>
        <w:t>“</w:t>
      </w:r>
      <w:r w:rsidRPr="00AD4F3E">
        <w:rPr>
          <w:rFonts w:ascii="Arial" w:hAnsi="Arial" w:cs="Arial"/>
          <w:sz w:val="20"/>
          <w:szCs w:val="20"/>
        </w:rPr>
        <w:t>The fact that the applicant is an indigenous woman is an important matter that this Court must take into account in the manner identified in the Bail Act and as explained in decisions of this Court and the Court of Appeal. It is important that the court considering whether to grant bail assess whether there are alternatives which can ameliorate or avoid incarceration on remand and be conscious of the very real and additional burdens that incarceration has for indigenous people.</w:t>
      </w:r>
      <w:r>
        <w:rPr>
          <w:rFonts w:ascii="Arial" w:hAnsi="Arial" w:cs="Arial"/>
          <w:sz w:val="20"/>
          <w:szCs w:val="20"/>
        </w:rPr>
        <w:t>”</w:t>
      </w:r>
    </w:p>
    <w:p w14:paraId="0852BD39" w14:textId="77777777" w:rsidR="00221545" w:rsidRDefault="00221545" w:rsidP="00FE2409">
      <w:pPr>
        <w:ind w:right="91"/>
        <w:jc w:val="both"/>
        <w:rPr>
          <w:rFonts w:ascii="Arial" w:hAnsi="Arial" w:cs="Arial"/>
          <w:color w:val="000000"/>
          <w:sz w:val="20"/>
          <w:szCs w:val="20"/>
        </w:rPr>
      </w:pPr>
    </w:p>
    <w:p w14:paraId="68352517" w14:textId="4E9996AA" w:rsidR="00200B12" w:rsidRDefault="00BE0C44" w:rsidP="00FE2409">
      <w:pPr>
        <w:ind w:right="91"/>
        <w:jc w:val="both"/>
        <w:rPr>
          <w:rFonts w:ascii="Arial" w:hAnsi="Arial" w:cs="Arial"/>
          <w:color w:val="000000"/>
          <w:sz w:val="20"/>
          <w:szCs w:val="20"/>
        </w:rPr>
      </w:pPr>
      <w:r>
        <w:rPr>
          <w:rFonts w:ascii="Arial" w:hAnsi="Arial" w:cs="Arial"/>
          <w:color w:val="000000"/>
          <w:sz w:val="20"/>
          <w:szCs w:val="20"/>
        </w:rPr>
        <w:t xml:space="preserve">In </w:t>
      </w:r>
      <w:r w:rsidRPr="00BE0C44">
        <w:rPr>
          <w:rFonts w:ascii="Arial" w:hAnsi="Arial" w:cs="Arial"/>
          <w:i/>
          <w:iCs/>
          <w:color w:val="000000"/>
          <w:sz w:val="20"/>
          <w:szCs w:val="20"/>
        </w:rPr>
        <w:t>Re Terei</w:t>
      </w:r>
      <w:r>
        <w:rPr>
          <w:rFonts w:ascii="Arial" w:hAnsi="Arial" w:cs="Arial"/>
          <w:color w:val="000000"/>
          <w:sz w:val="20"/>
          <w:szCs w:val="20"/>
        </w:rPr>
        <w:t xml:space="preserve"> [2024] VSC 294, in granting bail for </w:t>
      </w:r>
      <w:r w:rsidR="00A05251">
        <w:rPr>
          <w:rFonts w:ascii="Arial" w:hAnsi="Arial" w:cs="Arial"/>
          <w:color w:val="000000"/>
          <w:sz w:val="20"/>
          <w:szCs w:val="20"/>
        </w:rPr>
        <w:t>19 days</w:t>
      </w:r>
      <w:r>
        <w:rPr>
          <w:rFonts w:ascii="Arial" w:hAnsi="Arial" w:cs="Arial"/>
          <w:color w:val="000000"/>
          <w:sz w:val="20"/>
          <w:szCs w:val="20"/>
        </w:rPr>
        <w:t xml:space="preserve"> to a 32 year old Aboriginal woman </w:t>
      </w:r>
      <w:r w:rsidR="00A05251">
        <w:rPr>
          <w:rFonts w:ascii="Arial" w:hAnsi="Arial" w:cs="Arial"/>
          <w:color w:val="000000"/>
          <w:sz w:val="20"/>
          <w:szCs w:val="20"/>
        </w:rPr>
        <w:t xml:space="preserve">with drug addiction issues who was </w:t>
      </w:r>
      <w:r>
        <w:rPr>
          <w:rFonts w:ascii="Arial" w:hAnsi="Arial" w:cs="Arial"/>
          <w:color w:val="000000"/>
          <w:sz w:val="20"/>
          <w:szCs w:val="20"/>
        </w:rPr>
        <w:t>charged with serious firearms and property offences, Incerti J said at [55]</w:t>
      </w:r>
      <w:r w:rsidR="00A05251">
        <w:rPr>
          <w:rFonts w:ascii="Arial" w:hAnsi="Arial" w:cs="Arial"/>
          <w:color w:val="000000"/>
          <w:sz w:val="20"/>
          <w:szCs w:val="20"/>
        </w:rPr>
        <w:noBreakHyphen/>
      </w:r>
      <w:r>
        <w:rPr>
          <w:rFonts w:ascii="Arial" w:hAnsi="Arial" w:cs="Arial"/>
          <w:color w:val="000000"/>
          <w:sz w:val="20"/>
          <w:szCs w:val="20"/>
        </w:rPr>
        <w:t>[</w:t>
      </w:r>
      <w:r w:rsidR="00A05251">
        <w:rPr>
          <w:rFonts w:ascii="Arial" w:hAnsi="Arial" w:cs="Arial"/>
          <w:color w:val="000000"/>
          <w:sz w:val="20"/>
          <w:szCs w:val="20"/>
        </w:rPr>
        <w:t>61</w:t>
      </w:r>
      <w:r>
        <w:rPr>
          <w:rFonts w:ascii="Arial" w:hAnsi="Arial" w:cs="Arial"/>
          <w:color w:val="000000"/>
          <w:sz w:val="20"/>
          <w:szCs w:val="20"/>
        </w:rPr>
        <w:t>]</w:t>
      </w:r>
      <w:r w:rsidR="005D5A5A">
        <w:rPr>
          <w:rFonts w:ascii="Arial" w:hAnsi="Arial" w:cs="Arial"/>
          <w:color w:val="000000"/>
          <w:sz w:val="20"/>
          <w:szCs w:val="20"/>
        </w:rPr>
        <w:t xml:space="preserve"> (citations </w:t>
      </w:r>
      <w:r w:rsidR="00630C15">
        <w:rPr>
          <w:rFonts w:ascii="Arial" w:hAnsi="Arial" w:cs="Arial"/>
          <w:color w:val="000000"/>
          <w:sz w:val="20"/>
          <w:szCs w:val="20"/>
        </w:rPr>
        <w:t xml:space="preserve">largely </w:t>
      </w:r>
      <w:r w:rsidR="005D5A5A">
        <w:rPr>
          <w:rFonts w:ascii="Arial" w:hAnsi="Arial" w:cs="Arial"/>
          <w:color w:val="000000"/>
          <w:sz w:val="20"/>
          <w:szCs w:val="20"/>
        </w:rPr>
        <w:t>omitted</w:t>
      </w:r>
      <w:r w:rsidR="00630C15">
        <w:rPr>
          <w:rFonts w:ascii="Arial" w:hAnsi="Arial" w:cs="Arial"/>
          <w:color w:val="000000"/>
          <w:sz w:val="20"/>
          <w:szCs w:val="20"/>
        </w:rPr>
        <w:t xml:space="preserve"> and emphas</w:t>
      </w:r>
      <w:r w:rsidR="00740B7F">
        <w:rPr>
          <w:rFonts w:ascii="Arial" w:hAnsi="Arial" w:cs="Arial"/>
          <w:color w:val="000000"/>
          <w:sz w:val="20"/>
          <w:szCs w:val="20"/>
        </w:rPr>
        <w:t>e</w:t>
      </w:r>
      <w:r w:rsidR="00630C15">
        <w:rPr>
          <w:rFonts w:ascii="Arial" w:hAnsi="Arial" w:cs="Arial"/>
          <w:color w:val="000000"/>
          <w:sz w:val="20"/>
          <w:szCs w:val="20"/>
        </w:rPr>
        <w:t>s added</w:t>
      </w:r>
      <w:r w:rsidR="005D5A5A">
        <w:rPr>
          <w:rFonts w:ascii="Arial" w:hAnsi="Arial" w:cs="Arial"/>
          <w:color w:val="000000"/>
          <w:sz w:val="20"/>
          <w:szCs w:val="20"/>
        </w:rPr>
        <w:t>)</w:t>
      </w:r>
      <w:r>
        <w:rPr>
          <w:rFonts w:ascii="Arial" w:hAnsi="Arial" w:cs="Arial"/>
          <w:color w:val="000000"/>
          <w:sz w:val="20"/>
          <w:szCs w:val="20"/>
        </w:rPr>
        <w:t>:</w:t>
      </w:r>
    </w:p>
    <w:p w14:paraId="1A60C1EA" w14:textId="417BBBDA" w:rsidR="00BE0C44" w:rsidRDefault="00BE0C44" w:rsidP="00BE0C44">
      <w:pPr>
        <w:spacing w:before="60"/>
        <w:ind w:left="567" w:right="567"/>
        <w:jc w:val="both"/>
        <w:rPr>
          <w:rFonts w:ascii="Arial" w:hAnsi="Arial" w:cs="Arial"/>
          <w:sz w:val="20"/>
          <w:szCs w:val="20"/>
        </w:rPr>
      </w:pPr>
      <w:r w:rsidRPr="00BE0C44">
        <w:rPr>
          <w:rFonts w:ascii="Arial" w:hAnsi="Arial" w:cs="Arial"/>
          <w:color w:val="000000"/>
          <w:sz w:val="20"/>
          <w:szCs w:val="20"/>
        </w:rPr>
        <w:t>[55] “</w:t>
      </w:r>
      <w:r w:rsidRPr="00BE0C44">
        <w:rPr>
          <w:rFonts w:ascii="Arial" w:hAnsi="Arial" w:cs="Arial"/>
          <w:sz w:val="20"/>
          <w:szCs w:val="20"/>
        </w:rPr>
        <w:t xml:space="preserve">This application for bail comes before the Court only months after the introduction of what members of the Victorian Parliament considered ‘significant reforms’ to the </w:t>
      </w:r>
      <w:r w:rsidRPr="00BE0C44">
        <w:rPr>
          <w:rFonts w:ascii="Arial" w:hAnsi="Arial" w:cs="Arial"/>
          <w:i/>
          <w:iCs/>
          <w:sz w:val="20"/>
          <w:szCs w:val="20"/>
        </w:rPr>
        <w:t>Bail Act 1977</w:t>
      </w:r>
      <w:r w:rsidRPr="00BE0C44">
        <w:rPr>
          <w:rFonts w:ascii="Arial" w:hAnsi="Arial" w:cs="Arial"/>
          <w:sz w:val="20"/>
          <w:szCs w:val="20"/>
        </w:rPr>
        <w:t>. A large part of these reforms was a focus on the Aboriginality of the applicant, requiring the Court to pay particular attention to this aspect of an applicant’s cultural identity in an attempt to make the bail system, in the words of the Attorney-General, ‘safer, fairer and more balanced’. As it was put in the Second Reading Speech, the changes are ‘intended to support the common law responsibility on bail decision makers to ensure incarceration rates of Aboriginal peoples are not further compounded unless there is good reason’.</w:t>
      </w:r>
    </w:p>
    <w:p w14:paraId="05EEBEE9" w14:textId="0F3DD77F"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[56] </w:t>
      </w:r>
      <w:r w:rsidRPr="00200B12">
        <w:rPr>
          <w:rFonts w:ascii="Arial" w:hAnsi="Arial" w:cs="Arial"/>
          <w:sz w:val="20"/>
          <w:szCs w:val="20"/>
        </w:rPr>
        <w:t>The critical provision</w:t>
      </w:r>
      <w:r>
        <w:rPr>
          <w:rFonts w:ascii="Arial" w:hAnsi="Arial" w:cs="Arial"/>
          <w:sz w:val="20"/>
          <w:szCs w:val="20"/>
        </w:rPr>
        <w:t xml:space="preserve"> …</w:t>
      </w:r>
      <w:r w:rsidRPr="00200B12">
        <w:rPr>
          <w:rFonts w:ascii="Arial" w:hAnsi="Arial" w:cs="Arial"/>
          <w:sz w:val="20"/>
          <w:szCs w:val="20"/>
        </w:rPr>
        <w:t xml:space="preserve"> is s 3A. This section requires the bail decision maker to ‘take into account any issues that arise due to a person’s Aboriginality’ and sets out a non-exhaustive list of considerations.</w:t>
      </w:r>
    </w:p>
    <w:p w14:paraId="3348DB9F" w14:textId="5D8DAF50"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[57] </w:t>
      </w:r>
      <w:r w:rsidRPr="00200B12">
        <w:rPr>
          <w:rFonts w:ascii="Arial" w:hAnsi="Arial" w:cs="Arial"/>
          <w:sz w:val="20"/>
          <w:szCs w:val="20"/>
        </w:rPr>
        <w:t xml:space="preserve">The crucial phrase in this provision, and the phrase that must be given careful consideration if these reforms are to be as ‘significant’ as intended, is </w:t>
      </w:r>
      <w:r w:rsidRPr="005D5A5A">
        <w:rPr>
          <w:rFonts w:ascii="Arial" w:hAnsi="Arial" w:cs="Arial"/>
          <w:i/>
          <w:iCs/>
          <w:sz w:val="20"/>
          <w:szCs w:val="20"/>
        </w:rPr>
        <w:t>take into account</w:t>
      </w:r>
      <w:r w:rsidRPr="00200B12">
        <w:rPr>
          <w:rFonts w:ascii="Arial" w:hAnsi="Arial" w:cs="Arial"/>
          <w:sz w:val="20"/>
          <w:szCs w:val="20"/>
        </w:rPr>
        <w:t>. It</w:t>
      </w:r>
      <w:r>
        <w:rPr>
          <w:rFonts w:ascii="Arial" w:hAnsi="Arial" w:cs="Arial"/>
          <w:sz w:val="20"/>
          <w:szCs w:val="20"/>
        </w:rPr>
        <w:t> </w:t>
      </w:r>
      <w:r w:rsidRPr="00200B12">
        <w:rPr>
          <w:rFonts w:ascii="Arial" w:hAnsi="Arial" w:cs="Arial"/>
          <w:sz w:val="20"/>
          <w:szCs w:val="20"/>
        </w:rPr>
        <w:t xml:space="preserve">is a somewhat innocuous phrase and appears another 18 times throughout the Act. However, in this section, we cannot allow the process of </w:t>
      </w:r>
      <w:r w:rsidRPr="005D5A5A">
        <w:rPr>
          <w:rFonts w:ascii="Arial" w:hAnsi="Arial" w:cs="Arial"/>
          <w:i/>
          <w:iCs/>
          <w:sz w:val="20"/>
          <w:szCs w:val="20"/>
        </w:rPr>
        <w:t>taking into account</w:t>
      </w:r>
      <w:r w:rsidRPr="00200B12">
        <w:rPr>
          <w:rFonts w:ascii="Arial" w:hAnsi="Arial" w:cs="Arial"/>
          <w:sz w:val="20"/>
          <w:szCs w:val="20"/>
        </w:rPr>
        <w:t xml:space="preserve"> the Aboriginality of an applicant to become anything less than the radical transformation to the decision making process that was called for by the </w:t>
      </w:r>
      <w:r w:rsidR="00B332D7" w:rsidRPr="00A83A9C">
        <w:rPr>
          <w:rFonts w:ascii="Arial" w:hAnsi="Arial" w:cs="Arial"/>
          <w:i/>
          <w:iCs/>
          <w:sz w:val="20"/>
          <w:szCs w:val="20"/>
        </w:rPr>
        <w:t>Yoorrook for Justice</w:t>
      </w:r>
      <w:r w:rsidR="00B332D7" w:rsidRPr="00200B12">
        <w:rPr>
          <w:rFonts w:ascii="Arial" w:hAnsi="Arial" w:cs="Arial"/>
          <w:sz w:val="20"/>
          <w:szCs w:val="20"/>
        </w:rPr>
        <w:t xml:space="preserve"> </w:t>
      </w:r>
      <w:r w:rsidR="00B332D7">
        <w:rPr>
          <w:rFonts w:ascii="Arial" w:hAnsi="Arial" w:cs="Arial"/>
          <w:sz w:val="20"/>
          <w:szCs w:val="20"/>
        </w:rPr>
        <w:t xml:space="preserve">Report </w:t>
      </w:r>
      <w:r w:rsidRPr="00200B12">
        <w:rPr>
          <w:rFonts w:ascii="Arial" w:hAnsi="Arial" w:cs="Arial"/>
          <w:sz w:val="20"/>
          <w:szCs w:val="20"/>
        </w:rPr>
        <w:t>and following the tragic death of Veronica Nelson. It cannot simply become a box</w:t>
      </w:r>
      <w:r>
        <w:rPr>
          <w:rFonts w:ascii="Arial" w:hAnsi="Arial" w:cs="Arial"/>
          <w:sz w:val="20"/>
          <w:szCs w:val="20"/>
        </w:rPr>
        <w:t>-</w:t>
      </w:r>
      <w:r w:rsidRPr="00200B12">
        <w:rPr>
          <w:rFonts w:ascii="Arial" w:hAnsi="Arial" w:cs="Arial"/>
          <w:sz w:val="20"/>
          <w:szCs w:val="20"/>
        </w:rPr>
        <w:t>ticking exercise on the way to considering the other statutory elements in the bail flow chart. It</w:t>
      </w:r>
      <w:r w:rsidR="00B332D7">
        <w:rPr>
          <w:rFonts w:ascii="Arial" w:hAnsi="Arial" w:cs="Arial"/>
          <w:sz w:val="20"/>
          <w:szCs w:val="20"/>
        </w:rPr>
        <w:t> </w:t>
      </w:r>
      <w:r w:rsidRPr="00200B12">
        <w:rPr>
          <w:rFonts w:ascii="Arial" w:hAnsi="Arial" w:cs="Arial"/>
          <w:sz w:val="20"/>
          <w:szCs w:val="20"/>
        </w:rPr>
        <w:t xml:space="preserve">must inform every consideration and the perception of every aspect of the applicant’s application and encourage us to not contribute to incarceration levels unless there is a </w:t>
      </w:r>
      <w:r w:rsidRPr="005D5A5A">
        <w:rPr>
          <w:rFonts w:ascii="Arial" w:hAnsi="Arial" w:cs="Arial"/>
          <w:i/>
          <w:iCs/>
          <w:sz w:val="20"/>
          <w:szCs w:val="20"/>
        </w:rPr>
        <w:t>good reason</w:t>
      </w:r>
      <w:r w:rsidRPr="00200B12">
        <w:rPr>
          <w:rFonts w:ascii="Arial" w:hAnsi="Arial" w:cs="Arial"/>
          <w:sz w:val="20"/>
          <w:szCs w:val="20"/>
        </w:rPr>
        <w:t xml:space="preserve"> to do so. It requires the decision maker to look beyond the personal circumstances of the applicant and to the entrenched disadvantages of a class of people of which the applicant is a part.</w:t>
      </w:r>
    </w:p>
    <w:p w14:paraId="78C29DEE" w14:textId="77777777" w:rsidR="005D5A5A" w:rsidRPr="00630C15" w:rsidRDefault="005D5A5A" w:rsidP="005D5A5A">
      <w:pPr>
        <w:spacing w:before="60"/>
        <w:ind w:left="567" w:right="567"/>
        <w:jc w:val="both"/>
        <w:rPr>
          <w:rFonts w:ascii="Arial" w:hAnsi="Arial" w:cs="Arial"/>
          <w:b/>
          <w:bCs/>
          <w:sz w:val="20"/>
          <w:szCs w:val="20"/>
        </w:rPr>
      </w:pPr>
      <w:r w:rsidRPr="00630C15">
        <w:rPr>
          <w:rFonts w:ascii="Arial" w:hAnsi="Arial" w:cs="Arial"/>
          <w:b/>
          <w:bCs/>
          <w:sz w:val="20"/>
          <w:szCs w:val="20"/>
        </w:rPr>
        <w:t xml:space="preserve">[58] It is a clearer exercise to see how the provision informs the consideration of ‘exceptional circumstances’ and ‘compelling reasons’ for the grant of bail in ss 4A and 4C. But the provision deliberately sits apart from the other ‘surrounding </w:t>
      </w:r>
      <w:r w:rsidR="00200B12" w:rsidRPr="00630C15">
        <w:rPr>
          <w:rFonts w:ascii="Arial" w:hAnsi="Arial" w:cs="Arial"/>
          <w:b/>
          <w:bCs/>
          <w:sz w:val="20"/>
          <w:szCs w:val="20"/>
        </w:rPr>
        <w:t>circumstances’ in s 3 and must equally apply when considering the ‘unacceptable risk’ test under s 4E.</w:t>
      </w:r>
    </w:p>
    <w:p w14:paraId="74A70C5F" w14:textId="6AD862AB" w:rsidR="005D5A5A"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59</w:t>
      </w:r>
      <w:r>
        <w:rPr>
          <w:rFonts w:ascii="Arial" w:hAnsi="Arial" w:cs="Arial"/>
          <w:sz w:val="20"/>
          <w:szCs w:val="20"/>
        </w:rPr>
        <w:t>]</w:t>
      </w:r>
      <w:r w:rsidR="00200B12" w:rsidRPr="00200B12">
        <w:rPr>
          <w:rFonts w:ascii="Arial" w:hAnsi="Arial" w:cs="Arial"/>
          <w:sz w:val="20"/>
          <w:szCs w:val="20"/>
        </w:rPr>
        <w:t xml:space="preserve"> As the Court of Appeal affirmed in </w:t>
      </w:r>
      <w:r w:rsidR="00200B12" w:rsidRPr="005D5A5A">
        <w:rPr>
          <w:rFonts w:ascii="Arial" w:hAnsi="Arial" w:cs="Arial"/>
          <w:i/>
          <w:iCs/>
          <w:sz w:val="20"/>
          <w:szCs w:val="20"/>
        </w:rPr>
        <w:t>HA (a pseudonym) v The Queen</w:t>
      </w:r>
      <w:r w:rsidR="00630C15" w:rsidRPr="00630C15">
        <w:rPr>
          <w:rFonts w:ascii="Arial" w:hAnsi="Arial" w:cs="Arial"/>
          <w:sz w:val="20"/>
          <w:szCs w:val="20"/>
        </w:rPr>
        <w:t xml:space="preserve"> [2021] VSCA 64 at [6]</w:t>
      </w:r>
      <w:r w:rsidR="00200B12" w:rsidRPr="00200B12">
        <w:rPr>
          <w:rFonts w:ascii="Arial" w:hAnsi="Arial" w:cs="Arial"/>
          <w:sz w:val="20"/>
          <w:szCs w:val="20"/>
        </w:rPr>
        <w:t>, the assessment of ‘unacceptable risk’ must ‘be relative to all the circumstances’.</w:t>
      </w:r>
      <w:r>
        <w:rPr>
          <w:rFonts w:ascii="Arial" w:hAnsi="Arial" w:cs="Arial"/>
          <w:sz w:val="20"/>
          <w:szCs w:val="20"/>
        </w:rPr>
        <w:t xml:space="preserve"> </w:t>
      </w:r>
      <w:r w:rsidR="00200B12" w:rsidRPr="00200B12">
        <w:rPr>
          <w:rFonts w:ascii="Arial" w:hAnsi="Arial" w:cs="Arial"/>
          <w:sz w:val="20"/>
          <w:szCs w:val="20"/>
        </w:rPr>
        <w:t xml:space="preserve"> I</w:t>
      </w:r>
      <w:r w:rsidR="00630C15">
        <w:rPr>
          <w:rFonts w:ascii="Arial" w:hAnsi="Arial" w:cs="Arial"/>
          <w:sz w:val="20"/>
          <w:szCs w:val="20"/>
        </w:rPr>
        <w:t> </w:t>
      </w:r>
      <w:r w:rsidR="00200B12" w:rsidRPr="00200B12">
        <w:rPr>
          <w:rFonts w:ascii="Arial" w:hAnsi="Arial" w:cs="Arial"/>
          <w:sz w:val="20"/>
          <w:szCs w:val="20"/>
        </w:rPr>
        <w:t xml:space="preserve">consider that this makes the unacceptable risk test a balancing act, between the possible risks outlined in s 4E(1)(a) and all of the circumstances of the applicant. </w:t>
      </w:r>
      <w:r w:rsidR="00200B12" w:rsidRPr="00630C15">
        <w:rPr>
          <w:rFonts w:ascii="Arial" w:hAnsi="Arial" w:cs="Arial"/>
          <w:b/>
          <w:bCs/>
          <w:sz w:val="20"/>
          <w:szCs w:val="20"/>
        </w:rPr>
        <w:t>When considering unacceptable risk for an Aboriginal person, the decision maker must now have each of the factors identified in s 3A at the forefront of their reasoning.</w:t>
      </w:r>
      <w:r w:rsidR="00200B12" w:rsidRPr="00200B12">
        <w:rPr>
          <w:rFonts w:ascii="Arial" w:hAnsi="Arial" w:cs="Arial"/>
          <w:sz w:val="20"/>
          <w:szCs w:val="20"/>
        </w:rPr>
        <w:t xml:space="preserve"> As such, particularly in applications like this one where there are undeniable elements of risk and the applicant’s risk undoubtedly teeters on the edge of being unacceptable, the taking into account of the s 3A factors may nevertheless mean that the applicant does not pose an unacceptable risk.</w:t>
      </w:r>
    </w:p>
    <w:p w14:paraId="710E0A0A" w14:textId="77777777" w:rsidR="00A83A9C"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60</w:t>
      </w:r>
      <w:r>
        <w:rPr>
          <w:rFonts w:ascii="Arial" w:hAnsi="Arial" w:cs="Arial"/>
          <w:sz w:val="20"/>
          <w:szCs w:val="20"/>
        </w:rPr>
        <w:t>]</w:t>
      </w:r>
      <w:r w:rsidR="00200B12" w:rsidRPr="00200B12">
        <w:rPr>
          <w:rFonts w:ascii="Arial" w:hAnsi="Arial" w:cs="Arial"/>
          <w:sz w:val="20"/>
          <w:szCs w:val="20"/>
        </w:rPr>
        <w:t xml:space="preserve"> While the increased emphasis on the applicant’s Aboriginality may appear to have the practical effect of requiring more of the respondent in demonstrating that any risk is ‘unacceptable’, it would be a mistake to miss the focus of these reforms on the reasoning process of the decision maker, especially of ss 3A(1)(a) to (c) which apply to any person of Aboriginal or Torres Strait Islander heritage. When faced with any application, but especially an application such as this one, the decision maker must take into account that they have an opportunity to not contribute to the systemic incarceration of Aboriginal persons. This notes that Ms Terei is, by way of her Aboriginality alone, at higher risk of harm in custody. A failure of our system to recognise that Aboriginal people, especially </w:t>
      </w:r>
      <w:r w:rsidR="00200B12" w:rsidRPr="00200B12">
        <w:rPr>
          <w:rFonts w:ascii="Arial" w:hAnsi="Arial" w:cs="Arial"/>
          <w:sz w:val="20"/>
          <w:szCs w:val="20"/>
        </w:rPr>
        <w:lastRenderedPageBreak/>
        <w:t xml:space="preserve">women, are inherently vulnerable was a chief finding in the inquest into the death in custody of Veronica Nelson and in </w:t>
      </w:r>
      <w:r w:rsidR="00200B12" w:rsidRPr="00A83A9C">
        <w:rPr>
          <w:rFonts w:ascii="Arial" w:hAnsi="Arial" w:cs="Arial"/>
          <w:i/>
          <w:iCs/>
          <w:sz w:val="20"/>
          <w:szCs w:val="20"/>
        </w:rPr>
        <w:t>Yoorrook for Justice</w:t>
      </w:r>
      <w:r w:rsidR="00200B12" w:rsidRPr="00200B12">
        <w:rPr>
          <w:rFonts w:ascii="Arial" w:hAnsi="Arial" w:cs="Arial"/>
          <w:sz w:val="20"/>
          <w:szCs w:val="20"/>
        </w:rPr>
        <w:t xml:space="preserve">. </w:t>
      </w:r>
    </w:p>
    <w:p w14:paraId="4A9212B4" w14:textId="7671DA71" w:rsidR="00200B12" w:rsidRDefault="00A83A9C"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61</w:t>
      </w:r>
      <w:r>
        <w:rPr>
          <w:rFonts w:ascii="Arial" w:hAnsi="Arial" w:cs="Arial"/>
          <w:sz w:val="20"/>
          <w:szCs w:val="20"/>
        </w:rPr>
        <w:t>]</w:t>
      </w:r>
      <w:r w:rsidR="00200B12" w:rsidRPr="00200B12">
        <w:rPr>
          <w:rFonts w:ascii="Arial" w:hAnsi="Arial" w:cs="Arial"/>
          <w:sz w:val="20"/>
          <w:szCs w:val="20"/>
        </w:rPr>
        <w:t xml:space="preserve"> </w:t>
      </w:r>
      <w:r w:rsidR="00200B12" w:rsidRPr="00F529D7">
        <w:rPr>
          <w:rFonts w:ascii="Arial" w:hAnsi="Arial" w:cs="Arial"/>
          <w:b/>
          <w:bCs/>
          <w:sz w:val="20"/>
          <w:szCs w:val="20"/>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r>
        <w:rPr>
          <w:rFonts w:ascii="Arial" w:hAnsi="Arial" w:cs="Arial"/>
          <w:sz w:val="20"/>
          <w:szCs w:val="20"/>
        </w:rPr>
        <w:t>”</w:t>
      </w:r>
      <w:r w:rsidR="00F529D7">
        <w:rPr>
          <w:rFonts w:ascii="Arial" w:hAnsi="Arial" w:cs="Arial"/>
          <w:sz w:val="20"/>
          <w:szCs w:val="20"/>
        </w:rPr>
        <w:t xml:space="preserve"> [emphasis added]</w:t>
      </w:r>
    </w:p>
    <w:p w14:paraId="6CD711E0" w14:textId="18DE6600" w:rsidR="0044512E" w:rsidRDefault="00A05251" w:rsidP="00A05251">
      <w:pPr>
        <w:spacing w:before="120"/>
        <w:ind w:right="91"/>
        <w:jc w:val="both"/>
        <w:rPr>
          <w:rFonts w:ascii="Arial" w:hAnsi="Arial" w:cs="Arial"/>
          <w:color w:val="000000"/>
          <w:sz w:val="20"/>
          <w:szCs w:val="20"/>
        </w:rPr>
      </w:pPr>
      <w:r>
        <w:rPr>
          <w:rFonts w:ascii="Arial" w:hAnsi="Arial" w:cs="Arial"/>
          <w:color w:val="000000"/>
          <w:sz w:val="20"/>
          <w:szCs w:val="20"/>
        </w:rPr>
        <w:t xml:space="preserve">When the case returned before Incerti J the respondent opposed an extension of bail for the reasons set out in </w:t>
      </w:r>
      <w:r w:rsidR="00200B12" w:rsidRPr="00200B12">
        <w:rPr>
          <w:rFonts w:ascii="Arial" w:hAnsi="Arial" w:cs="Arial"/>
          <w:i/>
          <w:iCs/>
          <w:color w:val="000000"/>
          <w:sz w:val="20"/>
          <w:szCs w:val="20"/>
        </w:rPr>
        <w:t>Re Terei (No 2)</w:t>
      </w:r>
      <w:r w:rsidR="00200B12" w:rsidRPr="00200B12">
        <w:rPr>
          <w:rFonts w:ascii="Arial" w:hAnsi="Arial" w:cs="Arial"/>
          <w:color w:val="000000"/>
          <w:sz w:val="20"/>
          <w:szCs w:val="20"/>
        </w:rPr>
        <w:t xml:space="preserve"> [2024] VSC 352 </w:t>
      </w:r>
      <w:r>
        <w:rPr>
          <w:rFonts w:ascii="Arial" w:hAnsi="Arial" w:cs="Arial"/>
          <w:color w:val="000000"/>
          <w:sz w:val="20"/>
          <w:szCs w:val="20"/>
        </w:rPr>
        <w:t xml:space="preserve">at [5]-[7]. However, in extending bail her Honour </w:t>
      </w:r>
      <w:r w:rsidR="0044512E">
        <w:rPr>
          <w:rFonts w:ascii="Arial" w:hAnsi="Arial" w:cs="Arial"/>
          <w:color w:val="000000"/>
          <w:sz w:val="20"/>
          <w:szCs w:val="20"/>
        </w:rPr>
        <w:t>s</w:t>
      </w:r>
      <w:r w:rsidR="00C93A9C">
        <w:rPr>
          <w:rFonts w:ascii="Arial" w:hAnsi="Arial" w:cs="Arial"/>
          <w:color w:val="000000"/>
          <w:sz w:val="20"/>
          <w:szCs w:val="20"/>
        </w:rPr>
        <w:t>ai</w:t>
      </w:r>
      <w:r>
        <w:rPr>
          <w:rFonts w:ascii="Arial" w:hAnsi="Arial" w:cs="Arial"/>
          <w:color w:val="000000"/>
          <w:sz w:val="20"/>
          <w:szCs w:val="20"/>
        </w:rPr>
        <w:t xml:space="preserve">d at </w:t>
      </w:r>
      <w:r w:rsidR="0044512E">
        <w:rPr>
          <w:rFonts w:ascii="Arial" w:hAnsi="Arial" w:cs="Arial"/>
          <w:color w:val="000000"/>
          <w:sz w:val="20"/>
          <w:szCs w:val="20"/>
        </w:rPr>
        <w:t>[27]:</w:t>
      </w:r>
    </w:p>
    <w:p w14:paraId="5F56A23F" w14:textId="4DC7E089" w:rsidR="0044512E" w:rsidRDefault="0044512E" w:rsidP="0044512E">
      <w:pPr>
        <w:spacing w:before="60"/>
        <w:ind w:left="567" w:right="567"/>
        <w:jc w:val="both"/>
        <w:rPr>
          <w:rFonts w:ascii="Arial" w:hAnsi="Arial" w:cs="Arial"/>
          <w:sz w:val="20"/>
          <w:szCs w:val="20"/>
        </w:rPr>
      </w:pPr>
      <w:r>
        <w:rPr>
          <w:rFonts w:ascii="Arial" w:hAnsi="Arial" w:cs="Arial"/>
          <w:sz w:val="20"/>
          <w:szCs w:val="20"/>
        </w:rPr>
        <w:t>“</w:t>
      </w:r>
      <w:r w:rsidRPr="0044512E">
        <w:rPr>
          <w:rFonts w:ascii="Arial" w:hAnsi="Arial" w:cs="Arial"/>
          <w:sz w:val="20"/>
          <w:szCs w:val="20"/>
        </w:rPr>
        <w:t>I have concluded that Ms Terei does not pose an unacceptable risk of endangering the safety or welfare of any other person, failing to answer bail and interfering with a witness or otherwise obstructing the course of justice. To the contrary, I consider Ms Terei has endeavoured to the best of her ability to meet the obligations and responsibilities imposed upon her by the bail conditions I set on 30 May 2024. The failure is the lack of resources and support in the community for Ms Terei, who is vulnerable and in need of protection and help as she endeavours to remain in the community safely and lawfully.</w:t>
      </w:r>
      <w:r>
        <w:rPr>
          <w:rFonts w:ascii="Arial" w:hAnsi="Arial" w:cs="Arial"/>
          <w:sz w:val="20"/>
          <w:szCs w:val="20"/>
        </w:rPr>
        <w:t>”</w:t>
      </w:r>
    </w:p>
    <w:p w14:paraId="0475F1EB" w14:textId="68922358" w:rsidR="00200B12" w:rsidRPr="00200B12" w:rsidRDefault="0044512E"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Her Honour also noted at </w:t>
      </w:r>
      <w:r w:rsidR="00A05251">
        <w:rPr>
          <w:rFonts w:ascii="Arial" w:hAnsi="Arial" w:cs="Arial"/>
          <w:color w:val="000000"/>
          <w:sz w:val="20"/>
          <w:szCs w:val="20"/>
        </w:rPr>
        <w:t>[22]-[23]</w:t>
      </w:r>
      <w:r>
        <w:rPr>
          <w:rFonts w:ascii="Arial" w:hAnsi="Arial" w:cs="Arial"/>
          <w:color w:val="000000"/>
          <w:sz w:val="20"/>
          <w:szCs w:val="20"/>
        </w:rPr>
        <w:t xml:space="preserve"> (citation omitted)</w:t>
      </w:r>
      <w:r w:rsidR="00A05251">
        <w:rPr>
          <w:rFonts w:ascii="Arial" w:hAnsi="Arial" w:cs="Arial"/>
          <w:color w:val="000000"/>
          <w:sz w:val="20"/>
          <w:szCs w:val="20"/>
        </w:rPr>
        <w:t>:</w:t>
      </w:r>
    </w:p>
    <w:p w14:paraId="19A9FBC9" w14:textId="1ABAAB78" w:rsidR="0044512E" w:rsidRDefault="0044512E" w:rsidP="0044512E">
      <w:pPr>
        <w:spacing w:before="60"/>
        <w:ind w:left="567" w:right="567"/>
        <w:jc w:val="both"/>
        <w:rPr>
          <w:rFonts w:ascii="Arial" w:hAnsi="Arial" w:cs="Arial"/>
          <w:sz w:val="20"/>
          <w:szCs w:val="20"/>
        </w:rPr>
      </w:pPr>
      <w:r>
        <w:rPr>
          <w:rFonts w:ascii="Arial" w:hAnsi="Arial" w:cs="Arial"/>
          <w:sz w:val="20"/>
          <w:szCs w:val="20"/>
        </w:rPr>
        <w:t>[22] “</w:t>
      </w:r>
      <w:r w:rsidRPr="0044512E">
        <w:rPr>
          <w:rFonts w:ascii="Arial" w:hAnsi="Arial" w:cs="Arial"/>
          <w:sz w:val="20"/>
          <w:szCs w:val="20"/>
        </w:rPr>
        <w:t xml:space="preserve">While the recent amendments to the </w:t>
      </w:r>
      <w:r w:rsidRPr="0044512E">
        <w:rPr>
          <w:rFonts w:ascii="Arial" w:hAnsi="Arial" w:cs="Arial"/>
          <w:i/>
          <w:iCs/>
          <w:sz w:val="20"/>
          <w:szCs w:val="20"/>
        </w:rPr>
        <w:t>Bail Act 1977 (Vic)</w:t>
      </w:r>
      <w:r w:rsidRPr="0044512E">
        <w:rPr>
          <w:rFonts w:ascii="Arial" w:hAnsi="Arial" w:cs="Arial"/>
          <w:sz w:val="20"/>
          <w:szCs w:val="20"/>
        </w:rPr>
        <w:t xml:space="preserve"> are a significant step towards making the bail system safer and more balanced for Aboriginal persons, the failure to have corresponding social policy and social reforms that provide the practical assistance and support to people such as Ms Terei will undermine the outcomes envisaged by the amendments.</w:t>
      </w:r>
    </w:p>
    <w:p w14:paraId="3891E485" w14:textId="281BBCED" w:rsidR="0044512E" w:rsidRPr="0044512E" w:rsidRDefault="0044512E" w:rsidP="0044512E">
      <w:pPr>
        <w:spacing w:before="60"/>
        <w:ind w:left="567" w:right="567"/>
        <w:jc w:val="both"/>
        <w:rPr>
          <w:rFonts w:ascii="Arial" w:hAnsi="Arial" w:cs="Arial"/>
          <w:sz w:val="20"/>
          <w:szCs w:val="20"/>
        </w:rPr>
      </w:pPr>
      <w:r>
        <w:rPr>
          <w:rFonts w:ascii="Arial" w:hAnsi="Arial" w:cs="Arial"/>
          <w:sz w:val="20"/>
          <w:szCs w:val="20"/>
        </w:rPr>
        <w:t xml:space="preserve">[23] </w:t>
      </w:r>
      <w:r w:rsidRPr="0044512E">
        <w:rPr>
          <w:rFonts w:ascii="Arial" w:hAnsi="Arial" w:cs="Arial"/>
          <w:sz w:val="20"/>
          <w:szCs w:val="20"/>
        </w:rPr>
        <w:t>It is nevertheless worth recognising that, without the recent amendments repealing s</w:t>
      </w:r>
      <w:r>
        <w:rPr>
          <w:rFonts w:ascii="Arial" w:hAnsi="Arial" w:cs="Arial"/>
          <w:sz w:val="20"/>
          <w:szCs w:val="20"/>
        </w:rPr>
        <w:t> </w:t>
      </w:r>
      <w:r w:rsidRPr="0044512E">
        <w:rPr>
          <w:rFonts w:ascii="Arial" w:hAnsi="Arial" w:cs="Arial"/>
          <w:sz w:val="20"/>
          <w:szCs w:val="20"/>
        </w:rPr>
        <w:t>30A (offence to contravene certain conduct conditions), Ms Terei would undoubtedly have been arrested and potentially remanded prior to this bail hearing. This change represents a significant step in the right direction and demonstrates that the amendments do operate effectively in an area that previously had a ‘disproportionate impact on women, Aboriginal people and people experiencing disadvantage’.</w:t>
      </w:r>
      <w:r>
        <w:rPr>
          <w:rFonts w:ascii="Arial" w:hAnsi="Arial" w:cs="Arial"/>
          <w:sz w:val="20"/>
          <w:szCs w:val="20"/>
        </w:rPr>
        <w:t>”</w:t>
      </w:r>
    </w:p>
    <w:p w14:paraId="59D57042" w14:textId="58996074" w:rsidR="00DE6768" w:rsidRDefault="00C93A9C"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In </w:t>
      </w:r>
      <w:r w:rsidRPr="00DE6768">
        <w:rPr>
          <w:rFonts w:ascii="Arial" w:hAnsi="Arial" w:cs="Arial"/>
          <w:i/>
          <w:iCs/>
          <w:color w:val="000000"/>
          <w:sz w:val="20"/>
          <w:szCs w:val="20"/>
        </w:rPr>
        <w:t>Re Terei (No 3)</w:t>
      </w:r>
      <w:r>
        <w:rPr>
          <w:rFonts w:ascii="Arial" w:hAnsi="Arial" w:cs="Arial"/>
          <w:color w:val="000000"/>
          <w:sz w:val="20"/>
          <w:szCs w:val="20"/>
        </w:rPr>
        <w:t xml:space="preserve"> [2024] VSC </w:t>
      </w:r>
      <w:r w:rsidR="00DE6768">
        <w:rPr>
          <w:rFonts w:ascii="Arial" w:hAnsi="Arial" w:cs="Arial"/>
          <w:color w:val="000000"/>
          <w:sz w:val="20"/>
          <w:szCs w:val="20"/>
        </w:rPr>
        <w:t xml:space="preserve">423 </w:t>
      </w:r>
      <w:r>
        <w:rPr>
          <w:rFonts w:ascii="Arial" w:hAnsi="Arial" w:cs="Arial"/>
          <w:color w:val="000000"/>
          <w:sz w:val="20"/>
          <w:szCs w:val="20"/>
        </w:rPr>
        <w:t xml:space="preserve">the </w:t>
      </w:r>
      <w:r w:rsidR="00DE6768">
        <w:rPr>
          <w:rFonts w:ascii="Arial" w:hAnsi="Arial" w:cs="Arial"/>
          <w:color w:val="000000"/>
          <w:sz w:val="20"/>
          <w:szCs w:val="20"/>
        </w:rPr>
        <w:t xml:space="preserve">respondent was alleged to have committed the further offence of perverting the course of justice and had failed to appear at </w:t>
      </w:r>
      <w:r w:rsidR="006E6C10">
        <w:rPr>
          <w:rFonts w:ascii="Arial" w:hAnsi="Arial" w:cs="Arial"/>
          <w:color w:val="000000"/>
          <w:sz w:val="20"/>
          <w:szCs w:val="20"/>
        </w:rPr>
        <w:t xml:space="preserve">her committal and at </w:t>
      </w:r>
      <w:r w:rsidR="00DE6768">
        <w:rPr>
          <w:rFonts w:ascii="Arial" w:hAnsi="Arial" w:cs="Arial"/>
          <w:color w:val="000000"/>
          <w:sz w:val="20"/>
          <w:szCs w:val="20"/>
        </w:rPr>
        <w:t xml:space="preserve">a </w:t>
      </w:r>
      <w:r w:rsidR="006E6C10">
        <w:rPr>
          <w:rFonts w:ascii="Arial" w:hAnsi="Arial" w:cs="Arial"/>
          <w:color w:val="000000"/>
          <w:sz w:val="20"/>
          <w:szCs w:val="20"/>
        </w:rPr>
        <w:t xml:space="preserve">subsequent </w:t>
      </w:r>
      <w:r w:rsidR="00DE6768">
        <w:rPr>
          <w:rFonts w:ascii="Arial" w:hAnsi="Arial" w:cs="Arial"/>
          <w:color w:val="000000"/>
          <w:sz w:val="20"/>
          <w:szCs w:val="20"/>
        </w:rPr>
        <w:t xml:space="preserve">judicial monitoring hearing </w:t>
      </w:r>
      <w:r w:rsidR="006E6C10">
        <w:rPr>
          <w:rFonts w:ascii="Arial" w:hAnsi="Arial" w:cs="Arial"/>
          <w:color w:val="000000"/>
          <w:sz w:val="20"/>
          <w:szCs w:val="20"/>
        </w:rPr>
        <w:t>before Incerti J</w:t>
      </w:r>
      <w:r w:rsidR="00DE6768">
        <w:rPr>
          <w:rFonts w:ascii="Arial" w:hAnsi="Arial" w:cs="Arial"/>
          <w:color w:val="000000"/>
          <w:sz w:val="20"/>
          <w:szCs w:val="20"/>
        </w:rPr>
        <w:t>. Bail was revoked, Incerti J not</w:t>
      </w:r>
      <w:r w:rsidR="006E6C10">
        <w:rPr>
          <w:rFonts w:ascii="Arial" w:hAnsi="Arial" w:cs="Arial"/>
          <w:color w:val="000000"/>
          <w:sz w:val="20"/>
          <w:szCs w:val="20"/>
        </w:rPr>
        <w:t>ing</w:t>
      </w:r>
      <w:r w:rsidR="00DE6768">
        <w:rPr>
          <w:rFonts w:ascii="Arial" w:hAnsi="Arial" w:cs="Arial"/>
          <w:color w:val="000000"/>
          <w:sz w:val="20"/>
          <w:szCs w:val="20"/>
        </w:rPr>
        <w:t xml:space="preserve"> at [6]-[7] &amp; [</w:t>
      </w:r>
      <w:r w:rsidR="00D915AC">
        <w:rPr>
          <w:rFonts w:ascii="Arial" w:hAnsi="Arial" w:cs="Arial"/>
          <w:color w:val="000000"/>
          <w:sz w:val="20"/>
          <w:szCs w:val="20"/>
        </w:rPr>
        <w:t>9</w:t>
      </w:r>
      <w:r w:rsidR="00DE6768">
        <w:rPr>
          <w:rFonts w:ascii="Arial" w:hAnsi="Arial" w:cs="Arial"/>
          <w:color w:val="000000"/>
          <w:sz w:val="20"/>
          <w:szCs w:val="20"/>
        </w:rPr>
        <w:t>]-[</w:t>
      </w:r>
      <w:r w:rsidR="006E6C10">
        <w:rPr>
          <w:rFonts w:ascii="Arial" w:hAnsi="Arial" w:cs="Arial"/>
          <w:color w:val="000000"/>
          <w:sz w:val="20"/>
          <w:szCs w:val="20"/>
        </w:rPr>
        <w:t>13</w:t>
      </w:r>
      <w:r w:rsidR="00DE6768">
        <w:rPr>
          <w:rFonts w:ascii="Arial" w:hAnsi="Arial" w:cs="Arial"/>
          <w:color w:val="000000"/>
          <w:sz w:val="20"/>
          <w:szCs w:val="20"/>
        </w:rPr>
        <w:t>]:</w:t>
      </w:r>
    </w:p>
    <w:p w14:paraId="4E1AA88E" w14:textId="702ECF1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[6] “</w:t>
      </w:r>
      <w:r w:rsidRPr="00DE6768">
        <w:rPr>
          <w:rFonts w:ascii="Arial" w:hAnsi="Arial" w:cs="Arial"/>
          <w:color w:val="000000"/>
          <w:sz w:val="20"/>
          <w:szCs w:val="20"/>
        </w:rPr>
        <w:t>There is in many ways nothing remarkable about this course of events. Ms Terei is a vulnerable person who presents to the Court with complex mental health issues, a history of family violence, serious drug abuse and a significant history of interface with the justice system. Her historical offending does not involve crimes of violence. Ms Terei was always going to pose a risk on bail, but it was my view that the risk could be ameliorated with strict bail conditions.</w:t>
      </w:r>
    </w:p>
    <w:p w14:paraId="06CC0AC7" w14:textId="0E16B97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[7] </w:t>
      </w:r>
      <w:r w:rsidRPr="00DE6768">
        <w:rPr>
          <w:rFonts w:ascii="Arial" w:hAnsi="Arial" w:cs="Arial"/>
          <w:color w:val="000000"/>
          <w:sz w:val="20"/>
          <w:szCs w:val="20"/>
        </w:rPr>
        <w:t>The unusual and troubling aspect is the allegation that Ms Terei has attempted to pervert the course of justice by lying about her Aboriginality</w:t>
      </w:r>
      <w:r>
        <w:rPr>
          <w:rFonts w:ascii="Arial" w:hAnsi="Arial" w:cs="Arial"/>
          <w:color w:val="000000"/>
          <w:sz w:val="20"/>
          <w:szCs w:val="20"/>
        </w:rPr>
        <w:t>…</w:t>
      </w:r>
    </w:p>
    <w:p w14:paraId="3B45588B" w14:textId="04D12DFD"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[9] </w:t>
      </w:r>
      <w:r w:rsidRPr="00D915AC">
        <w:rPr>
          <w:rFonts w:ascii="Arial" w:hAnsi="Arial" w:cs="Arial"/>
          <w:color w:val="000000"/>
          <w:sz w:val="20"/>
          <w:szCs w:val="20"/>
        </w:rPr>
        <w:t>Before this Court there was evidence by way of affidavit that Ms Terei inherited her Aboriginality from her maternal line and that her mother passed away when she was three years old. This evidence was obtained on instructions from Ms Terei.</w:t>
      </w:r>
    </w:p>
    <w:p w14:paraId="49B50077" w14:textId="6A25F6C0"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[10] </w:t>
      </w:r>
      <w:r w:rsidRPr="00D915AC">
        <w:rPr>
          <w:rFonts w:ascii="Arial" w:hAnsi="Arial" w:cs="Arial"/>
          <w:color w:val="000000"/>
          <w:sz w:val="20"/>
          <w:szCs w:val="20"/>
        </w:rPr>
        <w:t>In most cases, and certainly in my experience, proof of Aboriginality has not been an issue and is ordinarily not challenged. Evidence of a person’s Aboriginality is provided by affidavit as occurred in this case. This is an appropriate manner in which evidence of this kind is to be provided to the Court for the purpose of a bail application. I can see no reason why this should change or that an applicant or their legal representative should be required to do anything more than set out the basis of a person’s Aboriginality as was done in this case. The circumstances of this case are unique and allegedly involve blatant deception about an individual’s Aboriginality.</w:t>
      </w:r>
    </w:p>
    <w:p w14:paraId="6F95EBB0" w14:textId="7DF8ED25"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[11] </w:t>
      </w:r>
      <w:r w:rsidRPr="00DE6768">
        <w:rPr>
          <w:rFonts w:ascii="Arial" w:hAnsi="Arial" w:cs="Arial"/>
          <w:color w:val="000000"/>
          <w:sz w:val="20"/>
          <w:szCs w:val="20"/>
        </w:rPr>
        <w:t>Following the bail applications on 30 May and 17 June 2024, the informant had real concerns about Ms Terei and took the time to listen to an extensive number of Arunta phone recordings between Ms Terei, Luke Wells and Donna Wells made prior to 30 May 2024, while Ms Terei was in custody.</w:t>
      </w:r>
    </w:p>
    <w:p w14:paraId="33BB6204" w14:textId="694C3E78"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[12] </w:t>
      </w:r>
      <w:r w:rsidRPr="00DE6768">
        <w:rPr>
          <w:rFonts w:ascii="Arial" w:hAnsi="Arial" w:cs="Arial"/>
          <w:color w:val="000000"/>
          <w:sz w:val="20"/>
          <w:szCs w:val="20"/>
        </w:rPr>
        <w:t>The evidence before me, arising from enquiries made following comments during these calls, is that Ms Terei’s mother is from New Zealand, is not Aboriginal and still lives in New Zealand. It is therefore alleged that Ms Terei claimed her Aboriginality from her maternal line, knowing it was untrue, ‘in order to have the Court consider s 3A of the Bail Act when she was not entitled to do so’.</w:t>
      </w:r>
      <w:r w:rsidR="006E6C10">
        <w:rPr>
          <w:rFonts w:ascii="Arial" w:hAnsi="Arial" w:cs="Arial"/>
          <w:color w:val="000000"/>
          <w:sz w:val="20"/>
          <w:szCs w:val="20"/>
        </w:rPr>
        <w:t xml:space="preserve"> </w:t>
      </w:r>
      <w:r w:rsidRPr="00DE6768">
        <w:rPr>
          <w:rFonts w:ascii="Arial" w:hAnsi="Arial" w:cs="Arial"/>
          <w:color w:val="000000"/>
          <w:sz w:val="20"/>
          <w:szCs w:val="20"/>
        </w:rPr>
        <w:t xml:space="preserve"> While this is not the time to determine the current allegations </w:t>
      </w:r>
      <w:r w:rsidRPr="00DE6768">
        <w:rPr>
          <w:rFonts w:ascii="Arial" w:hAnsi="Arial" w:cs="Arial"/>
          <w:color w:val="000000"/>
          <w:sz w:val="20"/>
          <w:szCs w:val="20"/>
        </w:rPr>
        <w:lastRenderedPageBreak/>
        <w:t>made against Ms Terei, the Arunta phone recordings provide strong evidence that Ms Terei is not an Aboriginal person and sought to gain some benefit in the bail application on the basis of identifying as an Aboriginal person.</w:t>
      </w:r>
    </w:p>
    <w:p w14:paraId="1B450F40" w14:textId="14C4D1D9" w:rsidR="00DE6768" w:rsidRPr="0044512E" w:rsidRDefault="00DE6768" w:rsidP="00DE6768">
      <w:pPr>
        <w:spacing w:before="60"/>
        <w:ind w:left="567" w:right="567"/>
        <w:jc w:val="both"/>
        <w:rPr>
          <w:rFonts w:ascii="Arial" w:hAnsi="Arial" w:cs="Arial"/>
          <w:sz w:val="20"/>
          <w:szCs w:val="20"/>
        </w:rPr>
      </w:pPr>
      <w:r>
        <w:rPr>
          <w:rFonts w:ascii="Arial" w:hAnsi="Arial" w:cs="Arial"/>
          <w:sz w:val="20"/>
          <w:szCs w:val="20"/>
        </w:rPr>
        <w:t xml:space="preserve">[13] </w:t>
      </w:r>
      <w:r w:rsidRPr="00DE6768">
        <w:rPr>
          <w:rFonts w:ascii="Arial" w:hAnsi="Arial" w:cs="Arial"/>
          <w:color w:val="000000"/>
          <w:sz w:val="20"/>
          <w:szCs w:val="20"/>
        </w:rPr>
        <w:t xml:space="preserve">The developments in this particular case do not in any way alter my comments in </w:t>
      </w:r>
      <w:r w:rsidRPr="006E6C10">
        <w:rPr>
          <w:rFonts w:ascii="Arial" w:hAnsi="Arial" w:cs="Arial"/>
          <w:i/>
          <w:iCs/>
          <w:color w:val="000000"/>
          <w:sz w:val="20"/>
          <w:szCs w:val="20"/>
        </w:rPr>
        <w:t>Re</w:t>
      </w:r>
      <w:r w:rsidR="006E6C10">
        <w:rPr>
          <w:rFonts w:ascii="Arial" w:hAnsi="Arial" w:cs="Arial"/>
          <w:i/>
          <w:iCs/>
          <w:color w:val="000000"/>
          <w:sz w:val="20"/>
          <w:szCs w:val="20"/>
        </w:rPr>
        <w:t> </w:t>
      </w:r>
      <w:r w:rsidRPr="006E6C10">
        <w:rPr>
          <w:rFonts w:ascii="Arial" w:hAnsi="Arial" w:cs="Arial"/>
          <w:i/>
          <w:iCs/>
          <w:color w:val="000000"/>
          <w:sz w:val="20"/>
          <w:szCs w:val="20"/>
        </w:rPr>
        <w:t>Terei</w:t>
      </w:r>
      <w:r w:rsidRPr="00DE6768">
        <w:rPr>
          <w:rFonts w:ascii="Arial" w:hAnsi="Arial" w:cs="Arial"/>
          <w:color w:val="000000"/>
          <w:sz w:val="20"/>
          <w:szCs w:val="20"/>
        </w:rPr>
        <w:t xml:space="preserve"> [2024] VSC 294 at [55]-[61]. </w:t>
      </w:r>
      <w:r w:rsidRPr="00F529D7">
        <w:rPr>
          <w:rFonts w:ascii="Arial" w:hAnsi="Arial" w:cs="Arial"/>
          <w:b/>
          <w:bCs/>
          <w:color w:val="000000"/>
          <w:sz w:val="20"/>
          <w:szCs w:val="20"/>
        </w:rPr>
        <w:t xml:space="preserve">The amendments to the Bail Act 1977 (Vic), and in particular s 3A, are a call to action to bail decision-makers to look beyond the personal circumstances of the individual applicant and to be guided by the critical factors set out in s 3A. It is, as I said, more than simply a box ticking exercise. The decision-maker must endeavour to not contribute to the historic overrepresentation of Aboriginal and Torres Strait Islander people in custody unless there is good reason to do so. However, I repeat that the amendments have not created a more lenient test for Aboriginal persons. The amendments are a recognition of specific factors that uniquely affect Aboriginal persons and that must be </w:t>
      </w:r>
      <w:proofErr w:type="gramStart"/>
      <w:r w:rsidRPr="00F529D7">
        <w:rPr>
          <w:rFonts w:ascii="Arial" w:hAnsi="Arial" w:cs="Arial"/>
          <w:b/>
          <w:bCs/>
          <w:color w:val="000000"/>
          <w:sz w:val="20"/>
          <w:szCs w:val="20"/>
        </w:rPr>
        <w:t>taken into account</w:t>
      </w:r>
      <w:proofErr w:type="gramEnd"/>
      <w:r w:rsidRPr="00F529D7">
        <w:rPr>
          <w:rFonts w:ascii="Arial" w:hAnsi="Arial" w:cs="Arial"/>
          <w:b/>
          <w:bCs/>
          <w:color w:val="000000"/>
          <w:sz w:val="20"/>
          <w:szCs w:val="20"/>
        </w:rPr>
        <w:t xml:space="preserve"> when determining a </w:t>
      </w:r>
      <w:r w:rsidR="006E6C10" w:rsidRPr="00F529D7">
        <w:rPr>
          <w:rFonts w:ascii="Arial" w:hAnsi="Arial" w:cs="Arial"/>
          <w:b/>
          <w:bCs/>
          <w:color w:val="000000"/>
          <w:sz w:val="20"/>
          <w:szCs w:val="20"/>
        </w:rPr>
        <w:t xml:space="preserve">bail </w:t>
      </w:r>
      <w:r w:rsidRPr="00F529D7">
        <w:rPr>
          <w:rFonts w:ascii="Arial" w:hAnsi="Arial" w:cs="Arial"/>
          <w:b/>
          <w:bCs/>
          <w:color w:val="000000"/>
          <w:sz w:val="20"/>
          <w:szCs w:val="20"/>
        </w:rPr>
        <w:t>application for an Aboriginal person.</w:t>
      </w:r>
      <w:r>
        <w:rPr>
          <w:rFonts w:ascii="Arial" w:hAnsi="Arial" w:cs="Arial"/>
          <w:color w:val="000000"/>
          <w:sz w:val="20"/>
          <w:szCs w:val="20"/>
        </w:rPr>
        <w:t>”</w:t>
      </w:r>
      <w:r w:rsidR="00F529D7">
        <w:rPr>
          <w:rFonts w:ascii="Arial" w:hAnsi="Arial" w:cs="Arial"/>
          <w:color w:val="000000"/>
          <w:sz w:val="20"/>
          <w:szCs w:val="20"/>
        </w:rPr>
        <w:t xml:space="preserve"> [emphasis added]</w:t>
      </w:r>
    </w:p>
    <w:p w14:paraId="46AE3D66" w14:textId="77777777" w:rsidR="00DE6768" w:rsidRDefault="00DE6768" w:rsidP="00FE2409">
      <w:pPr>
        <w:ind w:right="91"/>
        <w:jc w:val="both"/>
        <w:rPr>
          <w:rFonts w:ascii="Arial" w:hAnsi="Arial" w:cs="Arial"/>
          <w:color w:val="000000"/>
          <w:sz w:val="20"/>
          <w:szCs w:val="20"/>
        </w:rPr>
      </w:pPr>
    </w:p>
    <w:p w14:paraId="24903FA6" w14:textId="6A5493E5" w:rsidR="009F06CD" w:rsidRDefault="009F06CD" w:rsidP="009F06CD">
      <w:pPr>
        <w:jc w:val="both"/>
        <w:rPr>
          <w:rFonts w:ascii="Arial" w:hAnsi="Arial" w:cs="Arial"/>
          <w:sz w:val="20"/>
          <w:szCs w:val="20"/>
        </w:rPr>
      </w:pPr>
      <w:r>
        <w:rPr>
          <w:rFonts w:ascii="Arial" w:hAnsi="Arial" w:cs="Arial"/>
          <w:sz w:val="20"/>
          <w:szCs w:val="20"/>
        </w:rPr>
        <w:t xml:space="preserve">In </w:t>
      </w:r>
      <w:r w:rsidRPr="009F06CD">
        <w:rPr>
          <w:rFonts w:ascii="Arial" w:hAnsi="Arial" w:cs="Arial"/>
          <w:i/>
          <w:iCs/>
          <w:sz w:val="20"/>
          <w:szCs w:val="20"/>
        </w:rPr>
        <w:t>Re KM</w:t>
      </w:r>
      <w:r>
        <w:rPr>
          <w:rFonts w:ascii="Arial" w:hAnsi="Arial" w:cs="Arial"/>
          <w:sz w:val="20"/>
          <w:szCs w:val="20"/>
        </w:rPr>
        <w:t xml:space="preserve"> [2024] VSC 802 the 40 year old Aboriginal applicant was charged with a number of offences alleged </w:t>
      </w:r>
      <w:r w:rsidRPr="00BE2627">
        <w:rPr>
          <w:rFonts w:ascii="Arial" w:hAnsi="Arial" w:cs="Arial"/>
          <w:sz w:val="20"/>
          <w:szCs w:val="20"/>
        </w:rPr>
        <w:t>to have occurred between 1</w:t>
      </w:r>
      <w:r>
        <w:rPr>
          <w:rFonts w:ascii="Arial" w:hAnsi="Arial" w:cs="Arial"/>
          <w:sz w:val="20"/>
          <w:szCs w:val="20"/>
        </w:rPr>
        <w:t xml:space="preserve"> </w:t>
      </w:r>
      <w:r w:rsidRPr="00BE2627">
        <w:rPr>
          <w:rFonts w:ascii="Arial" w:hAnsi="Arial" w:cs="Arial"/>
          <w:sz w:val="20"/>
          <w:szCs w:val="20"/>
        </w:rPr>
        <w:t>February 2021 and 4 July 2024</w:t>
      </w:r>
      <w:r>
        <w:rPr>
          <w:rFonts w:ascii="Arial" w:hAnsi="Arial" w:cs="Arial"/>
          <w:sz w:val="20"/>
          <w:szCs w:val="20"/>
        </w:rPr>
        <w:t>, including</w:t>
      </w:r>
      <w:r w:rsidRPr="00BE2627">
        <w:rPr>
          <w:rFonts w:ascii="Arial" w:hAnsi="Arial" w:cs="Arial"/>
          <w:sz w:val="20"/>
          <w:szCs w:val="20"/>
        </w:rPr>
        <w:t>: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The applicant had been on remand for approximately 3 months. In finding exceptional circumstances and that the applicant was not an unacceptable risk, Incerti J said at [24]-[26] &amp; [39]-[49] (emphasis added):</w:t>
      </w:r>
    </w:p>
    <w:p w14:paraId="4CE68D69"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[24] “</w:t>
      </w:r>
      <w:r w:rsidRPr="00894C10">
        <w:rPr>
          <w:rFonts w:ascii="Arial" w:hAnsi="Arial" w:cs="Arial"/>
          <w:sz w:val="20"/>
          <w:szCs w:val="20"/>
        </w:rPr>
        <w:t xml:space="preserve">Ms </w:t>
      </w:r>
      <w:r>
        <w:rPr>
          <w:rFonts w:ascii="Arial" w:hAnsi="Arial" w:cs="Arial"/>
          <w:sz w:val="20"/>
          <w:szCs w:val="20"/>
        </w:rPr>
        <w:t>KM</w:t>
      </w:r>
      <w:r w:rsidRPr="00894C10">
        <w:rPr>
          <w:rFonts w:ascii="Arial" w:hAnsi="Arial" w:cs="Arial"/>
          <w:sz w:val="20"/>
          <w:szCs w:val="20"/>
        </w:rPr>
        <w:t xml:space="preserve"> has seven children, three with a partner she met when she was 18 and four with her current partner. Both relationships are characterised by family violence. Her first partner was reportedly chaotic, violent and unpredictable. Her current partner was charged with family violence related offences in 2013 and there has been involvement from the Department of Human Services with the family.</w:t>
      </w:r>
    </w:p>
    <w:p w14:paraId="43CBC14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25</w:t>
      </w:r>
      <w:r>
        <w:rPr>
          <w:rFonts w:ascii="Arial" w:hAnsi="Arial" w:cs="Arial"/>
          <w:sz w:val="20"/>
          <w:szCs w:val="20"/>
        </w:rPr>
        <w:t>]</w:t>
      </w:r>
      <w:r w:rsidRPr="00894C10">
        <w:rPr>
          <w:rFonts w:ascii="Arial" w:hAnsi="Arial" w:cs="Arial"/>
          <w:sz w:val="20"/>
          <w:szCs w:val="20"/>
        </w:rPr>
        <w:t xml:space="preserve"> Ms </w:t>
      </w:r>
      <w:r>
        <w:rPr>
          <w:rFonts w:ascii="Arial" w:hAnsi="Arial" w:cs="Arial"/>
          <w:sz w:val="20"/>
          <w:szCs w:val="20"/>
        </w:rPr>
        <w:t>KM</w:t>
      </w:r>
      <w:r w:rsidRPr="00894C10">
        <w:rPr>
          <w:rFonts w:ascii="Arial" w:hAnsi="Arial" w:cs="Arial"/>
          <w:sz w:val="20"/>
          <w:szCs w:val="20"/>
        </w:rPr>
        <w:t xml:space="preserve"> returned to </w:t>
      </w:r>
      <w:r>
        <w:rPr>
          <w:rFonts w:ascii="Arial" w:hAnsi="Arial" w:cs="Arial"/>
          <w:sz w:val="20"/>
          <w:szCs w:val="20"/>
        </w:rPr>
        <w:t xml:space="preserve">[city name deleted] </w:t>
      </w:r>
      <w:r w:rsidRPr="00894C10">
        <w:rPr>
          <w:rFonts w:ascii="Arial" w:hAnsi="Arial" w:cs="Arial"/>
          <w:sz w:val="20"/>
          <w:szCs w:val="20"/>
        </w:rPr>
        <w:t>in her mid-thirties and commenced using illicit substances about five years ago. She has reportedly been using four to six Dexamphetamine tablets daily and heavy cocaine and amphetamine usage over the weekend (along with alcohol).</w:t>
      </w:r>
    </w:p>
    <w:p w14:paraId="7AC262E2"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26</w:t>
      </w:r>
      <w:r>
        <w:rPr>
          <w:rFonts w:ascii="Arial" w:hAnsi="Arial" w:cs="Arial"/>
          <w:sz w:val="20"/>
          <w:szCs w:val="20"/>
        </w:rPr>
        <w:t>]</w:t>
      </w:r>
      <w:r w:rsidRPr="00894C10">
        <w:rPr>
          <w:rFonts w:ascii="Arial" w:hAnsi="Arial" w:cs="Arial"/>
          <w:sz w:val="20"/>
          <w:szCs w:val="20"/>
        </w:rPr>
        <w:t xml:space="preserve"> Five of the applicant’s children still reside at home. The Court was provided with extensive materials that demonstrate the various challenges and needs of her children, including Hirschprung’s disease, learning difficulties and autism.</w:t>
      </w:r>
    </w:p>
    <w:p w14:paraId="0E586AB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p>
    <w:p w14:paraId="7103D19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[39] “</w:t>
      </w:r>
      <w:r w:rsidRPr="00894C10">
        <w:rPr>
          <w:rFonts w:ascii="Arial" w:hAnsi="Arial" w:cs="Arial"/>
          <w:b/>
          <w:bCs/>
          <w:sz w:val="20"/>
          <w:szCs w:val="20"/>
        </w:rPr>
        <w:t>A person’s Aboriginality is not necessarily an exceptional circumstance by itself. However, it is important to consider the applicant’s circumstances through the lens of s 3A, especially the general considerations in s 3A(a)-(c).</w:t>
      </w:r>
      <w:r w:rsidRPr="00BE2627">
        <w:rPr>
          <w:rFonts w:ascii="Arial" w:hAnsi="Arial" w:cs="Arial"/>
          <w:sz w:val="20"/>
          <w:szCs w:val="20"/>
        </w:rPr>
        <w:t xml:space="preserve"> </w:t>
      </w:r>
    </w:p>
    <w:p w14:paraId="3A8B79A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40</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In the present application, the applicant relies on her role as a primary carer for her five children, the inherent delay of complex matters like this one, the availability of supports, and her lack of a criminal history. Taken altogether, these factors may well constitute exceptional circumstances by themselves. When viewed through the prism of s 3A, the finding becomes almost irresistible.</w:t>
      </w:r>
    </w:p>
    <w:p w14:paraId="13C6A45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41</w:t>
      </w:r>
      <w:r>
        <w:rPr>
          <w:rFonts w:ascii="Arial" w:hAnsi="Arial" w:cs="Arial"/>
          <w:sz w:val="20"/>
          <w:szCs w:val="20"/>
        </w:rPr>
        <w:t>]</w:t>
      </w:r>
      <w:r w:rsidRPr="00BE2627">
        <w:rPr>
          <w:rFonts w:ascii="Arial" w:hAnsi="Arial" w:cs="Arial"/>
          <w:sz w:val="20"/>
          <w:szCs w:val="20"/>
        </w:rPr>
        <w:t xml:space="preserve"> Ms </w:t>
      </w:r>
      <w:r>
        <w:rPr>
          <w:rFonts w:ascii="Arial" w:hAnsi="Arial" w:cs="Arial"/>
          <w:sz w:val="20"/>
          <w:szCs w:val="20"/>
        </w:rPr>
        <w:t>KM</w:t>
      </w:r>
      <w:r w:rsidRPr="00BE2627">
        <w:rPr>
          <w:rFonts w:ascii="Arial" w:hAnsi="Arial" w:cs="Arial"/>
          <w:sz w:val="20"/>
          <w:szCs w:val="20"/>
        </w:rPr>
        <w:t xml:space="preserve"> is at the very beginning of her engagement with the custodial system. The only contact she has previously had with the justice system resulted in a bond with non-conviction and, on another occasion, a fine. This occurred over 20 years ago. It is reasonable for the purposes of this application to consider that Ms </w:t>
      </w:r>
      <w:r>
        <w:rPr>
          <w:rFonts w:ascii="Arial" w:hAnsi="Arial" w:cs="Arial"/>
          <w:sz w:val="20"/>
          <w:szCs w:val="20"/>
        </w:rPr>
        <w:t>KM</w:t>
      </w:r>
      <w:r w:rsidRPr="00BE2627">
        <w:rPr>
          <w:rFonts w:ascii="Arial" w:hAnsi="Arial" w:cs="Arial"/>
          <w:sz w:val="20"/>
          <w:szCs w:val="20"/>
        </w:rPr>
        <w:t xml:space="preserve"> does not have a criminal history. This is a weighty factor. </w:t>
      </w:r>
    </w:p>
    <w:p w14:paraId="469C02BC"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42</w:t>
      </w:r>
      <w:r>
        <w:rPr>
          <w:rFonts w:ascii="Arial" w:hAnsi="Arial" w:cs="Arial"/>
          <w:sz w:val="20"/>
          <w:szCs w:val="20"/>
        </w:rPr>
        <w:t>]</w:t>
      </w:r>
      <w:r w:rsidRPr="00BE2627">
        <w:rPr>
          <w:rFonts w:ascii="Arial" w:hAnsi="Arial" w:cs="Arial"/>
          <w:sz w:val="20"/>
          <w:szCs w:val="20"/>
        </w:rPr>
        <w:t xml:space="preserve"> That is not to minimise the charges. </w:t>
      </w:r>
      <w:r w:rsidRPr="00894C10">
        <w:rPr>
          <w:rFonts w:ascii="Arial" w:hAnsi="Arial" w:cs="Arial"/>
          <w:b/>
          <w:bCs/>
          <w:sz w:val="20"/>
          <w:szCs w:val="20"/>
        </w:rPr>
        <w:t>This is undoubtedly significant offending, especially for a woman not otherwise known to the law, and the illegal drug trade has dire consequences for all aspects of our society.</w:t>
      </w:r>
      <w:r w:rsidRPr="00BE2627">
        <w:rPr>
          <w:rFonts w:ascii="Arial" w:hAnsi="Arial" w:cs="Arial"/>
          <w:sz w:val="20"/>
          <w:szCs w:val="20"/>
        </w:rPr>
        <w:t xml:space="preserve"> The offending has the potential to carry a lengthy sentence, even though there appear to be triable issues in this matter. </w:t>
      </w:r>
    </w:p>
    <w:p w14:paraId="6A21D1A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43</w:t>
      </w:r>
      <w:r>
        <w:rPr>
          <w:rFonts w:ascii="Arial" w:hAnsi="Arial" w:cs="Arial"/>
          <w:sz w:val="20"/>
          <w:szCs w:val="20"/>
        </w:rPr>
        <w:t>]</w:t>
      </w:r>
      <w:r w:rsidRPr="00BE2627">
        <w:rPr>
          <w:rFonts w:ascii="Arial" w:hAnsi="Arial" w:cs="Arial"/>
          <w:sz w:val="20"/>
          <w:szCs w:val="20"/>
        </w:rPr>
        <w:t xml:space="preserve"> Despite this, the complexity of any trafficking matter will undoubtedly cause some delay. While this is not the type of inordinate delay that constitutes an exceptional circumstance by itself, it will represent an extended period in which an Aboriginal woman with substance abuse issues will remain on remand awaiting a trial. It is the combination of these factors that take this case towards establishing exceptional circumstances. </w:t>
      </w:r>
    </w:p>
    <w:p w14:paraId="2E75722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44</w:t>
      </w:r>
      <w:r>
        <w:rPr>
          <w:rFonts w:ascii="Arial" w:hAnsi="Arial" w:cs="Arial"/>
          <w:sz w:val="20"/>
          <w:szCs w:val="20"/>
        </w:rPr>
        <w:t>]</w:t>
      </w:r>
      <w:r w:rsidRPr="00BE2627">
        <w:rPr>
          <w:rFonts w:ascii="Arial" w:hAnsi="Arial" w:cs="Arial"/>
          <w:sz w:val="20"/>
          <w:szCs w:val="20"/>
        </w:rPr>
        <w:t xml:space="preserve"> It is preferable to consider an application for bail as a possible inflection point. </w:t>
      </w:r>
      <w:r w:rsidRPr="00894C10">
        <w:rPr>
          <w:rFonts w:ascii="Arial" w:hAnsi="Arial" w:cs="Arial"/>
          <w:b/>
          <w:bCs/>
          <w:sz w:val="20"/>
          <w:szCs w:val="20"/>
        </w:rPr>
        <w:t xml:space="preserve">Ms KM has the motivation and the access to services while she is on bail that may address a drug addiction that appears central to her offending. She has the opportunity to </w:t>
      </w:r>
      <w:r w:rsidRPr="00894C10">
        <w:rPr>
          <w:rFonts w:ascii="Arial" w:hAnsi="Arial" w:cs="Arial"/>
          <w:b/>
          <w:bCs/>
          <w:sz w:val="20"/>
          <w:szCs w:val="20"/>
        </w:rPr>
        <w:lastRenderedPageBreak/>
        <w:t>engage in the MASC program and she is willing to finance this service herself. The opportunity to address addiction or mental health is critical for any application for bail. And for Ms KM, it is an opportunity to reduce the overrepresentation of Aboriginal people in custody and to protect against the criminogenic environment of custody.</w:t>
      </w:r>
      <w:r w:rsidRPr="00BE2627">
        <w:rPr>
          <w:rFonts w:ascii="Arial" w:hAnsi="Arial" w:cs="Arial"/>
          <w:sz w:val="20"/>
          <w:szCs w:val="20"/>
        </w:rPr>
        <w:t xml:space="preserve"> </w:t>
      </w:r>
    </w:p>
    <w:p w14:paraId="6AA809C4" w14:textId="77777777" w:rsidR="009F06CD" w:rsidRDefault="009F06CD" w:rsidP="009F06CD">
      <w:pPr>
        <w:spacing w:before="60"/>
        <w:ind w:left="567" w:right="567"/>
        <w:jc w:val="both"/>
        <w:rPr>
          <w:rFonts w:ascii="Arial" w:hAnsi="Arial" w:cs="Arial"/>
          <w:b/>
          <w:bCs/>
          <w:sz w:val="20"/>
          <w:szCs w:val="20"/>
        </w:rPr>
      </w:pPr>
      <w:r>
        <w:rPr>
          <w:rFonts w:ascii="Arial" w:hAnsi="Arial" w:cs="Arial"/>
          <w:sz w:val="20"/>
          <w:szCs w:val="20"/>
        </w:rPr>
        <w:t>[</w:t>
      </w:r>
      <w:r w:rsidRPr="00BE2627">
        <w:rPr>
          <w:rFonts w:ascii="Arial" w:hAnsi="Arial" w:cs="Arial"/>
          <w:sz w:val="20"/>
          <w:szCs w:val="20"/>
        </w:rPr>
        <w:t>45</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What is equally clear is that incarceration has a lasting impact on the families and children of the offender. The incarceration of a parent may impact negatively on the physical and mental health of the children of an offender, their development, education and employment outcomes</w:t>
      </w:r>
      <w:r>
        <w:rPr>
          <w:rFonts w:ascii="Arial" w:hAnsi="Arial" w:cs="Arial"/>
          <w:b/>
          <w:bCs/>
          <w:sz w:val="20"/>
          <w:szCs w:val="20"/>
        </w:rPr>
        <w:t xml:space="preserve">: </w:t>
      </w:r>
      <w:r w:rsidRPr="00BE2627">
        <w:rPr>
          <w:rFonts w:ascii="Arial" w:hAnsi="Arial" w:cs="Arial"/>
          <w:sz w:val="20"/>
          <w:szCs w:val="20"/>
        </w:rPr>
        <w:t>Bugmy Bar Book Committee, ‘Impacts of Imprisonment and Remand in Custody’ in Bugmy Bar Book (online, November 2022), 15</w:t>
      </w:r>
      <w:r>
        <w:rPr>
          <w:rFonts w:ascii="Arial" w:hAnsi="Arial" w:cs="Arial"/>
          <w:sz w:val="20"/>
          <w:szCs w:val="20"/>
        </w:rPr>
        <w:noBreakHyphen/>
      </w:r>
      <w:r w:rsidRPr="00BE2627">
        <w:rPr>
          <w:rFonts w:ascii="Arial" w:hAnsi="Arial" w:cs="Arial"/>
          <w:sz w:val="20"/>
          <w:szCs w:val="20"/>
        </w:rPr>
        <w:t>16.</w:t>
      </w:r>
      <w:r>
        <w:rPr>
          <w:rFonts w:ascii="Arial" w:hAnsi="Arial" w:cs="Arial"/>
          <w:sz w:val="20"/>
          <w:szCs w:val="20"/>
        </w:rPr>
        <w:t xml:space="preserve"> </w:t>
      </w:r>
      <w:r w:rsidRPr="00BE2627">
        <w:rPr>
          <w:rFonts w:ascii="Arial" w:hAnsi="Arial" w:cs="Arial"/>
          <w:sz w:val="20"/>
          <w:szCs w:val="20"/>
        </w:rPr>
        <w:t xml:space="preserve">I reject the submission that Ms </w:t>
      </w:r>
      <w:r>
        <w:rPr>
          <w:rFonts w:ascii="Arial" w:hAnsi="Arial" w:cs="Arial"/>
          <w:sz w:val="20"/>
          <w:szCs w:val="20"/>
        </w:rPr>
        <w:t>KM’s</w:t>
      </w:r>
      <w:r w:rsidRPr="00BE2627">
        <w:rPr>
          <w:rFonts w:ascii="Arial" w:hAnsi="Arial" w:cs="Arial"/>
          <w:sz w:val="20"/>
          <w:szCs w:val="20"/>
        </w:rPr>
        <w:t xml:space="preserve"> children are doing fine while their mother is on remand. The children of incarcerated persons are the ‘invisible victims’ of the criminal justice system</w:t>
      </w:r>
      <w:r>
        <w:rPr>
          <w:rFonts w:ascii="Arial" w:hAnsi="Arial" w:cs="Arial"/>
          <w:sz w:val="20"/>
          <w:szCs w:val="20"/>
        </w:rPr>
        <w:t xml:space="preserve">: </w:t>
      </w:r>
      <w:r w:rsidRPr="00BE2627">
        <w:rPr>
          <w:rFonts w:ascii="Arial" w:hAnsi="Arial" w:cs="Arial"/>
          <w:sz w:val="20"/>
          <w:szCs w:val="20"/>
        </w:rPr>
        <w:t xml:space="preserve">Bugmy Bar Book Committee, ‘Incarceration of a Parent or Caregiver’ in Bugmy Bar Book (online, September 2023), 1. </w:t>
      </w:r>
      <w:r w:rsidRPr="00F37D7C">
        <w:rPr>
          <w:rFonts w:ascii="Arial" w:hAnsi="Arial" w:cs="Arial"/>
          <w:b/>
          <w:bCs/>
          <w:sz w:val="20"/>
          <w:szCs w:val="20"/>
        </w:rPr>
        <w:t>The parenting duties and the objective of keeping families together is a significant factor in any application. When I consider the historic separation of Aboriginal families, along with Ms KM’s own difficult family upbringing, I see no good reason to contribute to her continued incarceration at this stage. I therefore consider that there are exceptional circumstances justifying the grant of bail.</w:t>
      </w:r>
    </w:p>
    <w:p w14:paraId="4B8BA3BB" w14:textId="77777777" w:rsidR="009F06CD" w:rsidRDefault="009F06CD" w:rsidP="009F06CD">
      <w:pPr>
        <w:spacing w:before="60"/>
        <w:ind w:left="567" w:right="567"/>
        <w:jc w:val="both"/>
        <w:rPr>
          <w:rFonts w:ascii="Arial" w:hAnsi="Arial" w:cs="Arial"/>
          <w:sz w:val="20"/>
          <w:szCs w:val="20"/>
        </w:rPr>
      </w:pPr>
      <w:r w:rsidRPr="00F37D7C">
        <w:rPr>
          <w:rFonts w:ascii="Arial" w:hAnsi="Arial" w:cs="Arial"/>
          <w:sz w:val="20"/>
          <w:szCs w:val="20"/>
        </w:rPr>
        <w:t xml:space="preserve">[46] There is very real risk that Ms </w:t>
      </w:r>
      <w:r>
        <w:rPr>
          <w:rFonts w:ascii="Arial" w:hAnsi="Arial" w:cs="Arial"/>
          <w:sz w:val="20"/>
          <w:szCs w:val="20"/>
        </w:rPr>
        <w:t>KM</w:t>
      </w:r>
      <w:r w:rsidRPr="00F37D7C">
        <w:rPr>
          <w:rFonts w:ascii="Arial" w:hAnsi="Arial" w:cs="Arial"/>
          <w:sz w:val="20"/>
          <w:szCs w:val="20"/>
        </w:rPr>
        <w:t xml:space="preserve"> will re-offend. She has demonstrated a capacity to manage an extensive trafficking operation from the very location where she hopes to reside on </w:t>
      </w:r>
      <w:proofErr w:type="gramStart"/>
      <w:r w:rsidRPr="00F37D7C">
        <w:rPr>
          <w:rFonts w:ascii="Arial" w:hAnsi="Arial" w:cs="Arial"/>
          <w:sz w:val="20"/>
          <w:szCs w:val="20"/>
        </w:rPr>
        <w:t>bail</w:t>
      </w:r>
      <w:proofErr w:type="gramEnd"/>
      <w:r w:rsidRPr="00F37D7C">
        <w:rPr>
          <w:rFonts w:ascii="Arial" w:hAnsi="Arial" w:cs="Arial"/>
          <w:sz w:val="20"/>
          <w:szCs w:val="20"/>
        </w:rPr>
        <w:t xml:space="preserve"> and it is difficult to envisage conditions that will address this risk.</w:t>
      </w:r>
    </w:p>
    <w:p w14:paraId="47151C9E"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[47] </w:t>
      </w:r>
      <w:r w:rsidRPr="00F37D7C">
        <w:rPr>
          <w:rFonts w:ascii="Arial" w:hAnsi="Arial" w:cs="Arial"/>
          <w:sz w:val="20"/>
          <w:szCs w:val="20"/>
        </w:rPr>
        <w:t>Any application for bail has risk. The question is whether the risk is acceptable. As I have said on previous occasions, section 3A adds an important dimension to the consideration of whether the risk is acceptable. We must consider whether the risk Ms Males poses is so high that we are also willing to accept the ongoing incarceration of another Aboriginal person.</w:t>
      </w:r>
    </w:p>
    <w:p w14:paraId="0FF7B184"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[48] </w:t>
      </w:r>
      <w:r w:rsidRPr="00F37D7C">
        <w:rPr>
          <w:rFonts w:ascii="Arial" w:hAnsi="Arial" w:cs="Arial"/>
          <w:b/>
          <w:bCs/>
          <w:sz w:val="20"/>
          <w:szCs w:val="20"/>
        </w:rPr>
        <w:t>The factors that go to demonstrating exceptional circumstances are equally applicable to the unacceptable risk test. Most importantly, I consider that the availability of alcohol and drug counselling, which is clearly the biggest risk factor for the applicant, presents an important protective factor.</w:t>
      </w:r>
      <w:r w:rsidRPr="00F37D7C">
        <w:rPr>
          <w:rFonts w:ascii="Arial" w:hAnsi="Arial" w:cs="Arial"/>
          <w:sz w:val="20"/>
          <w:szCs w:val="20"/>
        </w:rPr>
        <w:t xml:space="preserve"> Ms </w:t>
      </w:r>
      <w:r>
        <w:rPr>
          <w:rFonts w:ascii="Arial" w:hAnsi="Arial" w:cs="Arial"/>
          <w:sz w:val="20"/>
          <w:szCs w:val="20"/>
        </w:rPr>
        <w:t>KM</w:t>
      </w:r>
      <w:r w:rsidRPr="00F37D7C">
        <w:rPr>
          <w:rFonts w:ascii="Arial" w:hAnsi="Arial" w:cs="Arial"/>
          <w:sz w:val="20"/>
          <w:szCs w:val="20"/>
        </w:rPr>
        <w:t xml:space="preserve"> has agreed to undertake twice weekly urine testing as a condition of bail. A deviation from her apparent commitment to recovery is also likely to indicate an increased risk that she will continue to offend.</w:t>
      </w:r>
    </w:p>
    <w:p w14:paraId="2C61DFC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[49] </w:t>
      </w:r>
      <w:r w:rsidRPr="00F37D7C">
        <w:rPr>
          <w:rFonts w:ascii="Arial" w:hAnsi="Arial" w:cs="Arial"/>
          <w:sz w:val="20"/>
          <w:szCs w:val="20"/>
        </w:rPr>
        <w:t xml:space="preserve">On balance, I consider that Ms </w:t>
      </w:r>
      <w:r>
        <w:rPr>
          <w:rFonts w:ascii="Arial" w:hAnsi="Arial" w:cs="Arial"/>
          <w:sz w:val="20"/>
          <w:szCs w:val="20"/>
        </w:rPr>
        <w:t>KM</w:t>
      </w:r>
      <w:r w:rsidRPr="00F37D7C">
        <w:rPr>
          <w:rFonts w:ascii="Arial" w:hAnsi="Arial" w:cs="Arial"/>
          <w:sz w:val="20"/>
          <w:szCs w:val="20"/>
        </w:rPr>
        <w:t xml:space="preserve"> does not pose an unacceptable risk of endangering the safety of any other person.</w:t>
      </w:r>
      <w:r>
        <w:rPr>
          <w:rFonts w:ascii="Arial" w:hAnsi="Arial" w:cs="Arial"/>
          <w:sz w:val="20"/>
          <w:szCs w:val="20"/>
        </w:rPr>
        <w:t>”</w:t>
      </w:r>
    </w:p>
    <w:p w14:paraId="780AE959" w14:textId="77777777" w:rsidR="009F06CD" w:rsidRDefault="009F06CD" w:rsidP="00FE2409">
      <w:pPr>
        <w:ind w:right="91"/>
        <w:jc w:val="both"/>
        <w:rPr>
          <w:rFonts w:ascii="Arial" w:hAnsi="Arial" w:cs="Arial"/>
          <w:color w:val="000000"/>
          <w:sz w:val="20"/>
          <w:szCs w:val="20"/>
        </w:rPr>
      </w:pPr>
    </w:p>
    <w:p w14:paraId="2699C42B" w14:textId="647A62B3" w:rsidR="004318F5" w:rsidRDefault="004318F5" w:rsidP="00FE2409">
      <w:pPr>
        <w:ind w:right="91"/>
        <w:jc w:val="both"/>
        <w:rPr>
          <w:rFonts w:ascii="Arial" w:hAnsi="Arial" w:cs="Arial"/>
          <w:i/>
          <w:iCs/>
          <w:sz w:val="20"/>
          <w:szCs w:val="20"/>
        </w:rPr>
      </w:pPr>
      <w:r>
        <w:rPr>
          <w:rFonts w:ascii="Arial" w:hAnsi="Arial" w:cs="Arial"/>
          <w:color w:val="000000"/>
          <w:sz w:val="20"/>
          <w:szCs w:val="20"/>
        </w:rPr>
        <w:t xml:space="preserve">In granting bail to the Aboriginal applicant in </w:t>
      </w:r>
      <w:r w:rsidRPr="004318F5">
        <w:rPr>
          <w:rFonts w:ascii="Arial" w:hAnsi="Arial" w:cs="Arial"/>
          <w:i/>
          <w:iCs/>
          <w:color w:val="000000"/>
          <w:sz w:val="20"/>
          <w:szCs w:val="20"/>
        </w:rPr>
        <w:t>Re Thorpe</w:t>
      </w:r>
      <w:r>
        <w:rPr>
          <w:rFonts w:ascii="Arial" w:hAnsi="Arial" w:cs="Arial"/>
          <w:color w:val="000000"/>
          <w:sz w:val="20"/>
          <w:szCs w:val="20"/>
        </w:rPr>
        <w:t xml:space="preserve"> [2024] VSC 414 – the facts of which are detailed in </w:t>
      </w:r>
      <w:r w:rsidRPr="00D915AC">
        <w:rPr>
          <w:rFonts w:ascii="Arial" w:hAnsi="Arial" w:cs="Arial"/>
          <w:b/>
          <w:bCs/>
          <w:color w:val="000000"/>
          <w:sz w:val="20"/>
          <w:szCs w:val="20"/>
          <w:shd w:val="clear" w:color="auto" w:fill="C5E0B3"/>
        </w:rPr>
        <w:t>subsection 9.4.1.1</w:t>
      </w:r>
      <w:r>
        <w:rPr>
          <w:rFonts w:ascii="Arial" w:hAnsi="Arial" w:cs="Arial"/>
          <w:color w:val="000000"/>
          <w:sz w:val="20"/>
          <w:szCs w:val="20"/>
        </w:rPr>
        <w:t xml:space="preserve"> – Elliott J described the application of s.3A of the </w:t>
      </w:r>
      <w:r w:rsidRPr="004318F5">
        <w:rPr>
          <w:rFonts w:ascii="Arial" w:hAnsi="Arial" w:cs="Arial"/>
          <w:b/>
          <w:bCs/>
          <w:sz w:val="20"/>
          <w:szCs w:val="20"/>
        </w:rPr>
        <w:t>BA</w:t>
      </w:r>
      <w:r w:rsidRPr="004318F5">
        <w:rPr>
          <w:rFonts w:ascii="Arial" w:hAnsi="Arial" w:cs="Arial"/>
          <w:sz w:val="20"/>
          <w:szCs w:val="20"/>
        </w:rPr>
        <w:t xml:space="preserve"> at [47]-[53] as follows</w:t>
      </w:r>
      <w:r w:rsidR="007C0054">
        <w:rPr>
          <w:rFonts w:ascii="Arial" w:hAnsi="Arial" w:cs="Arial"/>
          <w:sz w:val="20"/>
          <w:szCs w:val="20"/>
        </w:rPr>
        <w:t xml:space="preserve"> [some footnotes omitted]</w:t>
      </w:r>
      <w:r w:rsidRPr="004318F5">
        <w:rPr>
          <w:rFonts w:ascii="Arial" w:hAnsi="Arial" w:cs="Arial"/>
          <w:sz w:val="20"/>
          <w:szCs w:val="20"/>
        </w:rPr>
        <w:t>:</w:t>
      </w:r>
    </w:p>
    <w:p w14:paraId="14C9BEA9" w14:textId="532DC44C" w:rsidR="004318F5" w:rsidRDefault="004318F5" w:rsidP="004318F5">
      <w:pPr>
        <w:spacing w:before="60"/>
        <w:ind w:left="567" w:right="567"/>
        <w:jc w:val="both"/>
        <w:rPr>
          <w:rFonts w:ascii="Arial" w:hAnsi="Arial" w:cs="Arial"/>
          <w:color w:val="000000"/>
          <w:sz w:val="20"/>
          <w:szCs w:val="20"/>
        </w:rPr>
      </w:pPr>
      <w:r>
        <w:rPr>
          <w:rFonts w:ascii="Arial" w:hAnsi="Arial" w:cs="Arial"/>
          <w:sz w:val="20"/>
          <w:szCs w:val="20"/>
        </w:rPr>
        <w:t xml:space="preserve">[47] </w:t>
      </w:r>
      <w:r w:rsidRPr="004318F5">
        <w:rPr>
          <w:rFonts w:ascii="Arial" w:hAnsi="Arial" w:cs="Arial"/>
          <w:color w:val="000000"/>
          <w:sz w:val="20"/>
          <w:szCs w:val="20"/>
        </w:rPr>
        <w:t xml:space="preserve">The considerations outlined in paragraphs (a) to (c) are directed towards ensuring </w:t>
      </w:r>
      <w:proofErr w:type="gramStart"/>
      <w:r w:rsidRPr="004318F5">
        <w:rPr>
          <w:rFonts w:ascii="Arial" w:hAnsi="Arial" w:cs="Arial"/>
          <w:color w:val="000000"/>
          <w:sz w:val="20"/>
          <w:szCs w:val="20"/>
        </w:rPr>
        <w:t xml:space="preserve">that </w:t>
      </w:r>
      <w:r w:rsidR="007C0054">
        <w:rPr>
          <w:rFonts w:ascii="Arial" w:hAnsi="Arial" w:cs="Arial"/>
          <w:color w:val="000000"/>
          <w:sz w:val="20"/>
          <w:szCs w:val="20"/>
        </w:rPr>
        <w:t xml:space="preserve"> </w:t>
      </w:r>
      <w:r w:rsidRPr="004318F5">
        <w:rPr>
          <w:rFonts w:ascii="Arial" w:hAnsi="Arial" w:cs="Arial"/>
          <w:color w:val="000000"/>
          <w:sz w:val="20"/>
          <w:szCs w:val="20"/>
        </w:rPr>
        <w:t>a</w:t>
      </w:r>
      <w:proofErr w:type="gramEnd"/>
      <w:r w:rsidRPr="004318F5">
        <w:rPr>
          <w:rFonts w:ascii="Arial" w:hAnsi="Arial" w:cs="Arial"/>
          <w:color w:val="000000"/>
          <w:sz w:val="20"/>
          <w:szCs w:val="20"/>
        </w:rPr>
        <w:t xml:space="preserve"> bail decision maker has regard to systemic and multigenerational disadvantages faced by Aboriginal peoples, and therefore have general application to any bail application made by an Aboriginal person. While the considerations enumerated in paragraph (d) more obviously concern an applicant’s personal circumstances, they must nevertheless be viewed through the lens of the applicant’s history and culture, with the matters referred to in paragraphs (a) to (c) (and, if applicable, paragraph (e)) in mind.</w:t>
      </w:r>
    </w:p>
    <w:p w14:paraId="254C263F" w14:textId="38A7A26C" w:rsidR="004318F5" w:rsidRDefault="004318F5"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[48] </w:t>
      </w:r>
      <w:r w:rsidR="007C0054" w:rsidRPr="004318F5">
        <w:rPr>
          <w:rFonts w:ascii="Arial" w:hAnsi="Arial" w:cs="Arial"/>
          <w:color w:val="000000"/>
          <w:sz w:val="20"/>
          <w:szCs w:val="20"/>
        </w:rPr>
        <w:t>The list of considerations under section 3</w:t>
      </w:r>
      <w:proofErr w:type="gramStart"/>
      <w:r w:rsidR="007C0054" w:rsidRPr="004318F5">
        <w:rPr>
          <w:rFonts w:ascii="Arial" w:hAnsi="Arial" w:cs="Arial"/>
          <w:color w:val="000000"/>
          <w:sz w:val="20"/>
          <w:szCs w:val="20"/>
        </w:rPr>
        <w:t>A(</w:t>
      </w:r>
      <w:proofErr w:type="gramEnd"/>
      <w:r w:rsidR="007C0054" w:rsidRPr="004318F5">
        <w:rPr>
          <w:rFonts w:ascii="Arial" w:hAnsi="Arial" w:cs="Arial"/>
          <w:color w:val="000000"/>
          <w:sz w:val="20"/>
          <w:szCs w:val="20"/>
        </w:rPr>
        <w:t xml:space="preserve">1) was significantly broadened in March 2024, following </w:t>
      </w:r>
      <w:r w:rsidR="007C0054">
        <w:rPr>
          <w:rFonts w:ascii="Arial" w:hAnsi="Arial" w:cs="Arial"/>
          <w:color w:val="000000"/>
          <w:sz w:val="20"/>
          <w:szCs w:val="20"/>
        </w:rPr>
        <w:t>‘</w:t>
      </w:r>
      <w:r w:rsidR="007C0054" w:rsidRPr="004318F5">
        <w:rPr>
          <w:rFonts w:ascii="Arial" w:hAnsi="Arial" w:cs="Arial"/>
          <w:color w:val="000000"/>
          <w:sz w:val="20"/>
          <w:szCs w:val="20"/>
        </w:rPr>
        <w:t>significant</w:t>
      </w:r>
      <w:r w:rsidR="007C0054">
        <w:rPr>
          <w:rFonts w:ascii="Arial" w:hAnsi="Arial" w:cs="Arial"/>
          <w:color w:val="000000"/>
          <w:sz w:val="20"/>
          <w:szCs w:val="20"/>
        </w:rPr>
        <w:t>’</w:t>
      </w:r>
      <w:r w:rsidR="007C0054" w:rsidRPr="004318F5">
        <w:rPr>
          <w:rFonts w:ascii="Arial" w:hAnsi="Arial" w:cs="Arial"/>
          <w:color w:val="000000"/>
          <w:sz w:val="20"/>
          <w:szCs w:val="20"/>
        </w:rPr>
        <w:t xml:space="preserve"> reforms to the Bail Act directed in part towards addressing the discriminatory impact of the bail system on Aboriginal peoples and the grossly disproportionate rates of remand among members of their communities. As they pertain to section 3A, the reforms are intended to ensure that courts have greater regard to the broader systemic factors that have driven inequality; as well as circumstances relevant to Aboriginal people, including factors that make them particularly vulnerable in custody. In this way, the provision supports the common law requirement that bail decision makers must </w:t>
      </w:r>
      <w:r w:rsidR="007C0054">
        <w:rPr>
          <w:rFonts w:ascii="Arial" w:hAnsi="Arial" w:cs="Arial"/>
          <w:color w:val="000000"/>
          <w:sz w:val="20"/>
          <w:szCs w:val="20"/>
        </w:rPr>
        <w:t>‘</w:t>
      </w:r>
      <w:r w:rsidR="007C0054" w:rsidRPr="004318F5">
        <w:rPr>
          <w:rFonts w:ascii="Arial" w:hAnsi="Arial" w:cs="Arial"/>
          <w:color w:val="000000"/>
          <w:sz w:val="20"/>
          <w:szCs w:val="20"/>
        </w:rPr>
        <w:t>ensure incarceration rates of Aboriginal peoples are not further compounded unless there is good reason</w:t>
      </w:r>
      <w:r w:rsidR="007C0054">
        <w:rPr>
          <w:rFonts w:ascii="Arial" w:hAnsi="Arial" w:cs="Arial"/>
          <w:color w:val="000000"/>
          <w:sz w:val="20"/>
          <w:szCs w:val="20"/>
        </w:rPr>
        <w:t>’</w:t>
      </w:r>
      <w:r w:rsidR="007C0054" w:rsidRPr="004318F5">
        <w:rPr>
          <w:rFonts w:ascii="Arial" w:hAnsi="Arial" w:cs="Arial"/>
          <w:color w:val="000000"/>
          <w:sz w:val="20"/>
          <w:szCs w:val="20"/>
        </w:rPr>
        <w:t>.</w:t>
      </w:r>
    </w:p>
    <w:p w14:paraId="68811953" w14:textId="3B0C572D"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[49] </w:t>
      </w:r>
      <w:r w:rsidRPr="004318F5">
        <w:rPr>
          <w:rFonts w:ascii="Arial" w:hAnsi="Arial" w:cs="Arial"/>
          <w:color w:val="000000"/>
          <w:sz w:val="20"/>
          <w:szCs w:val="20"/>
        </w:rPr>
        <w:t>This responsibility must be kept front of mind in the practical application of s</w:t>
      </w:r>
      <w:r>
        <w:rPr>
          <w:rFonts w:ascii="Arial" w:hAnsi="Arial" w:cs="Arial"/>
          <w:color w:val="000000"/>
          <w:sz w:val="20"/>
          <w:szCs w:val="20"/>
        </w:rPr>
        <w:t>.</w:t>
      </w:r>
      <w:r w:rsidRPr="004318F5">
        <w:rPr>
          <w:rFonts w:ascii="Arial" w:hAnsi="Arial" w:cs="Arial"/>
          <w:color w:val="000000"/>
          <w:sz w:val="20"/>
          <w:szCs w:val="20"/>
        </w:rPr>
        <w:t>3A(1). The significance of s</w:t>
      </w:r>
      <w:r>
        <w:rPr>
          <w:rFonts w:ascii="Arial" w:hAnsi="Arial" w:cs="Arial"/>
          <w:color w:val="000000"/>
          <w:sz w:val="20"/>
          <w:szCs w:val="20"/>
        </w:rPr>
        <w:t>.</w:t>
      </w:r>
      <w:r w:rsidRPr="004318F5">
        <w:rPr>
          <w:rFonts w:ascii="Arial" w:hAnsi="Arial" w:cs="Arial"/>
          <w:color w:val="000000"/>
          <w:sz w:val="20"/>
          <w:szCs w:val="20"/>
        </w:rPr>
        <w:t>3A is evident from the fact that it is a standalone provision, rather than incorporated into the broader list of surrounding circumstances under s</w:t>
      </w:r>
      <w:r>
        <w:rPr>
          <w:rFonts w:ascii="Arial" w:hAnsi="Arial" w:cs="Arial"/>
          <w:color w:val="000000"/>
          <w:sz w:val="20"/>
          <w:szCs w:val="20"/>
        </w:rPr>
        <w:t>.</w:t>
      </w:r>
      <w:r w:rsidRPr="004318F5">
        <w:rPr>
          <w:rFonts w:ascii="Arial" w:hAnsi="Arial" w:cs="Arial"/>
          <w:color w:val="000000"/>
          <w:sz w:val="20"/>
          <w:szCs w:val="20"/>
        </w:rPr>
        <w:t>3</w:t>
      </w:r>
      <w:proofErr w:type="gramStart"/>
      <w:r w:rsidRPr="004318F5">
        <w:rPr>
          <w:rFonts w:ascii="Arial" w:hAnsi="Arial" w:cs="Arial"/>
          <w:color w:val="000000"/>
          <w:sz w:val="20"/>
          <w:szCs w:val="20"/>
        </w:rPr>
        <w:t>AAA(</w:t>
      </w:r>
      <w:proofErr w:type="gramEnd"/>
      <w:r w:rsidRPr="004318F5">
        <w:rPr>
          <w:rFonts w:ascii="Arial" w:hAnsi="Arial" w:cs="Arial"/>
          <w:color w:val="000000"/>
          <w:sz w:val="20"/>
          <w:szCs w:val="20"/>
        </w:rPr>
        <w:t xml:space="preserve">1). Its significance is also confirmed by the fact that, following the recent reforms to the Bail Act, </w:t>
      </w:r>
      <w:r w:rsidRPr="004318F5">
        <w:rPr>
          <w:rFonts w:ascii="Arial" w:hAnsi="Arial" w:cs="Arial"/>
          <w:color w:val="000000"/>
          <w:sz w:val="20"/>
          <w:szCs w:val="20"/>
        </w:rPr>
        <w:lastRenderedPageBreak/>
        <w:t>the considerations in s</w:t>
      </w:r>
      <w:r>
        <w:rPr>
          <w:rFonts w:ascii="Arial" w:hAnsi="Arial" w:cs="Arial"/>
          <w:color w:val="000000"/>
          <w:sz w:val="20"/>
          <w:szCs w:val="20"/>
        </w:rPr>
        <w:t>.</w:t>
      </w:r>
      <w:r w:rsidRPr="004318F5">
        <w:rPr>
          <w:rFonts w:ascii="Arial" w:hAnsi="Arial" w:cs="Arial"/>
          <w:color w:val="000000"/>
          <w:sz w:val="20"/>
          <w:szCs w:val="20"/>
        </w:rPr>
        <w:t>3A(1) must be taken into account regardless of the extent or duration of an applicant’s connection to their culture or heritage</w:t>
      </w:r>
      <w:r>
        <w:rPr>
          <w:rFonts w:ascii="Arial" w:hAnsi="Arial" w:cs="Arial"/>
          <w:color w:val="000000"/>
          <w:sz w:val="20"/>
          <w:szCs w:val="20"/>
        </w:rPr>
        <w:t>: s.3A(4)</w:t>
      </w:r>
      <w:r w:rsidRPr="004318F5">
        <w:rPr>
          <w:rFonts w:ascii="Arial" w:hAnsi="Arial" w:cs="Arial"/>
          <w:color w:val="000000"/>
          <w:sz w:val="20"/>
          <w:szCs w:val="20"/>
        </w:rPr>
        <w:t>; and those in paragraphs (a) to (c) must be taken into account whether or not any evidence or information in respect of these issues is put before the court</w:t>
      </w:r>
      <w:r>
        <w:rPr>
          <w:rFonts w:ascii="Arial" w:hAnsi="Arial" w:cs="Arial"/>
          <w:color w:val="000000"/>
          <w:sz w:val="20"/>
          <w:szCs w:val="20"/>
        </w:rPr>
        <w:t>: s.3A(3)</w:t>
      </w:r>
      <w:r w:rsidRPr="004318F5">
        <w:rPr>
          <w:rFonts w:ascii="Arial" w:hAnsi="Arial" w:cs="Arial"/>
          <w:color w:val="000000"/>
          <w:sz w:val="20"/>
          <w:szCs w:val="20"/>
        </w:rPr>
        <w:t>.</w:t>
      </w:r>
      <w:r>
        <w:rPr>
          <w:rFonts w:ascii="Arial" w:hAnsi="Arial" w:cs="Arial"/>
          <w:color w:val="000000"/>
          <w:sz w:val="20"/>
          <w:szCs w:val="20"/>
        </w:rPr>
        <w:t xml:space="preserve"> </w:t>
      </w:r>
      <w:r w:rsidRPr="004318F5">
        <w:rPr>
          <w:rFonts w:ascii="Arial" w:hAnsi="Arial" w:cs="Arial"/>
          <w:color w:val="000000"/>
          <w:sz w:val="20"/>
          <w:szCs w:val="20"/>
        </w:rPr>
        <w:t xml:space="preserve"> It is then further reinforced by the requirement for the court, when refusing to grant bail to an Aboriginal person, to expressly identify the specific matters listed under s</w:t>
      </w:r>
      <w:r>
        <w:rPr>
          <w:rFonts w:ascii="Arial" w:hAnsi="Arial" w:cs="Arial"/>
          <w:color w:val="000000"/>
          <w:sz w:val="20"/>
          <w:szCs w:val="20"/>
        </w:rPr>
        <w:t>.</w:t>
      </w:r>
      <w:r w:rsidRPr="004318F5">
        <w:rPr>
          <w:rFonts w:ascii="Arial" w:hAnsi="Arial" w:cs="Arial"/>
          <w:color w:val="000000"/>
          <w:sz w:val="20"/>
          <w:szCs w:val="20"/>
        </w:rPr>
        <w:t>3A(1) to which regard has been had</w:t>
      </w:r>
      <w:r>
        <w:rPr>
          <w:rFonts w:ascii="Arial" w:hAnsi="Arial" w:cs="Arial"/>
          <w:color w:val="000000"/>
          <w:sz w:val="20"/>
          <w:szCs w:val="20"/>
        </w:rPr>
        <w:t>: s.3A(5).</w:t>
      </w:r>
    </w:p>
    <w:p w14:paraId="3CBE9DD3" w14:textId="1392D001"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[50] </w:t>
      </w:r>
      <w:r w:rsidRPr="004318F5">
        <w:rPr>
          <w:rFonts w:ascii="Arial" w:hAnsi="Arial" w:cs="Arial"/>
          <w:color w:val="000000"/>
          <w:sz w:val="20"/>
          <w:szCs w:val="20"/>
        </w:rPr>
        <w:t>In short, although the requirements of the provision are not intended to be onerous, the process of taking an applicant’s Aboriginality into account in the manner that s</w:t>
      </w:r>
      <w:r>
        <w:rPr>
          <w:rFonts w:ascii="Arial" w:hAnsi="Arial" w:cs="Arial"/>
          <w:color w:val="000000"/>
          <w:sz w:val="20"/>
          <w:szCs w:val="20"/>
        </w:rPr>
        <w:t>.</w:t>
      </w:r>
      <w:r w:rsidRPr="004318F5">
        <w:rPr>
          <w:rFonts w:ascii="Arial" w:hAnsi="Arial" w:cs="Arial"/>
          <w:color w:val="000000"/>
          <w:sz w:val="20"/>
          <w:szCs w:val="20"/>
        </w:rPr>
        <w:t>3A demands must underpin any determination made under the Bail Act in respect of an Aboriginal person, including whether exceptional circumstances justifying a grant of bail exist, and also whether an applicant poses an unacceptable risk of the kind described under s</w:t>
      </w:r>
      <w:r w:rsidR="00C57377">
        <w:rPr>
          <w:rFonts w:ascii="Arial" w:hAnsi="Arial" w:cs="Arial"/>
          <w:color w:val="000000"/>
          <w:sz w:val="20"/>
          <w:szCs w:val="20"/>
        </w:rPr>
        <w:t>.</w:t>
      </w:r>
      <w:r w:rsidRPr="004318F5">
        <w:rPr>
          <w:rFonts w:ascii="Arial" w:hAnsi="Arial" w:cs="Arial"/>
          <w:color w:val="000000"/>
          <w:sz w:val="20"/>
          <w:szCs w:val="20"/>
        </w:rPr>
        <w:t>4E(1).</w:t>
      </w:r>
    </w:p>
    <w:p w14:paraId="60124BB4" w14:textId="3D870B29"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[51] </w:t>
      </w:r>
      <w:r w:rsidRPr="004318F5">
        <w:rPr>
          <w:rFonts w:ascii="Arial" w:hAnsi="Arial" w:cs="Arial"/>
          <w:color w:val="000000"/>
          <w:sz w:val="20"/>
          <w:szCs w:val="20"/>
        </w:rPr>
        <w:t xml:space="preserve">This is of course not to suggest that an Aboriginal applicant charged with committing serious crimes should automatically be granted bail. Nor does it mean that a more lenient test is to be applied in assessing exceptionality or risk in an application for bail made by an Aboriginal person. However, the Aboriginality of an applicant would ordinarily be a </w:t>
      </w:r>
      <w:r>
        <w:rPr>
          <w:rFonts w:ascii="Arial" w:hAnsi="Arial" w:cs="Arial"/>
          <w:color w:val="000000"/>
          <w:sz w:val="20"/>
          <w:szCs w:val="20"/>
        </w:rPr>
        <w:t>‘</w:t>
      </w:r>
      <w:r w:rsidRPr="004318F5">
        <w:rPr>
          <w:rFonts w:ascii="Arial" w:hAnsi="Arial" w:cs="Arial"/>
          <w:color w:val="000000"/>
          <w:sz w:val="20"/>
          <w:szCs w:val="20"/>
        </w:rPr>
        <w:t>weighty factor</w:t>
      </w:r>
      <w:r>
        <w:rPr>
          <w:rFonts w:ascii="Arial" w:hAnsi="Arial" w:cs="Arial"/>
          <w:color w:val="000000"/>
          <w:sz w:val="20"/>
          <w:szCs w:val="20"/>
        </w:rPr>
        <w:t>’ {</w:t>
      </w:r>
      <w:r w:rsidRPr="007C0054">
        <w:rPr>
          <w:rFonts w:ascii="Arial" w:hAnsi="Arial" w:cs="Arial"/>
          <w:i/>
          <w:iCs/>
          <w:color w:val="000000"/>
          <w:sz w:val="20"/>
          <w:szCs w:val="20"/>
        </w:rPr>
        <w:t>Re Terei</w:t>
      </w:r>
      <w:r>
        <w:rPr>
          <w:rFonts w:ascii="Arial" w:hAnsi="Arial" w:cs="Arial"/>
          <w:color w:val="000000"/>
          <w:sz w:val="20"/>
          <w:szCs w:val="20"/>
        </w:rPr>
        <w:t xml:space="preserve"> [2024] VSC 294, [61]}</w:t>
      </w:r>
      <w:r w:rsidRPr="004318F5">
        <w:rPr>
          <w:rFonts w:ascii="Arial" w:hAnsi="Arial" w:cs="Arial"/>
          <w:color w:val="000000"/>
          <w:sz w:val="20"/>
          <w:szCs w:val="20"/>
        </w:rPr>
        <w:t xml:space="preserve"> to which serious regard must be given in any application for bail.</w:t>
      </w:r>
    </w:p>
    <w:p w14:paraId="7715878E" w14:textId="447B6EE3"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[52] </w:t>
      </w:r>
      <w:r w:rsidRPr="004318F5">
        <w:rPr>
          <w:rFonts w:ascii="Arial" w:hAnsi="Arial" w:cs="Arial"/>
          <w:color w:val="000000"/>
          <w:sz w:val="20"/>
          <w:szCs w:val="20"/>
        </w:rPr>
        <w:t>The considerations listed under s</w:t>
      </w:r>
      <w:r>
        <w:rPr>
          <w:rFonts w:ascii="Arial" w:hAnsi="Arial" w:cs="Arial"/>
          <w:color w:val="000000"/>
          <w:sz w:val="20"/>
          <w:szCs w:val="20"/>
        </w:rPr>
        <w:t>.</w:t>
      </w:r>
      <w:r w:rsidRPr="004318F5">
        <w:rPr>
          <w:rFonts w:ascii="Arial" w:hAnsi="Arial" w:cs="Arial"/>
          <w:color w:val="000000"/>
          <w:sz w:val="20"/>
          <w:szCs w:val="20"/>
        </w:rPr>
        <w:t>3A must also be understood in light of the cultural rights possessed by Aboriginal peoples and protected under s</w:t>
      </w:r>
      <w:r>
        <w:rPr>
          <w:rFonts w:ascii="Arial" w:hAnsi="Arial" w:cs="Arial"/>
          <w:color w:val="000000"/>
          <w:sz w:val="20"/>
          <w:szCs w:val="20"/>
        </w:rPr>
        <w:t>.</w:t>
      </w:r>
      <w:r w:rsidRPr="004318F5">
        <w:rPr>
          <w:rFonts w:ascii="Arial" w:hAnsi="Arial" w:cs="Arial"/>
          <w:color w:val="000000"/>
          <w:sz w:val="20"/>
          <w:szCs w:val="20"/>
        </w:rPr>
        <w:t xml:space="preserve">19 of the </w:t>
      </w:r>
      <w:r w:rsidRPr="007C0054">
        <w:rPr>
          <w:rFonts w:ascii="Arial" w:hAnsi="Arial" w:cs="Arial"/>
          <w:i/>
          <w:iCs/>
          <w:color w:val="000000"/>
          <w:sz w:val="20"/>
          <w:szCs w:val="20"/>
        </w:rPr>
        <w:t xml:space="preserve">Charter of Human Rights and Responsibilities Act 2006 </w:t>
      </w:r>
      <w:r w:rsidRPr="00C57377">
        <w:rPr>
          <w:rFonts w:ascii="Arial" w:hAnsi="Arial" w:cs="Arial"/>
          <w:color w:val="000000"/>
          <w:sz w:val="20"/>
          <w:szCs w:val="20"/>
        </w:rPr>
        <w:t>(Vic)</w:t>
      </w:r>
      <w:r w:rsidR="00C57377" w:rsidRPr="00C57377">
        <w:rPr>
          <w:rFonts w:ascii="Arial" w:hAnsi="Arial" w:cs="Arial"/>
          <w:color w:val="000000"/>
          <w:sz w:val="20"/>
          <w:szCs w:val="20"/>
        </w:rPr>
        <w:t xml:space="preserve">: </w:t>
      </w:r>
      <w:r w:rsidR="00C57377">
        <w:rPr>
          <w:rFonts w:ascii="Arial" w:hAnsi="Arial" w:cs="Arial"/>
          <w:color w:val="000000"/>
          <w:sz w:val="20"/>
          <w:szCs w:val="20"/>
        </w:rPr>
        <w:t xml:space="preserve">see also </w:t>
      </w:r>
      <w:r w:rsidR="00C57377" w:rsidRPr="00C57377">
        <w:rPr>
          <w:rFonts w:ascii="Arial" w:hAnsi="Arial" w:cs="Arial"/>
          <w:i/>
          <w:iCs/>
          <w:color w:val="000000"/>
          <w:sz w:val="20"/>
          <w:szCs w:val="20"/>
        </w:rPr>
        <w:t>Re GG</w:t>
      </w:r>
      <w:r w:rsidR="00C57377">
        <w:rPr>
          <w:rFonts w:ascii="Arial" w:hAnsi="Arial" w:cs="Arial"/>
          <w:color w:val="000000"/>
          <w:sz w:val="20"/>
          <w:szCs w:val="20"/>
        </w:rPr>
        <w:t xml:space="preserve"> [2021] VSC 12, [44]; </w:t>
      </w:r>
      <w:r w:rsidR="00C57377" w:rsidRPr="00C57377">
        <w:rPr>
          <w:rFonts w:ascii="Arial" w:hAnsi="Arial" w:cs="Arial"/>
          <w:i/>
          <w:iCs/>
          <w:color w:val="000000"/>
          <w:sz w:val="20"/>
          <w:szCs w:val="20"/>
        </w:rPr>
        <w:t>DPP v SE</w:t>
      </w:r>
      <w:r w:rsidR="00C57377">
        <w:rPr>
          <w:rFonts w:ascii="Arial" w:hAnsi="Arial" w:cs="Arial"/>
          <w:color w:val="000000"/>
          <w:sz w:val="20"/>
          <w:szCs w:val="20"/>
        </w:rPr>
        <w:t xml:space="preserve"> [2017] VSC 13, [21].</w:t>
      </w:r>
      <w:r w:rsidRPr="004318F5">
        <w:rPr>
          <w:rFonts w:ascii="Arial" w:hAnsi="Arial" w:cs="Arial"/>
          <w:color w:val="000000"/>
          <w:sz w:val="20"/>
          <w:szCs w:val="20"/>
        </w:rPr>
        <w:t xml:space="preserve"> This includes the rights of Aboriginal peoples to enjoy their identity and culture and to maintain their language, their kinship ties and their distinctive spiritual, material and economic relationship with the land, waters and other resources.</w:t>
      </w:r>
    </w:p>
    <w:p w14:paraId="666F0ECD" w14:textId="049E01BF" w:rsidR="00C57377" w:rsidRPr="0044512E" w:rsidRDefault="00C57377" w:rsidP="004318F5">
      <w:pPr>
        <w:spacing w:before="60"/>
        <w:ind w:left="567" w:right="567"/>
        <w:jc w:val="both"/>
        <w:rPr>
          <w:rFonts w:ascii="Arial" w:hAnsi="Arial" w:cs="Arial"/>
          <w:sz w:val="20"/>
          <w:szCs w:val="20"/>
        </w:rPr>
      </w:pPr>
      <w:r>
        <w:rPr>
          <w:rFonts w:ascii="Arial" w:hAnsi="Arial" w:cs="Arial"/>
          <w:color w:val="000000"/>
          <w:sz w:val="20"/>
          <w:szCs w:val="20"/>
        </w:rPr>
        <w:t xml:space="preserve">[53] </w:t>
      </w:r>
      <w:r w:rsidRPr="004318F5">
        <w:rPr>
          <w:rFonts w:ascii="Arial" w:hAnsi="Arial" w:cs="Arial"/>
          <w:color w:val="000000"/>
          <w:sz w:val="20"/>
          <w:szCs w:val="20"/>
        </w:rPr>
        <w:t xml:space="preserve">More generally, in interpreting and applying the Bail Act, including each of the sections outlined above, the court is required to </w:t>
      </w:r>
      <w:proofErr w:type="gramStart"/>
      <w:r w:rsidRPr="004318F5">
        <w:rPr>
          <w:rFonts w:ascii="Arial" w:hAnsi="Arial" w:cs="Arial"/>
          <w:color w:val="000000"/>
          <w:sz w:val="20"/>
          <w:szCs w:val="20"/>
        </w:rPr>
        <w:t>take into account</w:t>
      </w:r>
      <w:proofErr w:type="gramEnd"/>
      <w:r w:rsidRPr="004318F5">
        <w:rPr>
          <w:rFonts w:ascii="Arial" w:hAnsi="Arial" w:cs="Arial"/>
          <w:color w:val="000000"/>
          <w:sz w:val="20"/>
          <w:szCs w:val="20"/>
        </w:rPr>
        <w:t xml:space="preserve"> the guiding principles set out in s</w:t>
      </w:r>
      <w:r>
        <w:rPr>
          <w:rFonts w:ascii="Arial" w:hAnsi="Arial" w:cs="Arial"/>
          <w:color w:val="000000"/>
          <w:sz w:val="20"/>
          <w:szCs w:val="20"/>
        </w:rPr>
        <w:t>.</w:t>
      </w:r>
      <w:r w:rsidRPr="004318F5">
        <w:rPr>
          <w:rFonts w:ascii="Arial" w:hAnsi="Arial" w:cs="Arial"/>
          <w:color w:val="000000"/>
          <w:sz w:val="20"/>
          <w:szCs w:val="20"/>
        </w:rPr>
        <w:t>1B. These include competing considerations of maximising the safety of the community, and the presumption of innocence and the right to liberty</w:t>
      </w:r>
      <w:r>
        <w:rPr>
          <w:rFonts w:ascii="Arial" w:hAnsi="Arial" w:cs="Arial"/>
          <w:color w:val="000000"/>
          <w:sz w:val="20"/>
          <w:szCs w:val="20"/>
        </w:rPr>
        <w:t>: Re Ceylan [2018] VSC 361, [</w:t>
      </w:r>
      <w:proofErr w:type="gramStart"/>
      <w:r>
        <w:rPr>
          <w:rFonts w:ascii="Arial" w:hAnsi="Arial" w:cs="Arial"/>
          <w:color w:val="000000"/>
          <w:sz w:val="20"/>
          <w:szCs w:val="20"/>
        </w:rPr>
        <w:t>31]</w:t>
      </w:r>
      <w:r>
        <w:rPr>
          <w:rFonts w:ascii="Arial" w:hAnsi="Arial" w:cs="Arial"/>
          <w:color w:val="000000"/>
          <w:sz w:val="20"/>
          <w:szCs w:val="20"/>
        </w:rPr>
        <w:noBreakHyphen/>
      </w:r>
      <w:proofErr w:type="gramEnd"/>
      <w:r>
        <w:rPr>
          <w:rFonts w:ascii="Arial" w:hAnsi="Arial" w:cs="Arial"/>
          <w:color w:val="000000"/>
          <w:sz w:val="20"/>
          <w:szCs w:val="20"/>
        </w:rPr>
        <w:t>[32]</w:t>
      </w:r>
      <w:r w:rsidRPr="004318F5">
        <w:rPr>
          <w:rFonts w:ascii="Arial" w:hAnsi="Arial" w:cs="Arial"/>
          <w:color w:val="000000"/>
          <w:sz w:val="20"/>
          <w:szCs w:val="20"/>
        </w:rPr>
        <w:t>.</w:t>
      </w:r>
      <w:r>
        <w:rPr>
          <w:rFonts w:ascii="Arial" w:hAnsi="Arial" w:cs="Arial"/>
          <w:color w:val="000000"/>
          <w:sz w:val="20"/>
          <w:szCs w:val="20"/>
        </w:rPr>
        <w:t>”</w:t>
      </w:r>
    </w:p>
    <w:p w14:paraId="494FF07A" w14:textId="77777777" w:rsidR="004318F5" w:rsidRDefault="004318F5" w:rsidP="004318F5">
      <w:pPr>
        <w:ind w:right="91"/>
        <w:jc w:val="both"/>
        <w:rPr>
          <w:rFonts w:ascii="Arial" w:hAnsi="Arial" w:cs="Arial"/>
          <w:color w:val="000000"/>
          <w:sz w:val="20"/>
          <w:szCs w:val="20"/>
        </w:rPr>
      </w:pPr>
    </w:p>
    <w:p w14:paraId="494CC182" w14:textId="6F523D3F" w:rsidR="00857F83" w:rsidRPr="00F0754D" w:rsidRDefault="00857F83" w:rsidP="00857F83">
      <w:pPr>
        <w:jc w:val="both"/>
        <w:rPr>
          <w:rFonts w:ascii="Arial" w:hAnsi="Arial" w:cs="Arial"/>
          <w:i/>
          <w:color w:val="000000"/>
          <w:sz w:val="20"/>
          <w:szCs w:val="20"/>
          <w:u w:val="single"/>
        </w:rPr>
      </w:pPr>
      <w:r w:rsidRPr="00857F83">
        <w:rPr>
          <w:rFonts w:ascii="Arial" w:hAnsi="Arial" w:cs="Arial"/>
          <w:iCs/>
          <w:color w:val="000000"/>
          <w:sz w:val="20"/>
          <w:szCs w:val="20"/>
        </w:rPr>
        <w:t xml:space="preserve">In granting bail to the </w:t>
      </w:r>
      <w:proofErr w:type="gramStart"/>
      <w:r w:rsidRPr="00857F83">
        <w:rPr>
          <w:rFonts w:ascii="Arial" w:hAnsi="Arial" w:cs="Arial"/>
          <w:iCs/>
          <w:color w:val="000000"/>
          <w:sz w:val="20"/>
          <w:szCs w:val="20"/>
        </w:rPr>
        <w:t>35 year old</w:t>
      </w:r>
      <w:proofErr w:type="gramEnd"/>
      <w:r w:rsidRPr="00857F83">
        <w:rPr>
          <w:rFonts w:ascii="Arial" w:hAnsi="Arial" w:cs="Arial"/>
          <w:iCs/>
          <w:color w:val="000000"/>
          <w:sz w:val="20"/>
          <w:szCs w:val="20"/>
        </w:rPr>
        <w:t xml:space="preserve"> Aboriginal applicant in </w:t>
      </w:r>
      <w:r w:rsidRPr="00857F83">
        <w:rPr>
          <w:rFonts w:ascii="Arial" w:hAnsi="Arial" w:cs="Arial"/>
          <w:i/>
          <w:color w:val="000000"/>
          <w:sz w:val="20"/>
          <w:szCs w:val="20"/>
        </w:rPr>
        <w:t>Re McLaughlin</w:t>
      </w:r>
      <w:r>
        <w:rPr>
          <w:rFonts w:ascii="Arial" w:hAnsi="Arial" w:cs="Arial"/>
          <w:i/>
          <w:color w:val="000000"/>
          <w:sz w:val="20"/>
          <w:szCs w:val="20"/>
        </w:rPr>
        <w:t xml:space="preserve"> </w:t>
      </w:r>
      <w:r w:rsidRPr="00857F83">
        <w:rPr>
          <w:rFonts w:ascii="Arial" w:hAnsi="Arial" w:cs="Arial"/>
          <w:iCs/>
          <w:color w:val="000000"/>
          <w:sz w:val="20"/>
          <w:szCs w:val="20"/>
        </w:rPr>
        <w:t xml:space="preserve">[2024] VSC 706 </w:t>
      </w:r>
      <w:r w:rsidR="00CD3B33">
        <w:rPr>
          <w:rFonts w:ascii="Arial" w:hAnsi="Arial" w:cs="Arial"/>
          <w:iCs/>
          <w:color w:val="000000"/>
          <w:sz w:val="20"/>
          <w:szCs w:val="20"/>
        </w:rPr>
        <w:t xml:space="preserve">– the facts of which are detailed in </w:t>
      </w:r>
      <w:r w:rsidR="00CD3B33" w:rsidRPr="00D915AC">
        <w:rPr>
          <w:rFonts w:ascii="Arial" w:hAnsi="Arial" w:cs="Arial"/>
          <w:b/>
          <w:bCs/>
          <w:color w:val="000000"/>
          <w:sz w:val="20"/>
          <w:szCs w:val="20"/>
          <w:shd w:val="clear" w:color="auto" w:fill="C5E0B3"/>
        </w:rPr>
        <w:t>subsection 9.4.</w:t>
      </w:r>
      <w:r w:rsidR="00CD3B33">
        <w:rPr>
          <w:rFonts w:ascii="Arial" w:hAnsi="Arial" w:cs="Arial"/>
          <w:b/>
          <w:bCs/>
          <w:color w:val="000000"/>
          <w:sz w:val="20"/>
          <w:szCs w:val="20"/>
          <w:shd w:val="clear" w:color="auto" w:fill="C5E0B3"/>
        </w:rPr>
        <w:t>2</w:t>
      </w:r>
      <w:r w:rsidR="00CD3B33" w:rsidRPr="00D915AC">
        <w:rPr>
          <w:rFonts w:ascii="Arial" w:hAnsi="Arial" w:cs="Arial"/>
          <w:b/>
          <w:bCs/>
          <w:color w:val="000000"/>
          <w:sz w:val="20"/>
          <w:szCs w:val="20"/>
          <w:shd w:val="clear" w:color="auto" w:fill="C5E0B3"/>
        </w:rPr>
        <w:t>.</w:t>
      </w:r>
      <w:r w:rsidR="00CD3B33">
        <w:rPr>
          <w:rFonts w:ascii="Arial" w:hAnsi="Arial" w:cs="Arial"/>
          <w:b/>
          <w:bCs/>
          <w:color w:val="000000"/>
          <w:sz w:val="20"/>
          <w:szCs w:val="20"/>
          <w:shd w:val="clear" w:color="auto" w:fill="C5E0B3"/>
        </w:rPr>
        <w:t>2</w:t>
      </w:r>
      <w:r w:rsidR="00CD3B33">
        <w:rPr>
          <w:rFonts w:ascii="Arial" w:hAnsi="Arial" w:cs="Arial"/>
          <w:iCs/>
          <w:color w:val="000000"/>
          <w:sz w:val="20"/>
          <w:szCs w:val="20"/>
        </w:rPr>
        <w:t xml:space="preserve"> – In</w:t>
      </w:r>
      <w:r>
        <w:rPr>
          <w:rFonts w:ascii="Arial" w:hAnsi="Arial" w:cs="Arial"/>
          <w:iCs/>
          <w:color w:val="000000"/>
          <w:sz w:val="20"/>
          <w:szCs w:val="20"/>
        </w:rPr>
        <w:t xml:space="preserve">certi J made the following </w:t>
      </w:r>
      <w:r w:rsidR="00CD3B33">
        <w:rPr>
          <w:rFonts w:ascii="Arial" w:hAnsi="Arial" w:cs="Arial"/>
          <w:iCs/>
          <w:color w:val="000000"/>
          <w:sz w:val="20"/>
          <w:szCs w:val="20"/>
        </w:rPr>
        <w:t xml:space="preserve">comprehensive </w:t>
      </w:r>
      <w:r>
        <w:rPr>
          <w:rFonts w:ascii="Arial" w:hAnsi="Arial" w:cs="Arial"/>
          <w:iCs/>
          <w:color w:val="000000"/>
          <w:sz w:val="20"/>
          <w:szCs w:val="20"/>
        </w:rPr>
        <w:t xml:space="preserve">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[41]-[48] &amp; [55]:</w:t>
      </w:r>
    </w:p>
    <w:p w14:paraId="5CDC8B73" w14:textId="542360A4" w:rsidR="00857F83" w:rsidRDefault="00857F83" w:rsidP="00CD3B33">
      <w:pPr>
        <w:keepNext/>
        <w:keepLines/>
        <w:spacing w:before="60"/>
        <w:ind w:left="567" w:right="567"/>
        <w:jc w:val="both"/>
        <w:rPr>
          <w:rFonts w:ascii="Arial" w:hAnsi="Arial" w:cs="Arial"/>
          <w:sz w:val="20"/>
          <w:szCs w:val="20"/>
        </w:rPr>
      </w:pPr>
      <w:r>
        <w:rPr>
          <w:rFonts w:ascii="Arial" w:hAnsi="Arial" w:cs="Arial"/>
          <w:sz w:val="20"/>
          <w:szCs w:val="20"/>
        </w:rPr>
        <w:t>[41] “</w:t>
      </w:r>
      <w:r w:rsidRPr="00857F83">
        <w:rPr>
          <w:rFonts w:ascii="Arial" w:hAnsi="Arial" w:cs="Arial"/>
          <w:sz w:val="20"/>
          <w:szCs w:val="20"/>
        </w:rPr>
        <w:t>The recent reforms focused, in large part, on the consideration of an applicant’s Aboriginality when a decision-maker is faced with an application for bail. The reforms require the Court to actively engage with the applicant’s cultural identity in both a specific and a general way. The legislature is very clear in its intention: the engagement with the applicant’s Aboriginality is ‘to support the common law responsibility on bail decision makers to ensure incarceration rates of Aboriginal peoples are not further compounded unless there is good reason’</w:t>
      </w:r>
      <w:r>
        <w:rPr>
          <w:rFonts w:ascii="Arial" w:hAnsi="Arial" w:cs="Arial"/>
          <w:sz w:val="20"/>
          <w:szCs w:val="20"/>
        </w:rPr>
        <w:t xml:space="preserve">: </w:t>
      </w:r>
      <w:r w:rsidRPr="00857F83">
        <w:rPr>
          <w:rFonts w:ascii="Arial" w:hAnsi="Arial" w:cs="Arial"/>
          <w:sz w:val="20"/>
          <w:szCs w:val="20"/>
        </w:rPr>
        <w:t>Victoria, Parliamentary Debates, Legislative Assembly, 31</w:t>
      </w:r>
      <w:r>
        <w:rPr>
          <w:rFonts w:ascii="Arial" w:hAnsi="Arial" w:cs="Arial"/>
          <w:sz w:val="20"/>
          <w:szCs w:val="20"/>
        </w:rPr>
        <w:t> </w:t>
      </w:r>
      <w:r w:rsidRPr="00857F83">
        <w:rPr>
          <w:rFonts w:ascii="Arial" w:hAnsi="Arial" w:cs="Arial"/>
          <w:sz w:val="20"/>
          <w:szCs w:val="20"/>
        </w:rPr>
        <w:t>August 2023, 2941 (Harriet Shing, Minister for Water, Minister for Regional Development, Minister for Equality).</w:t>
      </w:r>
    </w:p>
    <w:p w14:paraId="6D605331" w14:textId="77777777" w:rsidR="00857F8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42</w:t>
      </w:r>
      <w:r>
        <w:rPr>
          <w:rFonts w:ascii="Arial" w:hAnsi="Arial" w:cs="Arial"/>
          <w:sz w:val="20"/>
          <w:szCs w:val="20"/>
        </w:rPr>
        <w:t>]</w:t>
      </w:r>
      <w:r w:rsidRPr="00857F83">
        <w:rPr>
          <w:rFonts w:ascii="Arial" w:hAnsi="Arial" w:cs="Arial"/>
          <w:sz w:val="20"/>
          <w:szCs w:val="20"/>
        </w:rPr>
        <w:t xml:space="preserve"> Section 3A requires the Court to ‘take into account any issues that arise due to a person’s Aboriginality’ and provides a non-exhaustive list of considerations</w:t>
      </w:r>
      <w:r>
        <w:rPr>
          <w:rFonts w:ascii="Arial" w:hAnsi="Arial" w:cs="Arial"/>
          <w:sz w:val="20"/>
          <w:szCs w:val="20"/>
        </w:rPr>
        <w:t xml:space="preserve">. </w:t>
      </w:r>
      <w:r w:rsidRPr="00857F83">
        <w:rPr>
          <w:rFonts w:ascii="Arial" w:hAnsi="Arial" w:cs="Arial"/>
          <w:sz w:val="20"/>
          <w:szCs w:val="20"/>
        </w:rPr>
        <w:t>Subsections (a)-(c) are general factors that apply to an application by any Aboriginal person, including the systemic over-representation in the criminal justice system, the risk of harm that custody poses, and the importance of maintaining and developing cultural connection and kinship.</w:t>
      </w:r>
      <w:r>
        <w:rPr>
          <w:rFonts w:ascii="Arial" w:hAnsi="Arial" w:cs="Arial"/>
          <w:sz w:val="20"/>
          <w:szCs w:val="20"/>
        </w:rPr>
        <w:t xml:space="preserve"> S</w:t>
      </w:r>
      <w:r w:rsidRPr="00857F83">
        <w:rPr>
          <w:rFonts w:ascii="Arial" w:hAnsi="Arial" w:cs="Arial"/>
          <w:sz w:val="20"/>
          <w:szCs w:val="20"/>
        </w:rPr>
        <w:t>ub-section (d) calls for an examination of the specific circumstances of the applicant, including their experiences during childhood and any mental illness. Sub-section (e) directs the Court to approach the circumstances more broadly and consider any other cultural issues or obligations, such as the impact of ongoing remand on the prospects of accessing the Koori court system or any other culturally specific activities that would be accessible on bail.</w:t>
      </w:r>
    </w:p>
    <w:p w14:paraId="7C82A7A4" w14:textId="77777777" w:rsidR="00CD3B3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43</w:t>
      </w:r>
      <w:r>
        <w:rPr>
          <w:rFonts w:ascii="Arial" w:hAnsi="Arial" w:cs="Arial"/>
          <w:sz w:val="20"/>
          <w:szCs w:val="20"/>
        </w:rPr>
        <w:t>]</w:t>
      </w:r>
      <w:r w:rsidRPr="00857F83">
        <w:rPr>
          <w:rFonts w:ascii="Arial" w:hAnsi="Arial" w:cs="Arial"/>
          <w:sz w:val="20"/>
          <w:szCs w:val="20"/>
        </w:rPr>
        <w:t xml:space="preserve"> The consideration of these factors is necessarily an involved process. It requires the decision maker to contemplate what the historic and ongoing overrepresentation of Aboriginal and Torres Strait Islander people in custody means for the individual before them. It also requires the decision maker to contemplate the specific circumstances of the individual within the broader context of their cultural identity and to view their circumstances through that lens. The Bugmy Bar Book provides carefully researched materials that speak </w:t>
      </w:r>
      <w:r w:rsidRPr="00857F83">
        <w:rPr>
          <w:rFonts w:ascii="Arial" w:hAnsi="Arial" w:cs="Arial"/>
          <w:sz w:val="20"/>
          <w:szCs w:val="20"/>
        </w:rPr>
        <w:lastRenderedPageBreak/>
        <w:t>to the significance of this cultural identity on every aspect of the individual and their application.</w:t>
      </w:r>
    </w:p>
    <w:p w14:paraId="5213F80F"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44</w:t>
      </w:r>
      <w:r>
        <w:rPr>
          <w:rFonts w:ascii="Arial" w:hAnsi="Arial" w:cs="Arial"/>
          <w:sz w:val="20"/>
          <w:szCs w:val="20"/>
        </w:rPr>
        <w:t>]</w:t>
      </w:r>
      <w:r w:rsidR="00857F83" w:rsidRPr="00857F83">
        <w:rPr>
          <w:rFonts w:ascii="Arial" w:hAnsi="Arial" w:cs="Arial"/>
          <w:sz w:val="20"/>
          <w:szCs w:val="20"/>
        </w:rPr>
        <w:t xml:space="preserve"> The consideration under s 3A has an important role to play in assessing whether the applicant has established exceptional circumstances or a compelling reason justifying the grant of bail. In many instances, the applicant’s Aboriginality and their specific circumstances, viewed in the context of systemic incarceration, may satisfy these tests. This naturally requires consideration of the seriousness of the offending and each application will turn on its facts. However, factors that are ordinarily significant, such as whether the applicant is likely to spend more time on remand than their eventual sentence, will gain added strength when viewed through the particular lens of s 3A.</w:t>
      </w:r>
    </w:p>
    <w:p w14:paraId="0CCDF4E8"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45</w:t>
      </w:r>
      <w:r>
        <w:rPr>
          <w:rFonts w:ascii="Arial" w:hAnsi="Arial" w:cs="Arial"/>
          <w:sz w:val="20"/>
          <w:szCs w:val="20"/>
        </w:rPr>
        <w:t>]</w:t>
      </w:r>
      <w:r w:rsidR="00857F83" w:rsidRPr="00857F83">
        <w:rPr>
          <w:rFonts w:ascii="Arial" w:hAnsi="Arial" w:cs="Arial"/>
          <w:sz w:val="20"/>
          <w:szCs w:val="20"/>
        </w:rPr>
        <w:t xml:space="preserve"> The consideration of Aboriginality arguably has even more work to do in considering whether the applicant poses an unacceptable risk of endangering the safety of any person, interfering with a witness or failing to surrender.</w:t>
      </w:r>
    </w:p>
    <w:p w14:paraId="3496BC4E"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46</w:t>
      </w:r>
      <w:r>
        <w:rPr>
          <w:rFonts w:ascii="Arial" w:hAnsi="Arial" w:cs="Arial"/>
          <w:sz w:val="20"/>
          <w:szCs w:val="20"/>
        </w:rPr>
        <w:t>]</w:t>
      </w:r>
      <w:r w:rsidR="00857F83" w:rsidRPr="00857F83">
        <w:rPr>
          <w:rFonts w:ascii="Arial" w:hAnsi="Arial" w:cs="Arial"/>
          <w:sz w:val="20"/>
          <w:szCs w:val="20"/>
        </w:rPr>
        <w:t xml:space="preserve"> The assessment of risk turns on all of the circumstances of the individual and their offending. There will never be an absence of any risk. The real enquiry is about the level of risk that we are content to ‘accept’ on an application and as a society. This test requires the bail decision maker to balance the apparent risk of the applicant with the conditions that are available to mitigate this risk and to determine if this reaches an acceptable level.</w:t>
      </w:r>
    </w:p>
    <w:p w14:paraId="40DE64A0"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47</w:t>
      </w:r>
      <w:r>
        <w:rPr>
          <w:rFonts w:ascii="Arial" w:hAnsi="Arial" w:cs="Arial"/>
          <w:sz w:val="20"/>
          <w:szCs w:val="20"/>
        </w:rPr>
        <w:t>]</w:t>
      </w:r>
      <w:r w:rsidR="00857F83" w:rsidRPr="00857F83">
        <w:rPr>
          <w:rFonts w:ascii="Arial" w:hAnsi="Arial" w:cs="Arial"/>
          <w:sz w:val="20"/>
          <w:szCs w:val="20"/>
        </w:rPr>
        <w:t xml:space="preserve"> The expansion of s 3A introduces an additional factor into this equation. The decision maker must consider whether the risk outweighs the inherent harm in contributing to the over-incarceration of Aboriginal people. This brings to life the legislature’s intention to only contribute to this damning statistic where there is ‘good reason’. This does not make an application for bail easier for an Aboriginal or Torres Strait Islander person; very serious offending or the presence of family violence may well provide that good reason and the consideration of s 3A may not tip the scales of risk. Nevertheless, it is a weighty consideration.</w:t>
      </w:r>
    </w:p>
    <w:p w14:paraId="645B342E" w14:textId="5348D0DB"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48</w:t>
      </w:r>
      <w:r>
        <w:rPr>
          <w:rFonts w:ascii="Arial" w:hAnsi="Arial" w:cs="Arial"/>
          <w:sz w:val="20"/>
          <w:szCs w:val="20"/>
        </w:rPr>
        <w:t>]</w:t>
      </w:r>
      <w:r w:rsidR="00857F83" w:rsidRPr="00857F83">
        <w:rPr>
          <w:rFonts w:ascii="Arial" w:hAnsi="Arial" w:cs="Arial"/>
          <w:sz w:val="20"/>
          <w:szCs w:val="20"/>
        </w:rPr>
        <w:t xml:space="preserve"> The availability of supports is an important factor in the assessment of risk, especially culturally appropriate programs. This does not require the supports to be so encompassing as to reduce risk to a negligible degree. In many instances, the addition of some supports may prove a circuit-breaker and a protective </w:t>
      </w:r>
      <w:proofErr w:type="gramStart"/>
      <w:r w:rsidR="00857F83" w:rsidRPr="00857F83">
        <w:rPr>
          <w:rFonts w:ascii="Arial" w:hAnsi="Arial" w:cs="Arial"/>
          <w:sz w:val="20"/>
          <w:szCs w:val="20"/>
        </w:rPr>
        <w:t>force, and</w:t>
      </w:r>
      <w:proofErr w:type="gramEnd"/>
      <w:r w:rsidR="00857F83" w:rsidRPr="00857F83">
        <w:rPr>
          <w:rFonts w:ascii="Arial" w:hAnsi="Arial" w:cs="Arial"/>
          <w:sz w:val="20"/>
          <w:szCs w:val="20"/>
        </w:rPr>
        <w:t xml:space="preserve"> may reduce risk to an acceptable degree. It is also important to not over-support, such that an individual is overwhelmed upon release and suffocates amidst services.</w:t>
      </w:r>
      <w:r>
        <w:rPr>
          <w:rFonts w:ascii="Arial" w:hAnsi="Arial" w:cs="Arial"/>
          <w:sz w:val="20"/>
          <w:szCs w:val="20"/>
        </w:rPr>
        <w:t>”</w:t>
      </w:r>
    </w:p>
    <w:p w14:paraId="16551ACD" w14:textId="688CCA43"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p>
    <w:p w14:paraId="155043BE" w14:textId="21C95D00" w:rsidR="00857F83" w:rsidRPr="0044512E" w:rsidRDefault="00CD3B33" w:rsidP="00857F83">
      <w:pPr>
        <w:spacing w:before="60"/>
        <w:ind w:left="567" w:right="567"/>
        <w:jc w:val="both"/>
        <w:rPr>
          <w:rFonts w:ascii="Arial" w:hAnsi="Arial" w:cs="Arial"/>
          <w:sz w:val="20"/>
          <w:szCs w:val="20"/>
        </w:rPr>
      </w:pPr>
      <w:r>
        <w:rPr>
          <w:rFonts w:ascii="Arial" w:hAnsi="Arial" w:cs="Arial"/>
          <w:sz w:val="20"/>
          <w:szCs w:val="20"/>
        </w:rPr>
        <w:t xml:space="preserve">[55] </w:t>
      </w:r>
      <w:r w:rsidR="00857F83">
        <w:rPr>
          <w:rFonts w:ascii="Arial" w:hAnsi="Arial" w:cs="Arial"/>
          <w:sz w:val="20"/>
          <w:szCs w:val="20"/>
        </w:rPr>
        <w:t>“</w:t>
      </w:r>
      <w:r w:rsidR="00857F83" w:rsidRPr="00E85484">
        <w:rPr>
          <w:rFonts w:ascii="Arial" w:hAnsi="Arial" w:cs="Arial"/>
          <w:color w:val="000000"/>
          <w:sz w:val="20"/>
          <w:szCs w:val="20"/>
        </w:rPr>
        <w:t>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of culturally appropriate services as part of her bail conditions are an important consideration. Although I accept there is risk in this grant of bail, I see no good reason to contribute to the over-representation of Aboriginal people in custody by keeping Ms</w:t>
      </w:r>
      <w:r w:rsidR="00857F83">
        <w:rPr>
          <w:rFonts w:ascii="Arial" w:hAnsi="Arial" w:cs="Arial"/>
          <w:color w:val="000000"/>
          <w:sz w:val="20"/>
          <w:szCs w:val="20"/>
        </w:rPr>
        <w:t> </w:t>
      </w:r>
      <w:r w:rsidR="00857F83" w:rsidRPr="00E85484">
        <w:rPr>
          <w:rFonts w:ascii="Arial" w:hAnsi="Arial" w:cs="Arial"/>
          <w:color w:val="000000"/>
          <w:sz w:val="20"/>
          <w:szCs w:val="20"/>
        </w:rPr>
        <w:t>McLaughlin incarcerated.</w:t>
      </w:r>
      <w:r>
        <w:rPr>
          <w:rFonts w:ascii="Arial" w:hAnsi="Arial" w:cs="Arial"/>
          <w:color w:val="000000"/>
          <w:sz w:val="20"/>
          <w:szCs w:val="20"/>
        </w:rPr>
        <w:t>”</w:t>
      </w:r>
    </w:p>
    <w:p w14:paraId="54069AA7" w14:textId="77777777" w:rsidR="00857F83" w:rsidRDefault="00857F83" w:rsidP="00857F83">
      <w:pPr>
        <w:jc w:val="both"/>
        <w:rPr>
          <w:rFonts w:ascii="Arial" w:hAnsi="Arial" w:cs="Arial"/>
          <w:color w:val="000000"/>
          <w:sz w:val="20"/>
          <w:szCs w:val="20"/>
        </w:rPr>
      </w:pPr>
    </w:p>
    <w:p w14:paraId="2B879645" w14:textId="6B5EC383" w:rsidR="003750C3" w:rsidRDefault="003750C3" w:rsidP="00857F83">
      <w:pPr>
        <w:jc w:val="both"/>
        <w:rPr>
          <w:rFonts w:ascii="Arial" w:hAnsi="Arial" w:cs="Arial"/>
          <w:color w:val="000000"/>
          <w:sz w:val="20"/>
          <w:szCs w:val="20"/>
        </w:rPr>
      </w:pPr>
      <w:r w:rsidRPr="00857F83">
        <w:rPr>
          <w:rFonts w:ascii="Arial" w:hAnsi="Arial" w:cs="Arial"/>
          <w:iCs/>
          <w:color w:val="000000"/>
          <w:sz w:val="20"/>
          <w:szCs w:val="20"/>
        </w:rPr>
        <w:t xml:space="preserve">In granting bail to the </w:t>
      </w:r>
      <w:proofErr w:type="gramStart"/>
      <w:r w:rsidRPr="00857F83">
        <w:rPr>
          <w:rFonts w:ascii="Arial" w:hAnsi="Arial" w:cs="Arial"/>
          <w:iCs/>
          <w:color w:val="000000"/>
          <w:sz w:val="20"/>
          <w:szCs w:val="20"/>
        </w:rPr>
        <w:t>3</w:t>
      </w:r>
      <w:r>
        <w:rPr>
          <w:rFonts w:ascii="Arial" w:hAnsi="Arial" w:cs="Arial"/>
          <w:iCs/>
          <w:color w:val="000000"/>
          <w:sz w:val="20"/>
          <w:szCs w:val="20"/>
        </w:rPr>
        <w:t>1</w:t>
      </w:r>
      <w:r w:rsidRPr="00857F83">
        <w:rPr>
          <w:rFonts w:ascii="Arial" w:hAnsi="Arial" w:cs="Arial"/>
          <w:iCs/>
          <w:color w:val="000000"/>
          <w:sz w:val="20"/>
          <w:szCs w:val="20"/>
        </w:rPr>
        <w:t xml:space="preserve"> year old</w:t>
      </w:r>
      <w:proofErr w:type="gramEnd"/>
      <w:r w:rsidRPr="00857F83">
        <w:rPr>
          <w:rFonts w:ascii="Arial" w:hAnsi="Arial" w:cs="Arial"/>
          <w:iCs/>
          <w:color w:val="000000"/>
          <w:sz w:val="20"/>
          <w:szCs w:val="20"/>
        </w:rPr>
        <w:t xml:space="preserve"> Aboriginal applicant in </w:t>
      </w:r>
      <w:r w:rsidRPr="00857F83">
        <w:rPr>
          <w:rFonts w:ascii="Arial" w:hAnsi="Arial" w:cs="Arial"/>
          <w:i/>
          <w:color w:val="000000"/>
          <w:sz w:val="20"/>
          <w:szCs w:val="20"/>
        </w:rPr>
        <w:t xml:space="preserve">Re </w:t>
      </w:r>
      <w:r>
        <w:rPr>
          <w:rFonts w:ascii="Arial" w:hAnsi="Arial" w:cs="Arial"/>
          <w:i/>
          <w:color w:val="000000"/>
          <w:sz w:val="20"/>
          <w:szCs w:val="20"/>
        </w:rPr>
        <w:t xml:space="preserve">RK </w:t>
      </w:r>
      <w:r w:rsidRPr="00857F83">
        <w:rPr>
          <w:rFonts w:ascii="Arial" w:hAnsi="Arial" w:cs="Arial"/>
          <w:iCs/>
          <w:color w:val="000000"/>
          <w:sz w:val="20"/>
          <w:szCs w:val="20"/>
        </w:rPr>
        <w:t>[2024] VSC 7</w:t>
      </w:r>
      <w:r>
        <w:rPr>
          <w:rFonts w:ascii="Arial" w:hAnsi="Arial" w:cs="Arial"/>
          <w:iCs/>
          <w:color w:val="000000"/>
          <w:sz w:val="20"/>
          <w:szCs w:val="20"/>
        </w:rPr>
        <w:t>92</w:t>
      </w:r>
      <w:r w:rsidRPr="00857F83">
        <w:rPr>
          <w:rFonts w:ascii="Arial" w:hAnsi="Arial" w:cs="Arial"/>
          <w:iCs/>
          <w:color w:val="000000"/>
          <w:sz w:val="20"/>
          <w:szCs w:val="20"/>
        </w:rPr>
        <w:t xml:space="preserve"> </w:t>
      </w:r>
      <w:r>
        <w:rPr>
          <w:rFonts w:ascii="Arial" w:hAnsi="Arial" w:cs="Arial"/>
          <w:iCs/>
          <w:color w:val="000000"/>
          <w:sz w:val="20"/>
          <w:szCs w:val="20"/>
        </w:rPr>
        <w:t xml:space="preserve">– the facts of which are detailed in </w:t>
      </w:r>
      <w:r w:rsidRPr="00D915AC">
        <w:rPr>
          <w:rFonts w:ascii="Arial" w:hAnsi="Arial" w:cs="Arial"/>
          <w:b/>
          <w:bCs/>
          <w:color w:val="000000"/>
          <w:sz w:val="20"/>
          <w:szCs w:val="20"/>
          <w:shd w:val="clear" w:color="auto" w:fill="C5E0B3"/>
        </w:rPr>
        <w:t>subsection 9.4.</w:t>
      </w:r>
      <w:r>
        <w:rPr>
          <w:rFonts w:ascii="Arial" w:hAnsi="Arial" w:cs="Arial"/>
          <w:b/>
          <w:bCs/>
          <w:color w:val="000000"/>
          <w:sz w:val="20"/>
          <w:szCs w:val="20"/>
          <w:shd w:val="clear" w:color="auto" w:fill="C5E0B3"/>
        </w:rPr>
        <w:t>1</w:t>
      </w:r>
      <w:r w:rsidRPr="00D915AC">
        <w:rPr>
          <w:rFonts w:ascii="Arial" w:hAnsi="Arial" w:cs="Arial"/>
          <w:b/>
          <w:bCs/>
          <w:color w:val="000000"/>
          <w:sz w:val="20"/>
          <w:szCs w:val="20"/>
          <w:shd w:val="clear" w:color="auto" w:fill="C5E0B3"/>
        </w:rPr>
        <w:t>.</w:t>
      </w:r>
      <w:r>
        <w:rPr>
          <w:rFonts w:ascii="Arial" w:hAnsi="Arial" w:cs="Arial"/>
          <w:b/>
          <w:bCs/>
          <w:color w:val="000000"/>
          <w:sz w:val="20"/>
          <w:szCs w:val="20"/>
          <w:shd w:val="clear" w:color="auto" w:fill="C5E0B3"/>
        </w:rPr>
        <w:t>1</w:t>
      </w:r>
      <w:r>
        <w:rPr>
          <w:rFonts w:ascii="Arial" w:hAnsi="Arial" w:cs="Arial"/>
          <w:iCs/>
          <w:color w:val="000000"/>
          <w:sz w:val="20"/>
          <w:szCs w:val="20"/>
        </w:rPr>
        <w:t xml:space="preserve"> – Niall J made the following 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[6]:</w:t>
      </w:r>
    </w:p>
    <w:p w14:paraId="0F220283" w14:textId="26998A23" w:rsidR="00954E1E" w:rsidRDefault="003750C3" w:rsidP="00954E1E">
      <w:pPr>
        <w:spacing w:before="60"/>
        <w:ind w:left="567" w:right="567"/>
        <w:jc w:val="both"/>
        <w:rPr>
          <w:rFonts w:ascii="Arial" w:hAnsi="Arial" w:cs="Arial"/>
          <w:sz w:val="20"/>
          <w:szCs w:val="20"/>
        </w:rPr>
      </w:pPr>
      <w:r>
        <w:rPr>
          <w:rFonts w:ascii="Arial" w:hAnsi="Arial" w:cs="Arial"/>
          <w:sz w:val="20"/>
          <w:szCs w:val="20"/>
        </w:rPr>
        <w:t>“</w:t>
      </w:r>
      <w:r w:rsidRPr="003750C3">
        <w:rPr>
          <w:rFonts w:ascii="Arial" w:hAnsi="Arial" w:cs="Arial"/>
          <w:sz w:val="20"/>
          <w:szCs w:val="20"/>
        </w:rPr>
        <w:t xml:space="preserve">Section 3A in its current form was introduced by s 33 of the </w:t>
      </w:r>
      <w:r w:rsidRPr="00954E1E">
        <w:rPr>
          <w:rFonts w:ascii="Arial" w:hAnsi="Arial" w:cs="Arial"/>
          <w:i/>
          <w:iCs/>
          <w:sz w:val="20"/>
          <w:szCs w:val="20"/>
        </w:rPr>
        <w:t>Bail Amendment Act 2023</w:t>
      </w:r>
      <w:r w:rsidRPr="003750C3">
        <w:rPr>
          <w:rFonts w:ascii="Arial" w:hAnsi="Arial" w:cs="Arial"/>
          <w:sz w:val="20"/>
          <w:szCs w:val="20"/>
        </w:rPr>
        <w:t>. In the second reading speech, the Minister said that s 3A required bail decision-makers to consider ‘broader systemic factors that drive inequality as well as circumstances relevant to Aboriginal people’ and that the provision was ‘intended to support the common law responsibility on bail decision makers to ensure incarceration rates of</w:t>
      </w:r>
      <w:r w:rsidR="00954E1E">
        <w:rPr>
          <w:rFonts w:ascii="Arial" w:hAnsi="Arial" w:cs="Arial"/>
          <w:sz w:val="20"/>
          <w:szCs w:val="20"/>
        </w:rPr>
        <w:t xml:space="preserve"> </w:t>
      </w:r>
      <w:r w:rsidRPr="003750C3">
        <w:rPr>
          <w:rFonts w:ascii="Arial" w:hAnsi="Arial" w:cs="Arial"/>
          <w:sz w:val="20"/>
          <w:szCs w:val="20"/>
        </w:rPr>
        <w:t>Aboriginal peoples are not further compounded unless there is good reason’. The considerations in s 3A are relevant both to the assessment of exceptional circumstances and unacceptable risk, which are explained below</w:t>
      </w:r>
      <w:r w:rsidR="00954E1E">
        <w:rPr>
          <w:rFonts w:ascii="Arial" w:hAnsi="Arial" w:cs="Arial"/>
          <w:sz w:val="20"/>
          <w:szCs w:val="20"/>
        </w:rPr>
        <w:t>: see notes to ss.4</w:t>
      </w:r>
      <w:proofErr w:type="gramStart"/>
      <w:r w:rsidR="00954E1E">
        <w:rPr>
          <w:rFonts w:ascii="Arial" w:hAnsi="Arial" w:cs="Arial"/>
          <w:sz w:val="20"/>
          <w:szCs w:val="20"/>
        </w:rPr>
        <w:t>A(</w:t>
      </w:r>
      <w:proofErr w:type="gramEnd"/>
      <w:r w:rsidR="00954E1E">
        <w:rPr>
          <w:rFonts w:ascii="Arial" w:hAnsi="Arial" w:cs="Arial"/>
          <w:sz w:val="20"/>
          <w:szCs w:val="20"/>
        </w:rPr>
        <w:t xml:space="preserve">3) &amp; 4E(3)(a) of the Act; see also </w:t>
      </w:r>
      <w:r w:rsidR="00954E1E" w:rsidRPr="00954E1E">
        <w:rPr>
          <w:rFonts w:ascii="Arial" w:hAnsi="Arial" w:cs="Arial"/>
          <w:i/>
          <w:iCs/>
          <w:sz w:val="20"/>
          <w:szCs w:val="20"/>
        </w:rPr>
        <w:t>Re Terei</w:t>
      </w:r>
      <w:r w:rsidR="00954E1E">
        <w:rPr>
          <w:rFonts w:ascii="Arial" w:hAnsi="Arial" w:cs="Arial"/>
          <w:sz w:val="20"/>
          <w:szCs w:val="20"/>
        </w:rPr>
        <w:t xml:space="preserve"> [2024] VSC 294 at [58]</w:t>
      </w:r>
      <w:r w:rsidRPr="003750C3">
        <w:rPr>
          <w:rFonts w:ascii="Arial" w:hAnsi="Arial" w:cs="Arial"/>
          <w:sz w:val="20"/>
          <w:szCs w:val="20"/>
        </w:rPr>
        <w:t xml:space="preserve">. As Incerti J observed in </w:t>
      </w:r>
      <w:r w:rsidRPr="00954E1E">
        <w:rPr>
          <w:rFonts w:ascii="Arial" w:hAnsi="Arial" w:cs="Arial"/>
          <w:i/>
          <w:iCs/>
          <w:sz w:val="20"/>
          <w:szCs w:val="20"/>
        </w:rPr>
        <w:t>Re Terei</w:t>
      </w:r>
      <w:r w:rsidR="00954E1E">
        <w:rPr>
          <w:rFonts w:ascii="Arial" w:hAnsi="Arial" w:cs="Arial"/>
          <w:sz w:val="20"/>
          <w:szCs w:val="20"/>
        </w:rPr>
        <w:t xml:space="preserve"> at [61]</w:t>
      </w:r>
      <w:r w:rsidRPr="003750C3">
        <w:rPr>
          <w:rFonts w:ascii="Arial" w:hAnsi="Arial" w:cs="Arial"/>
          <w:sz w:val="20"/>
          <w:szCs w:val="20"/>
        </w:rPr>
        <w:t xml:space="preserve">: </w:t>
      </w:r>
    </w:p>
    <w:p w14:paraId="4A9F483F" w14:textId="3C988180" w:rsidR="00954E1E" w:rsidRPr="00954E1E" w:rsidRDefault="003750C3" w:rsidP="00954E1E">
      <w:pPr>
        <w:spacing w:before="60"/>
        <w:ind w:left="1021" w:right="1021"/>
        <w:jc w:val="both"/>
        <w:rPr>
          <w:rFonts w:ascii="Arial" w:hAnsi="Arial" w:cs="Arial"/>
          <w:sz w:val="20"/>
          <w:szCs w:val="20"/>
        </w:rPr>
      </w:pPr>
      <w:r w:rsidRPr="00954E1E">
        <w:rPr>
          <w:rFonts w:ascii="Arial" w:hAnsi="Arial" w:cs="Arial"/>
          <w:sz w:val="18"/>
          <w:szCs w:val="18"/>
        </w:rPr>
        <w:t xml:space="preserve">This is by no means to suggest that the bail of an Aboriginal person becomes a foregone conclusion and usurps the discretion of the decision maker. It is not a more lenient </w:t>
      </w:r>
      <w:proofErr w:type="gramStart"/>
      <w:r w:rsidRPr="00954E1E">
        <w:rPr>
          <w:rFonts w:ascii="Arial" w:hAnsi="Arial" w:cs="Arial"/>
          <w:sz w:val="18"/>
          <w:szCs w:val="18"/>
        </w:rPr>
        <w:t>test</w:t>
      </w:r>
      <w:proofErr w:type="gramEnd"/>
      <w:r w:rsidRPr="00954E1E">
        <w:rPr>
          <w:rFonts w:ascii="Arial" w:hAnsi="Arial" w:cs="Arial"/>
          <w:sz w:val="18"/>
          <w:szCs w:val="18"/>
        </w:rPr>
        <w:t xml:space="preserve"> and the paramount consideration remains the safety of the community and the applicant from risk which is an unacceptable risk. However, the applicant's Aboriginality is a weighty factor in bail applications.</w:t>
      </w:r>
    </w:p>
    <w:p w14:paraId="2860FC26" w14:textId="18925775" w:rsidR="00954E1E" w:rsidRPr="00954E1E" w:rsidRDefault="00954E1E" w:rsidP="00954E1E">
      <w:pPr>
        <w:spacing w:before="60"/>
        <w:jc w:val="both"/>
        <w:rPr>
          <w:rFonts w:ascii="Arial" w:hAnsi="Arial" w:cs="Arial"/>
          <w:sz w:val="20"/>
          <w:szCs w:val="20"/>
        </w:rPr>
      </w:pPr>
      <w:r w:rsidRPr="00954E1E">
        <w:rPr>
          <w:rFonts w:ascii="Arial" w:hAnsi="Arial" w:cs="Arial"/>
          <w:sz w:val="20"/>
          <w:szCs w:val="20"/>
        </w:rPr>
        <w:t xml:space="preserve">See also </w:t>
      </w:r>
      <w:r w:rsidRPr="00954E1E">
        <w:rPr>
          <w:rFonts w:ascii="Arial" w:hAnsi="Arial" w:cs="Arial"/>
          <w:i/>
          <w:iCs/>
          <w:sz w:val="20"/>
          <w:szCs w:val="20"/>
        </w:rPr>
        <w:t>HA (a pseudonym) v The Queen</w:t>
      </w:r>
      <w:r w:rsidRPr="00954E1E">
        <w:rPr>
          <w:rFonts w:ascii="Arial" w:hAnsi="Arial" w:cs="Arial"/>
          <w:sz w:val="20"/>
          <w:szCs w:val="20"/>
        </w:rPr>
        <w:t xml:space="preserve"> [2021] VSCA 64, [58]</w:t>
      </w:r>
      <w:r w:rsidR="005C5C50">
        <w:rPr>
          <w:rFonts w:ascii="Arial" w:hAnsi="Arial" w:cs="Arial"/>
          <w:sz w:val="20"/>
          <w:szCs w:val="20"/>
        </w:rPr>
        <w:t>-</w:t>
      </w:r>
      <w:r w:rsidRPr="00954E1E">
        <w:rPr>
          <w:rFonts w:ascii="Arial" w:hAnsi="Arial" w:cs="Arial"/>
          <w:sz w:val="20"/>
          <w:szCs w:val="20"/>
        </w:rPr>
        <w:t>[59] in relation to a previous version of the provision.</w:t>
      </w:r>
    </w:p>
    <w:p w14:paraId="61CF70A8" w14:textId="77777777" w:rsidR="00954E1E" w:rsidRDefault="00954E1E" w:rsidP="004318F5">
      <w:pPr>
        <w:ind w:right="91"/>
        <w:jc w:val="both"/>
        <w:rPr>
          <w:rFonts w:ascii="Arial" w:hAnsi="Arial" w:cs="Arial"/>
          <w:color w:val="000000"/>
          <w:sz w:val="20"/>
          <w:szCs w:val="20"/>
        </w:rPr>
      </w:pPr>
    </w:p>
    <w:p w14:paraId="1AC95768" w14:textId="67311A6B" w:rsidR="004318F5" w:rsidRDefault="004318F5" w:rsidP="004318F5">
      <w:pPr>
        <w:ind w:right="91"/>
        <w:jc w:val="both"/>
        <w:rPr>
          <w:rFonts w:ascii="Arial" w:hAnsi="Arial" w:cs="Arial"/>
          <w:color w:val="000000"/>
          <w:sz w:val="20"/>
          <w:szCs w:val="20"/>
        </w:rPr>
      </w:pPr>
      <w:r>
        <w:rPr>
          <w:rFonts w:ascii="Arial" w:hAnsi="Arial" w:cs="Arial"/>
          <w:color w:val="000000"/>
          <w:sz w:val="20"/>
          <w:szCs w:val="20"/>
        </w:rPr>
        <w:t xml:space="preserve">See also the following cases summarised in </w:t>
      </w:r>
      <w:r w:rsidRPr="00D915AC">
        <w:rPr>
          <w:rFonts w:ascii="Arial" w:hAnsi="Arial" w:cs="Arial"/>
          <w:b/>
          <w:bCs/>
          <w:color w:val="000000"/>
          <w:sz w:val="20"/>
          <w:szCs w:val="20"/>
          <w:shd w:val="clear" w:color="auto" w:fill="C5E0B3"/>
        </w:rPr>
        <w:t>subsection</w:t>
      </w:r>
      <w:r w:rsidR="00D2630A">
        <w:rPr>
          <w:rFonts w:ascii="Arial" w:hAnsi="Arial" w:cs="Arial"/>
          <w:b/>
          <w:bCs/>
          <w:color w:val="000000"/>
          <w:sz w:val="20"/>
          <w:szCs w:val="20"/>
          <w:shd w:val="clear" w:color="auto" w:fill="C5E0B3"/>
        </w:rPr>
        <w:t>s</w:t>
      </w:r>
      <w:r w:rsidRPr="00D915AC">
        <w:rPr>
          <w:rFonts w:ascii="Arial" w:hAnsi="Arial" w:cs="Arial"/>
          <w:b/>
          <w:bCs/>
          <w:color w:val="000000"/>
          <w:sz w:val="20"/>
          <w:szCs w:val="20"/>
          <w:shd w:val="clear" w:color="auto" w:fill="C5E0B3"/>
        </w:rPr>
        <w:t xml:space="preserve"> 9.4.1.1</w:t>
      </w:r>
      <w:r w:rsidR="00D2630A">
        <w:rPr>
          <w:rFonts w:ascii="Arial" w:hAnsi="Arial" w:cs="Arial"/>
          <w:b/>
          <w:bCs/>
          <w:color w:val="000000"/>
          <w:sz w:val="20"/>
          <w:szCs w:val="20"/>
          <w:shd w:val="clear" w:color="auto" w:fill="C5E0B3"/>
        </w:rPr>
        <w:t xml:space="preserve"> &amp; 9.4.2.2</w:t>
      </w:r>
      <w:r>
        <w:rPr>
          <w:rFonts w:ascii="Arial" w:hAnsi="Arial" w:cs="Arial"/>
          <w:color w:val="000000"/>
          <w:sz w:val="20"/>
          <w:szCs w:val="20"/>
        </w:rPr>
        <w:t>:</w:t>
      </w:r>
    </w:p>
    <w:p w14:paraId="392AF784" w14:textId="26512738" w:rsidR="004318F5" w:rsidRDefault="004318F5">
      <w:pPr>
        <w:pStyle w:val="ListParagraph"/>
        <w:numPr>
          <w:ilvl w:val="0"/>
          <w:numId w:val="211"/>
        </w:numPr>
        <w:ind w:left="357" w:hanging="357"/>
        <w:jc w:val="both"/>
        <w:rPr>
          <w:rFonts w:ascii="Arial" w:hAnsi="Arial" w:cs="Arial"/>
          <w:color w:val="000000"/>
          <w:sz w:val="20"/>
          <w:szCs w:val="20"/>
        </w:rPr>
      </w:pPr>
      <w:r w:rsidRPr="00826A3E">
        <w:rPr>
          <w:rFonts w:ascii="Arial" w:hAnsi="Arial" w:cs="Arial"/>
          <w:i/>
          <w:iCs/>
          <w:color w:val="000000"/>
          <w:sz w:val="20"/>
          <w:szCs w:val="20"/>
        </w:rPr>
        <w:t>Re TH</w:t>
      </w:r>
      <w:r w:rsidRPr="00826A3E">
        <w:rPr>
          <w:rFonts w:ascii="Arial" w:hAnsi="Arial" w:cs="Arial"/>
          <w:color w:val="000000"/>
          <w:sz w:val="20"/>
          <w:szCs w:val="20"/>
        </w:rPr>
        <w:t xml:space="preserve"> [2021] VSC 597 per Fox J, esp. at [49]</w:t>
      </w:r>
      <w:r w:rsidR="00D2630A">
        <w:rPr>
          <w:rFonts w:ascii="Arial" w:hAnsi="Arial" w:cs="Arial"/>
          <w:color w:val="000000"/>
          <w:sz w:val="20"/>
          <w:szCs w:val="20"/>
        </w:rPr>
        <w:t>.</w:t>
      </w:r>
    </w:p>
    <w:p w14:paraId="40664869" w14:textId="77777777" w:rsidR="004318F5" w:rsidRPr="00D2630A" w:rsidRDefault="004318F5">
      <w:pPr>
        <w:pStyle w:val="ListParagraph"/>
        <w:numPr>
          <w:ilvl w:val="0"/>
          <w:numId w:val="211"/>
        </w:numPr>
        <w:ind w:left="357" w:hanging="357"/>
        <w:jc w:val="both"/>
        <w:rPr>
          <w:rFonts w:ascii="Arial" w:hAnsi="Arial" w:cs="Arial"/>
          <w:color w:val="000000"/>
          <w:sz w:val="20"/>
          <w:szCs w:val="20"/>
        </w:rPr>
      </w:pPr>
      <w:r w:rsidRPr="00826A3E">
        <w:rPr>
          <w:rFonts w:ascii="Arial" w:hAnsi="Arial" w:cs="Arial"/>
          <w:i/>
          <w:iCs/>
          <w:color w:val="000000"/>
          <w:sz w:val="20"/>
          <w:szCs w:val="20"/>
        </w:rPr>
        <w:t>Re Murray</w:t>
      </w:r>
      <w:r w:rsidRPr="00826A3E">
        <w:rPr>
          <w:rFonts w:ascii="Arial" w:hAnsi="Arial" w:cs="Arial"/>
          <w:color w:val="000000"/>
          <w:sz w:val="20"/>
          <w:szCs w:val="20"/>
        </w:rPr>
        <w:t xml:space="preserve"> [2023] VSC 266, esp. at [32] and at [79] where Niall JA said: “</w:t>
      </w:r>
      <w:r w:rsidRPr="00826A3E">
        <w:rPr>
          <w:rFonts w:ascii="Arial" w:hAnsi="Arial" w:cs="Arial"/>
          <w:sz w:val="20"/>
          <w:szCs w:val="20"/>
        </w:rPr>
        <w:t xml:space="preserve">Given his age, rehabilitation would be a paramount consideration in any sentencing also reducing the potential for a further period of incarceration. I also </w:t>
      </w:r>
      <w:proofErr w:type="gramStart"/>
      <w:r w:rsidRPr="00826A3E">
        <w:rPr>
          <w:rFonts w:ascii="Arial" w:hAnsi="Arial" w:cs="Arial"/>
          <w:sz w:val="20"/>
          <w:szCs w:val="20"/>
        </w:rPr>
        <w:t>take into account</w:t>
      </w:r>
      <w:proofErr w:type="gramEnd"/>
      <w:r w:rsidRPr="00826A3E">
        <w:rPr>
          <w:rFonts w:ascii="Arial" w:hAnsi="Arial" w:cs="Arial"/>
          <w:sz w:val="20"/>
          <w:szCs w:val="20"/>
        </w:rPr>
        <w:t xml:space="preserve"> that incarceration risks further alienating the applicant from his culture and from the positive supports that are presently available. I take s 3A of the Act into account in reaching this finding.”</w:t>
      </w:r>
    </w:p>
    <w:p w14:paraId="1217FC16" w14:textId="1A6BA325" w:rsidR="00D2630A" w:rsidRPr="00826A3E" w:rsidRDefault="00D2630A">
      <w:pPr>
        <w:pStyle w:val="ListParagraph"/>
        <w:numPr>
          <w:ilvl w:val="0"/>
          <w:numId w:val="211"/>
        </w:numPr>
        <w:ind w:left="357" w:hanging="357"/>
        <w:jc w:val="both"/>
        <w:rPr>
          <w:rFonts w:ascii="Arial" w:hAnsi="Arial" w:cs="Arial"/>
          <w:color w:val="000000"/>
          <w:sz w:val="20"/>
          <w:szCs w:val="20"/>
        </w:rPr>
      </w:pPr>
      <w:r>
        <w:rPr>
          <w:rFonts w:ascii="Arial" w:hAnsi="Arial" w:cs="Arial"/>
          <w:i/>
          <w:iCs/>
          <w:color w:val="000000"/>
          <w:sz w:val="20"/>
          <w:szCs w:val="20"/>
        </w:rPr>
        <w:t xml:space="preserve">Re DZ (a pseudonym) </w:t>
      </w:r>
      <w:r w:rsidRPr="00D2630A">
        <w:rPr>
          <w:rFonts w:ascii="Arial" w:hAnsi="Arial" w:cs="Arial"/>
          <w:color w:val="000000"/>
          <w:sz w:val="20"/>
          <w:szCs w:val="20"/>
        </w:rPr>
        <w:t>[2024] VSC 687 esp</w:t>
      </w:r>
      <w:r>
        <w:rPr>
          <w:rFonts w:ascii="Arial" w:hAnsi="Arial" w:cs="Arial"/>
          <w:color w:val="000000"/>
          <w:sz w:val="20"/>
          <w:szCs w:val="20"/>
        </w:rPr>
        <w:t>.</w:t>
      </w:r>
      <w:r w:rsidRPr="00D2630A">
        <w:rPr>
          <w:rFonts w:ascii="Arial" w:hAnsi="Arial" w:cs="Arial"/>
          <w:color w:val="000000"/>
          <w:sz w:val="20"/>
          <w:szCs w:val="20"/>
        </w:rPr>
        <w:t xml:space="preserve"> at [4</w:t>
      </w:r>
      <w:r w:rsidR="003464D5">
        <w:rPr>
          <w:rFonts w:ascii="Arial" w:hAnsi="Arial" w:cs="Arial"/>
          <w:color w:val="000000"/>
          <w:sz w:val="20"/>
          <w:szCs w:val="20"/>
        </w:rPr>
        <w:t>2</w:t>
      </w:r>
      <w:r w:rsidRPr="00D2630A">
        <w:rPr>
          <w:rFonts w:ascii="Arial" w:hAnsi="Arial" w:cs="Arial"/>
          <w:color w:val="000000"/>
          <w:sz w:val="20"/>
          <w:szCs w:val="20"/>
        </w:rPr>
        <w:t>]-[48].</w:t>
      </w:r>
    </w:p>
    <w:p w14:paraId="5A074243" w14:textId="77777777" w:rsidR="004318F5" w:rsidRPr="00247D9B" w:rsidRDefault="004318F5" w:rsidP="00A028D8">
      <w:pPr>
        <w:ind w:right="91"/>
        <w:jc w:val="both"/>
        <w:rPr>
          <w:rFonts w:ascii="Arial" w:hAnsi="Arial" w:cs="Arial"/>
          <w:color w:val="000000"/>
          <w:sz w:val="20"/>
          <w:szCs w:val="20"/>
        </w:rPr>
      </w:pPr>
    </w:p>
    <w:p w14:paraId="420666B8" w14:textId="7CE1D3B3" w:rsidR="007463E0" w:rsidRDefault="0030783F" w:rsidP="00A028D8">
      <w:pPr>
        <w:pStyle w:val="Heading3"/>
        <w:keepNext/>
        <w:keepLines/>
        <w:widowControl/>
        <w:spacing w:after="80" w:line="240" w:lineRule="auto"/>
        <w:rPr>
          <w:rFonts w:ascii="Arial" w:hAnsi="Arial" w:cs="Arial"/>
          <w:b/>
          <w:bCs/>
          <w:sz w:val="20"/>
        </w:rPr>
      </w:pPr>
      <w:bookmarkStart w:id="439" w:name="_9.4.12_Relevance_of"/>
      <w:bookmarkEnd w:id="439"/>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20BC67A6" w14:textId="102D10C5" w:rsidR="00F63113" w:rsidRDefault="00826A3E" w:rsidP="00AE499E">
      <w:pPr>
        <w:jc w:val="both"/>
        <w:rPr>
          <w:rFonts w:ascii="Arial" w:hAnsi="Arial" w:cs="Arial"/>
          <w:color w:val="000000"/>
          <w:sz w:val="20"/>
        </w:rPr>
      </w:pPr>
      <w:r>
        <w:rPr>
          <w:rFonts w:ascii="Arial" w:hAnsi="Arial" w:cs="Arial"/>
          <w:color w:val="000000"/>
          <w:sz w:val="20"/>
        </w:rPr>
        <w:t xml:space="preserve">The differences between bail provisions </w:t>
      </w:r>
      <w:r w:rsidR="00F63113">
        <w:rPr>
          <w:rFonts w:ascii="Arial" w:hAnsi="Arial" w:cs="Arial"/>
          <w:color w:val="000000"/>
          <w:sz w:val="20"/>
        </w:rPr>
        <w:t xml:space="preserve">for adults and those for children are detailed in </w:t>
      </w:r>
      <w:r w:rsidRPr="00826A3E">
        <w:rPr>
          <w:rFonts w:ascii="Arial" w:hAnsi="Arial" w:cs="Arial"/>
          <w:b/>
          <w:bCs/>
          <w:color w:val="000000"/>
          <w:sz w:val="20"/>
          <w:szCs w:val="20"/>
          <w:shd w:val="clear" w:color="auto" w:fill="C5E0B3" w:themeFill="accent6" w:themeFillTint="66"/>
        </w:rPr>
        <w:t>sections 9.2.1</w:t>
      </w:r>
      <w:r w:rsidR="00F63113">
        <w:rPr>
          <w:rFonts w:ascii="Arial" w:hAnsi="Arial" w:cs="Arial"/>
          <w:color w:val="000000"/>
          <w:sz w:val="20"/>
        </w:rPr>
        <w:t>.</w:t>
      </w:r>
      <w:r w:rsidR="00605762">
        <w:rPr>
          <w:rFonts w:ascii="Arial" w:hAnsi="Arial" w:cs="Arial"/>
          <w:color w:val="000000"/>
          <w:sz w:val="20"/>
        </w:rPr>
        <w:t xml:space="preserve">  </w:t>
      </w:r>
    </w:p>
    <w:p w14:paraId="46BA0807" w14:textId="03B83385" w:rsidR="00F63113" w:rsidRDefault="00F63113" w:rsidP="00AE499E">
      <w:pPr>
        <w:jc w:val="both"/>
        <w:rPr>
          <w:rFonts w:ascii="Arial" w:hAnsi="Arial" w:cs="Arial"/>
          <w:color w:val="000000"/>
          <w:sz w:val="20"/>
        </w:rPr>
      </w:pPr>
      <w:r>
        <w:rPr>
          <w:rFonts w:ascii="Arial" w:hAnsi="Arial" w:cs="Arial"/>
          <w:color w:val="000000"/>
          <w:sz w:val="20"/>
        </w:rPr>
        <w:t xml:space="preserve">Additional considerations in s.3B which a bail decision must take into account in making a determination under the </w:t>
      </w:r>
      <w:r w:rsidRPr="00F63113">
        <w:rPr>
          <w:rFonts w:ascii="Arial" w:hAnsi="Arial" w:cs="Arial"/>
          <w:b/>
          <w:bCs/>
          <w:color w:val="000000"/>
          <w:sz w:val="20"/>
        </w:rPr>
        <w:t>BA</w:t>
      </w:r>
      <w:r>
        <w:rPr>
          <w:rFonts w:ascii="Arial" w:hAnsi="Arial" w:cs="Arial"/>
          <w:color w:val="000000"/>
          <w:sz w:val="20"/>
        </w:rPr>
        <w:t xml:space="preserve"> in relation to a child are detailed in </w:t>
      </w:r>
      <w:r w:rsidRPr="00D915AC">
        <w:rPr>
          <w:rFonts w:ascii="Arial" w:hAnsi="Arial" w:cs="Arial"/>
          <w:color w:val="000000"/>
          <w:sz w:val="20"/>
          <w:shd w:val="clear" w:color="auto" w:fill="C5E0B3"/>
        </w:rPr>
        <w:t xml:space="preserve">section </w:t>
      </w:r>
      <w:r w:rsidRPr="00D915AC">
        <w:rPr>
          <w:rFonts w:ascii="Arial" w:hAnsi="Arial" w:cs="Arial"/>
          <w:b/>
          <w:bCs/>
          <w:color w:val="000000"/>
          <w:sz w:val="20"/>
          <w:szCs w:val="20"/>
          <w:shd w:val="clear" w:color="auto" w:fill="C5E0B3"/>
        </w:rPr>
        <w:t>9.2.2</w:t>
      </w:r>
      <w:r w:rsidRPr="00826A3E">
        <w:rPr>
          <w:rFonts w:ascii="Arial" w:hAnsi="Arial" w:cs="Arial"/>
          <w:color w:val="000000"/>
          <w:sz w:val="20"/>
          <w:szCs w:val="20"/>
        </w:rPr>
        <w:t>.</w:t>
      </w:r>
      <w:r w:rsidR="00B55C13">
        <w:rPr>
          <w:rFonts w:ascii="Arial" w:hAnsi="Arial" w:cs="Arial"/>
          <w:color w:val="000000"/>
          <w:sz w:val="20"/>
          <w:szCs w:val="20"/>
        </w:rPr>
        <w:t xml:space="preserve">  See also </w:t>
      </w:r>
      <w:r w:rsidR="00B55C13" w:rsidRPr="00605762">
        <w:rPr>
          <w:rFonts w:ascii="Arial" w:hAnsi="Arial" w:cs="Arial"/>
          <w:b/>
          <w:bCs/>
          <w:color w:val="000000"/>
          <w:sz w:val="20"/>
          <w:szCs w:val="20"/>
          <w:shd w:val="clear" w:color="auto" w:fill="C5E0B3" w:themeFill="accent6" w:themeFillTint="66"/>
        </w:rPr>
        <w:t>section 9.5.14</w:t>
      </w:r>
      <w:r w:rsidR="00B55C13">
        <w:rPr>
          <w:rFonts w:ascii="Arial" w:hAnsi="Arial" w:cs="Arial"/>
          <w:color w:val="000000"/>
          <w:sz w:val="20"/>
          <w:szCs w:val="20"/>
        </w:rPr>
        <w:t xml:space="preserve"> below.</w:t>
      </w:r>
    </w:p>
    <w:p w14:paraId="0D56D93C" w14:textId="77777777" w:rsidR="00826A3E" w:rsidRDefault="00826A3E" w:rsidP="00AE499E">
      <w:pPr>
        <w:jc w:val="both"/>
        <w:rPr>
          <w:rFonts w:ascii="Arial" w:hAnsi="Arial" w:cs="Arial"/>
          <w:color w:val="000000"/>
          <w:sz w:val="20"/>
        </w:rPr>
      </w:pPr>
    </w:p>
    <w:p w14:paraId="0A9F882C" w14:textId="138D0CD6"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 xml:space="preserve">In 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proofErr w:type="gramStart"/>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6004C4">
        <w:rPr>
          <w:rFonts w:ascii="Arial" w:hAnsi="Arial" w:cs="Arial"/>
          <w:color w:val="000000"/>
          <w:sz w:val="20"/>
          <w:szCs w:val="20"/>
        </w:rPr>
        <w:noBreakHyphen/>
      </w:r>
      <w:proofErr w:type="gramEnd"/>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2A51FF">
      <w:pPr>
        <w:spacing w:before="6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I will not impose a condition that the applicant not use public transport at all, as requested by the prosecution.  He is a young person who is not old enough to drive a motor vehicle and moves about by bus, tram and train.  Imposing a condition that he not use public transport at all would impede his freedom of movement to an extent which would not be warranted for any legitimate purpose of bail.  There will be a condition that he not attend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6CFDB1AA" w:rsidR="00723EEE" w:rsidRPr="00857B00" w:rsidRDefault="00723EEE" w:rsidP="003F3878">
      <w:pPr>
        <w:keepNext/>
        <w:keepLines/>
        <w:jc w:val="both"/>
        <w:rPr>
          <w:rFonts w:ascii="Arial" w:hAnsi="Arial" w:cs="Arial"/>
          <w:color w:val="000000"/>
          <w:sz w:val="20"/>
          <w:szCs w:val="20"/>
        </w:rPr>
      </w:pPr>
      <w:r w:rsidRPr="00857B00">
        <w:rPr>
          <w:rFonts w:ascii="Arial" w:hAnsi="Arial" w:cs="Arial"/>
          <w:color w:val="000000"/>
          <w:sz w:val="20"/>
          <w:szCs w:val="20"/>
        </w:rPr>
        <w:lastRenderedPageBreak/>
        <w:t>In his judgment at [95] Bell J placed significant weight on the fact that the applicant was a child:</w:t>
      </w:r>
    </w:p>
    <w:p w14:paraId="2503281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6E6C10">
      <w:pPr>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2A51FF">
      <w:pPr>
        <w:spacing w:before="6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645FB6A7" w:rsidR="005428C8" w:rsidRPr="00E12617" w:rsidRDefault="005428C8" w:rsidP="002A51FF">
      <w:pPr>
        <w:spacing w:before="6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44512E">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r w:rsidR="00E154EB">
        <w:rPr>
          <w:rFonts w:ascii="Arial" w:hAnsi="Arial" w:cs="Arial"/>
          <w:sz w:val="20"/>
          <w:szCs w:val="20"/>
        </w:rPr>
        <w:t xml:space="preserve">Lasry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2A51FF">
      <w:pPr>
        <w:spacing w:before="6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2A51FF">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D2630A">
      <w:pPr>
        <w:keepNext/>
        <w:keepLines/>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Re Gloury-Hyde</w:t>
      </w:r>
      <w:r>
        <w:rPr>
          <w:rFonts w:ascii="Arial" w:hAnsi="Arial" w:cs="Arial"/>
          <w:color w:val="000000"/>
          <w:sz w:val="20"/>
        </w:rPr>
        <w:t xml:space="preserve"> [2018] VSC 393, in granting bail to a 23 year old man, Priest JA said at [35]:</w:t>
      </w:r>
    </w:p>
    <w:p w14:paraId="58BFF559" w14:textId="77777777" w:rsidR="007B0D0D" w:rsidRDefault="007B0D0D" w:rsidP="002A51FF">
      <w:pPr>
        <w:spacing w:before="6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lastRenderedPageBreak/>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2A51FF">
      <w:pPr>
        <w:spacing w:before="6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62CA2F6B" w14:textId="7E605525" w:rsidR="002A51FF" w:rsidRDefault="002A51FF" w:rsidP="007046B3">
      <w:pPr>
        <w:jc w:val="both"/>
        <w:rPr>
          <w:rFonts w:ascii="Arial" w:hAnsi="Arial" w:cs="Arial"/>
          <w:color w:val="000000"/>
          <w:sz w:val="20"/>
        </w:rPr>
      </w:pPr>
      <w:r>
        <w:rPr>
          <w:rFonts w:ascii="Arial" w:hAnsi="Arial" w:cs="Arial"/>
          <w:color w:val="000000"/>
          <w:sz w:val="20"/>
        </w:rPr>
        <w:t xml:space="preserve">In finding exceptional circumstances and granting bail </w:t>
      </w:r>
      <w:r w:rsidR="008C6C33">
        <w:rPr>
          <w:rFonts w:ascii="Arial" w:hAnsi="Arial" w:cs="Arial"/>
          <w:color w:val="000000"/>
          <w:sz w:val="20"/>
        </w:rPr>
        <w:t xml:space="preserve">to the </w:t>
      </w:r>
      <w:proofErr w:type="gramStart"/>
      <w:r w:rsidR="008C6C33">
        <w:rPr>
          <w:rFonts w:ascii="Arial" w:hAnsi="Arial" w:cs="Arial"/>
          <w:color w:val="000000"/>
          <w:sz w:val="20"/>
        </w:rPr>
        <w:t>17 year old</w:t>
      </w:r>
      <w:proofErr w:type="gramEnd"/>
      <w:r w:rsidR="008C6C33">
        <w:rPr>
          <w:rFonts w:ascii="Arial" w:hAnsi="Arial" w:cs="Arial"/>
          <w:color w:val="000000"/>
          <w:sz w:val="20"/>
        </w:rPr>
        <w:t xml:space="preserve"> applicant </w:t>
      </w:r>
      <w:r>
        <w:rPr>
          <w:rFonts w:ascii="Arial" w:hAnsi="Arial" w:cs="Arial"/>
          <w:color w:val="000000"/>
          <w:sz w:val="20"/>
        </w:rPr>
        <w:t xml:space="preserve">in </w:t>
      </w:r>
      <w:r w:rsidRPr="002A51FF">
        <w:rPr>
          <w:rFonts w:ascii="Arial" w:hAnsi="Arial" w:cs="Arial"/>
          <w:i/>
          <w:iCs/>
          <w:color w:val="000000"/>
          <w:sz w:val="20"/>
        </w:rPr>
        <w:t>Re JB</w:t>
      </w:r>
      <w:r>
        <w:rPr>
          <w:rFonts w:ascii="Arial" w:hAnsi="Arial" w:cs="Arial"/>
          <w:color w:val="000000"/>
          <w:sz w:val="20"/>
        </w:rPr>
        <w:t xml:space="preserve"> [2024] VSC 549 – the facts of which are detailed in </w:t>
      </w:r>
      <w:r w:rsidRPr="002A51FF">
        <w:rPr>
          <w:rFonts w:ascii="Arial" w:hAnsi="Arial" w:cs="Arial"/>
          <w:b/>
          <w:bCs/>
          <w:color w:val="000000"/>
          <w:sz w:val="20"/>
          <w:shd w:val="clear" w:color="auto" w:fill="C5E0B3"/>
        </w:rPr>
        <w:t>subsection 9.4.1.1</w:t>
      </w:r>
      <w:r>
        <w:rPr>
          <w:rFonts w:ascii="Arial" w:hAnsi="Arial" w:cs="Arial"/>
          <w:color w:val="000000"/>
          <w:sz w:val="20"/>
        </w:rPr>
        <w:t xml:space="preserve"> – Croucher J said at [36] &amp; [39]:</w:t>
      </w:r>
    </w:p>
    <w:p w14:paraId="3625C2F5" w14:textId="75003938"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[36] “</w:t>
      </w:r>
      <w:r w:rsidRPr="002A51FF">
        <w:rPr>
          <w:rFonts w:ascii="Arial" w:hAnsi="Arial" w:cs="Arial"/>
          <w:color w:val="000000"/>
          <w:sz w:val="20"/>
        </w:rPr>
        <w:t xml:space="preserve">Many of the factors in s 3B </w:t>
      </w:r>
      <w:r w:rsidR="008C6C33">
        <w:rPr>
          <w:rFonts w:ascii="Arial" w:hAnsi="Arial" w:cs="Arial"/>
          <w:color w:val="000000"/>
          <w:sz w:val="20"/>
        </w:rPr>
        <w:t xml:space="preserve">[of the </w:t>
      </w:r>
      <w:r w:rsidR="008C6C33" w:rsidRPr="008C6C33">
        <w:rPr>
          <w:rFonts w:ascii="Arial" w:hAnsi="Arial" w:cs="Arial"/>
          <w:i/>
          <w:iCs/>
          <w:color w:val="000000"/>
          <w:sz w:val="20"/>
        </w:rPr>
        <w:t>Bail Act 1977</w:t>
      </w:r>
      <w:r w:rsidR="008C6C33">
        <w:rPr>
          <w:rFonts w:ascii="Arial" w:hAnsi="Arial" w:cs="Arial"/>
          <w:color w:val="000000"/>
          <w:sz w:val="20"/>
        </w:rPr>
        <w:t xml:space="preserve">] </w:t>
      </w:r>
      <w:r w:rsidRPr="002A51FF">
        <w:rPr>
          <w:rFonts w:ascii="Arial" w:hAnsi="Arial" w:cs="Arial"/>
          <w:color w:val="000000"/>
          <w:sz w:val="20"/>
        </w:rPr>
        <w:t>apply to JB’s application. For</w:t>
      </w:r>
      <w:r w:rsidR="008C6C33">
        <w:rPr>
          <w:rFonts w:ascii="Arial" w:hAnsi="Arial" w:cs="Arial"/>
          <w:color w:val="000000"/>
          <w:sz w:val="20"/>
        </w:rPr>
        <w:t> </w:t>
      </w:r>
      <w:r w:rsidRPr="002A51FF">
        <w:rPr>
          <w:rFonts w:ascii="Arial" w:hAnsi="Arial" w:cs="Arial"/>
          <w:color w:val="000000"/>
          <w:sz w:val="20"/>
        </w:rPr>
        <w:t>example, releasing JB on bail would allow the relationship between him and his parents to be strengthened or at least preserved, would promote his education, would minimise the stigma associated with incarceration, and would reduce the criminogenic risks of further incarceration, particularly for a child like JB, who is of Sudanese descent. There is evidence before the Court, which I accept, that JB presents as an impressionable young person, one easily influenced by peers. As a result, in JB’s case, the criminogenic impact of further time in custody is likely to be high. Further, releasing him on bail would give proper weight to the injunction that incarceration is regarded as a last resort for a child</w:t>
      </w:r>
      <w:r>
        <w:rPr>
          <w:rFonts w:ascii="Arial" w:hAnsi="Arial" w:cs="Arial"/>
          <w:color w:val="000000"/>
          <w:sz w:val="20"/>
        </w:rPr>
        <w:t>…</w:t>
      </w:r>
    </w:p>
    <w:p w14:paraId="036C15EF" w14:textId="76CD9FD9"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 xml:space="preserve">[39] </w:t>
      </w:r>
      <w:r w:rsidRPr="002A51FF">
        <w:rPr>
          <w:rFonts w:ascii="Arial" w:hAnsi="Arial" w:cs="Arial"/>
          <w:color w:val="000000"/>
          <w:sz w:val="20"/>
        </w:rPr>
        <w:t xml:space="preserve">Finally, if JB is found guilty of, or pleads guilty to, the outstanding charges, it is likely he would not be sentenced to a further period of detention. </w:t>
      </w:r>
      <w:r>
        <w:rPr>
          <w:rFonts w:ascii="Arial" w:hAnsi="Arial" w:cs="Arial"/>
          <w:color w:val="000000"/>
          <w:sz w:val="20"/>
        </w:rPr>
        <w:t>[the Crown]</w:t>
      </w:r>
      <w:r w:rsidRPr="002A51FF">
        <w:rPr>
          <w:rFonts w:ascii="Arial" w:hAnsi="Arial" w:cs="Arial"/>
          <w:color w:val="000000"/>
          <w:sz w:val="20"/>
        </w:rPr>
        <w:t xml:space="preserve"> conceded that, given his age and lack of prior convictions or findings of guilt, a youth supervision order or probation would be a more likely disposition. It follows that refusing bail in the circumstances could very well amount to preventative detention. The law in this State rightly sets its face against preventative detention, and all the more so when the potential detainee is a child.</w:t>
      </w:r>
      <w:r>
        <w:rPr>
          <w:rFonts w:ascii="Arial" w:hAnsi="Arial" w:cs="Arial"/>
          <w:color w:val="000000"/>
          <w:sz w:val="20"/>
        </w:rPr>
        <w:t>”</w:t>
      </w:r>
    </w:p>
    <w:p w14:paraId="53C7E194" w14:textId="77777777" w:rsidR="002A51FF" w:rsidRDefault="002A51FF"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w:t>
      </w:r>
      <w:r w:rsidRPr="00C13645">
        <w:rPr>
          <w:rFonts w:ascii="Arial" w:hAnsi="Arial" w:cs="Arial"/>
          <w:b/>
          <w:bCs/>
          <w:color w:val="000000"/>
          <w:sz w:val="20"/>
          <w:shd w:val="clear" w:color="auto" w:fill="C5E0B3" w:themeFill="accent6" w:themeFillTint="66"/>
        </w:rPr>
        <w:t>sections 9.2.1 &amp; 9.2.2</w:t>
      </w:r>
      <w:r>
        <w:rPr>
          <w:rFonts w:ascii="Arial" w:hAnsi="Arial" w:cs="Arial"/>
          <w:color w:val="000000"/>
          <w:sz w:val="20"/>
        </w:rPr>
        <w:t xml:space="preserve"> above (including the extensive references to s.3B of the </w:t>
      </w:r>
      <w:r w:rsidRPr="004E2C5E">
        <w:rPr>
          <w:rFonts w:ascii="Arial" w:hAnsi="Arial" w:cs="Arial"/>
          <w:b/>
          <w:bCs/>
          <w:color w:val="000000"/>
          <w:sz w:val="20"/>
        </w:rPr>
        <w:t>BA</w:t>
      </w:r>
      <w:r>
        <w:rPr>
          <w:rFonts w:ascii="Arial" w:hAnsi="Arial" w:cs="Arial"/>
          <w:color w:val="000000"/>
          <w:sz w:val="20"/>
        </w:rPr>
        <w:t xml:space="preserve">) and </w:t>
      </w:r>
      <w:r w:rsidRPr="00C13645">
        <w:rPr>
          <w:rFonts w:ascii="Arial" w:hAnsi="Arial" w:cs="Arial"/>
          <w:b/>
          <w:bCs/>
          <w:color w:val="000000"/>
          <w:sz w:val="20"/>
          <w:shd w:val="clear" w:color="auto" w:fill="C5E0B3" w:themeFill="accent6" w:themeFillTint="66"/>
        </w:rPr>
        <w:t>section 9.5.14</w:t>
      </w:r>
      <w:r>
        <w:rPr>
          <w:rFonts w:ascii="Arial" w:hAnsi="Arial" w:cs="Arial"/>
          <w:color w:val="000000"/>
          <w:sz w:val="20"/>
        </w:rPr>
        <w:t xml:space="preserve"> below.</w:t>
      </w:r>
    </w:p>
    <w:p w14:paraId="33F3C01C" w14:textId="77777777" w:rsidR="005C5C50" w:rsidRDefault="005C5C50" w:rsidP="007046B3">
      <w:pPr>
        <w:jc w:val="both"/>
        <w:rPr>
          <w:rFonts w:ascii="Arial" w:hAnsi="Arial" w:cs="Arial"/>
          <w:color w:val="000000"/>
          <w:sz w:val="20"/>
        </w:rPr>
      </w:pPr>
    </w:p>
    <w:p w14:paraId="70851240" w14:textId="7270A9C6" w:rsidR="0062644C" w:rsidRDefault="0062644C">
      <w:pPr>
        <w:pStyle w:val="Heading2"/>
        <w:keepNext/>
        <w:tabs>
          <w:tab w:val="left" w:pos="567"/>
        </w:tabs>
        <w:spacing w:line="240" w:lineRule="auto"/>
        <w:rPr>
          <w:rFonts w:ascii="Arial" w:hAnsi="Arial" w:cs="Arial"/>
          <w:b/>
          <w:bCs/>
        </w:rPr>
      </w:pPr>
      <w:bookmarkStart w:id="440" w:name="_9.5_Bail_-"/>
      <w:bookmarkStart w:id="441" w:name="_Toc30691436"/>
      <w:bookmarkStart w:id="442" w:name="_Toc30691814"/>
      <w:bookmarkStart w:id="443" w:name="_Toc30692194"/>
      <w:bookmarkStart w:id="444" w:name="_Toc30692952"/>
      <w:bookmarkStart w:id="445" w:name="_Toc30693331"/>
      <w:bookmarkStart w:id="446" w:name="_Toc30693709"/>
      <w:bookmarkStart w:id="447" w:name="_Toc30694087"/>
      <w:bookmarkStart w:id="448" w:name="_Toc30694467"/>
      <w:bookmarkStart w:id="449" w:name="_Toc30699057"/>
      <w:bookmarkStart w:id="450" w:name="_Toc30699442"/>
      <w:bookmarkStart w:id="451" w:name="_Toc30699827"/>
      <w:bookmarkStart w:id="452" w:name="_Toc30700982"/>
      <w:bookmarkStart w:id="453" w:name="_Toc30701369"/>
      <w:bookmarkStart w:id="454" w:name="_Toc30743974"/>
      <w:bookmarkStart w:id="455" w:name="_Toc30754797"/>
      <w:bookmarkStart w:id="456" w:name="_Toc30757253"/>
      <w:bookmarkStart w:id="457" w:name="_Toc30757801"/>
      <w:bookmarkStart w:id="458" w:name="_Toc30758201"/>
      <w:bookmarkStart w:id="459" w:name="_Toc30762962"/>
      <w:bookmarkStart w:id="460" w:name="_Toc30767616"/>
      <w:bookmarkStart w:id="461" w:name="_Toc34823634"/>
      <w:bookmarkEnd w:id="440"/>
      <w:r>
        <w:rPr>
          <w:rFonts w:ascii="Arial" w:hAnsi="Arial" w:cs="Arial"/>
          <w:b/>
          <w:bCs/>
        </w:rPr>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3C1A0EF2" w14:textId="77777777" w:rsidR="0062644C" w:rsidRPr="005C5C50" w:rsidRDefault="0062644C" w:rsidP="00B60EF0">
      <w:pPr>
        <w:keepNext/>
        <w:keepLines/>
        <w:jc w:val="both"/>
        <w:rPr>
          <w:rFonts w:ascii="Arial" w:hAnsi="Arial" w:cs="Arial"/>
          <w:sz w:val="20"/>
          <w:szCs w:val="20"/>
        </w:rPr>
      </w:pPr>
    </w:p>
    <w:p w14:paraId="4EBC30C1" w14:textId="2E1462E1" w:rsidR="0062644C" w:rsidRDefault="0062644C">
      <w:pPr>
        <w:pStyle w:val="Heading3"/>
        <w:keepNext/>
        <w:spacing w:after="80" w:line="240" w:lineRule="auto"/>
        <w:rPr>
          <w:rFonts w:ascii="Arial" w:hAnsi="Arial" w:cs="Arial"/>
          <w:b/>
          <w:bCs/>
          <w:sz w:val="20"/>
        </w:rPr>
      </w:pPr>
      <w:bookmarkStart w:id="462" w:name="_9.5.1_Whether_the"/>
      <w:bookmarkStart w:id="463" w:name="_Toc30691437"/>
      <w:bookmarkStart w:id="464" w:name="_Toc30691815"/>
      <w:bookmarkStart w:id="465" w:name="_Toc30692195"/>
      <w:bookmarkStart w:id="466" w:name="_Toc30692953"/>
      <w:bookmarkStart w:id="467" w:name="_Toc30693332"/>
      <w:bookmarkStart w:id="468" w:name="_Toc30693710"/>
      <w:bookmarkStart w:id="469" w:name="_Toc30694088"/>
      <w:bookmarkStart w:id="470" w:name="_Toc30694468"/>
      <w:bookmarkStart w:id="471" w:name="_Toc30699058"/>
      <w:bookmarkStart w:id="472" w:name="_Toc30699443"/>
      <w:bookmarkStart w:id="473" w:name="_Toc30699828"/>
      <w:bookmarkStart w:id="474" w:name="_Toc30700983"/>
      <w:bookmarkStart w:id="475" w:name="_Toc30701370"/>
      <w:bookmarkStart w:id="476" w:name="_Toc30743975"/>
      <w:bookmarkStart w:id="477" w:name="_Toc30754798"/>
      <w:bookmarkStart w:id="478" w:name="_Toc30757254"/>
      <w:bookmarkStart w:id="479" w:name="_Toc30757802"/>
      <w:bookmarkStart w:id="480" w:name="_Toc30758202"/>
      <w:bookmarkStart w:id="481" w:name="_Toc30762963"/>
      <w:bookmarkStart w:id="482" w:name="_Toc30767617"/>
      <w:bookmarkStart w:id="483" w:name="_Toc34823635"/>
      <w:bookmarkEnd w:id="462"/>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00740364">
        <w:rPr>
          <w:rFonts w:ascii="Arial" w:hAnsi="Arial" w:cs="Arial"/>
          <w:b/>
          <w:bCs/>
          <w:sz w:val="20"/>
        </w:rPr>
        <w:t>proceedings</w:t>
      </w:r>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(Cth)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5C5C50">
      <w:pPr>
        <w:jc w:val="both"/>
        <w:rPr>
          <w:rFonts w:ascii="Arial" w:hAnsi="Arial" w:cs="Arial"/>
          <w:sz w:val="20"/>
        </w:rPr>
      </w:pPr>
      <w:r>
        <w:rPr>
          <w:rFonts w:ascii="Arial" w:hAnsi="Arial" w:cs="Arial"/>
          <w:sz w:val="20"/>
        </w:rPr>
        <w:lastRenderedPageBreak/>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Year" w:val="1993"/>
          <w:attr w:name="Day" w:val="10"/>
          <w:attr w:name="Month" w:val="8"/>
        </w:smartTagPr>
        <w:r>
          <w:rPr>
            <w:rFonts w:ascii="Arial" w:hAnsi="Arial" w:cs="Arial"/>
            <w:sz w:val="20"/>
          </w:rPr>
          <w:t>10/08/1993</w:t>
        </w:r>
      </w:smartTag>
      <w:r>
        <w:rPr>
          <w:rFonts w:ascii="Arial" w:hAnsi="Arial" w:cs="Arial"/>
          <w:sz w:val="20"/>
        </w:rPr>
        <w:t xml:space="preserve">] the applicant allegedly committed offences of trafficking and conspiracy to traffick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to the principle of parity, Coldrey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[10] Morris J expressed his in-principle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Vucak</w:t>
      </w:r>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pPr>
        <w:numPr>
          <w:ilvl w:val="0"/>
          <w:numId w:val="34"/>
        </w:numPr>
        <w:tabs>
          <w:tab w:val="clear" w:pos="1654"/>
        </w:tabs>
        <w:ind w:left="454"/>
        <w:jc w:val="both"/>
        <w:rPr>
          <w:rFonts w:ascii="Arial" w:hAnsi="Arial" w:cs="Arial"/>
          <w:sz w:val="20"/>
        </w:rPr>
      </w:pPr>
      <w:r>
        <w:rPr>
          <w:rFonts w:ascii="Arial" w:hAnsi="Arial" w:cs="Arial"/>
          <w:sz w:val="20"/>
        </w:rPr>
        <w:t>“organised the attendance at the reserve of the co-accused and organised that they be armed with weapons”;</w:t>
      </w:r>
    </w:p>
    <w:p w14:paraId="5F5215FC" w14:textId="77777777" w:rsidR="00092BD0" w:rsidRDefault="00092BD0">
      <w:pPr>
        <w:numPr>
          <w:ilvl w:val="0"/>
          <w:numId w:val="34"/>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Shentzer </w:t>
      </w:r>
      <w:r>
        <w:rPr>
          <w:rFonts w:ascii="Arial" w:hAnsi="Arial" w:cs="Arial"/>
          <w:sz w:val="20"/>
        </w:rPr>
        <w:t xml:space="preserve">[2002] VSC 217 the respondent, a co-accused of Det Sgt Rozenes, had been charged with 3 counts of trafficking, 2 counts of conspiracy to traffick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His Honour was of the view that Rozenes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Shentzer.  His Honour therefore found that the co-accused's release was not "a factor of significance" so far as Shentzer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coaccused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Re Joshua Barban &amp; Karl Anthony Barban</w:t>
      </w:r>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Bongiorno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 xml:space="preserve">29.  But the examination of </w:t>
      </w:r>
      <w:r w:rsidRPr="006B3BB3">
        <w:rPr>
          <w:rFonts w:ascii="Arial" w:hAnsi="Arial" w:cs="Arial"/>
          <w:sz w:val="20"/>
        </w:rPr>
        <w:lastRenderedPageBreak/>
        <w:t>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 the 24 year old applicant had been charged with trafficking in not less than a commercial quantity of a drug of dependence and possession of a drug of dependence.  A coaccused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(Cth)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(Bongiorno J); </w:t>
      </w:r>
      <w:r w:rsidR="00E867D5" w:rsidRPr="00E867D5">
        <w:rPr>
          <w:rFonts w:ascii="Arial" w:eastAsia="Book Antiqua" w:hAnsi="Arial" w:cs="Arial"/>
          <w:i/>
          <w:sz w:val="20"/>
          <w:szCs w:val="20"/>
        </w:rPr>
        <w:t>Bchinnati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Re Saputra</w:t>
      </w:r>
      <w:r w:rsidR="00E867D5" w:rsidRPr="00E867D5">
        <w:rPr>
          <w:rFonts w:ascii="Arial" w:hAnsi="Arial" w:cs="Arial"/>
          <w:sz w:val="20"/>
          <w:szCs w:val="20"/>
        </w:rPr>
        <w:t xml:space="preserve"> [2017] VSC 433 [15] (Lasry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cooffenders,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r w:rsidR="00DA6777" w:rsidRPr="00233964">
        <w:rPr>
          <w:rFonts w:ascii="Arial" w:eastAsia="Book Antiqua" w:hAnsi="Arial" w:cs="Arial"/>
          <w:i/>
          <w:sz w:val="20"/>
          <w:szCs w:val="20"/>
        </w:rPr>
        <w:t>Bchinnati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the Court held that if a co-accused with weaker arguments for bail is granted bail, it would be ‘wrong to differentiate’ the outcome for the other coaccused.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coaccused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Re Noah Zreika</w:t>
      </w:r>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[coaccused] Meikhail</w:t>
      </w:r>
      <w:r w:rsidRPr="00D03F2E">
        <w:rPr>
          <w:rFonts w:ascii="Arial" w:hAnsi="Arial" w:cs="Arial"/>
          <w:sz w:val="20"/>
          <w:szCs w:val="20"/>
        </w:rPr>
        <w:t>. There is a significantly stronger case against him than there is against the applicant. Meikhail is on bail. The distinction that exists between them is that the applicant is accused of interfering with a witness and put, essentially on the basis that he did so at the behest of Meikhail.</w:t>
      </w:r>
      <w:r w:rsidR="004A1B96">
        <w:rPr>
          <w:rFonts w:ascii="Arial" w:hAnsi="Arial" w:cs="Arial"/>
          <w:sz w:val="20"/>
          <w:szCs w:val="20"/>
        </w:rPr>
        <w:t xml:space="preserve"> </w:t>
      </w:r>
      <w:r w:rsidRPr="00D03F2E">
        <w:rPr>
          <w:rFonts w:ascii="Arial" w:hAnsi="Arial" w:cs="Arial"/>
          <w:sz w:val="20"/>
          <w:szCs w:val="20"/>
        </w:rPr>
        <w:t xml:space="preserve"> Meikhail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Re Oldis</w:t>
      </w:r>
      <w:r>
        <w:rPr>
          <w:rFonts w:ascii="Arial" w:hAnsi="Arial" w:cs="Arial"/>
          <w:sz w:val="20"/>
        </w:rPr>
        <w:t xml:space="preserve"> [2020] VSC 769 the applicant was one of 4 coaccused charged with s.3A murder and armed robbery in relation to an alleged drug ‘rip-off’.  In finding exceptional circumstances and granting bail Tinney J noted that two coaccused had been granted bail by Taylor J and the prosecution cases against those coaccused were stronger than that against the applicant.  The respondent had made no assertion of risk against the applicant.  On the issue of parity Tinney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Bail application by Fadi Haddara</w:t>
      </w:r>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Tinney J in </w:t>
      </w:r>
      <w:r w:rsidR="00BC5F12" w:rsidRPr="00BC5F12">
        <w:rPr>
          <w:rFonts w:ascii="Arial" w:hAnsi="Arial" w:cs="Arial"/>
          <w:i/>
          <w:iCs/>
          <w:sz w:val="20"/>
        </w:rPr>
        <w:t>Re Oldis</w:t>
      </w:r>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coaccused.</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lastRenderedPageBreak/>
        <w:t xml:space="preserve">In </w:t>
      </w:r>
      <w:r w:rsidRPr="003D7637">
        <w:rPr>
          <w:rFonts w:ascii="Arial" w:hAnsi="Arial" w:cs="Arial"/>
          <w:i/>
          <w:iCs/>
          <w:sz w:val="20"/>
        </w:rPr>
        <w:t>Re Tiba</w:t>
      </w:r>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w:t>
      </w:r>
      <w:r w:rsidRPr="00C13645">
        <w:rPr>
          <w:rFonts w:ascii="Arial" w:hAnsi="Arial" w:cs="Arial"/>
          <w:b/>
          <w:bCs/>
          <w:sz w:val="20"/>
          <w:szCs w:val="20"/>
          <w:shd w:val="clear" w:color="auto" w:fill="C5E0B3" w:themeFill="accent6" w:themeFillTint="66"/>
        </w:rPr>
        <w:t>section 9.4.1.1</w:t>
      </w:r>
      <w:r>
        <w:rPr>
          <w:rFonts w:ascii="Arial" w:hAnsi="Arial" w:cs="Arial"/>
          <w:sz w:val="20"/>
          <w:szCs w:val="20"/>
        </w:rPr>
        <w:t>.  At [34] Coghlan JA said [emphasis added]:</w:t>
      </w:r>
    </w:p>
    <w:p w14:paraId="7C301A09" w14:textId="726C8467"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FC1F7F3"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Re Tiba (No 2)</w:t>
      </w:r>
      <w:r>
        <w:rPr>
          <w:rFonts w:ascii="Arial" w:hAnsi="Arial" w:cs="Arial"/>
          <w:sz w:val="20"/>
        </w:rPr>
        <w:t xml:space="preserve"> [2021] VSC 716 Lasry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coaccused who had been granted bail.  </w:t>
      </w:r>
      <w:r w:rsidR="00C72AC4">
        <w:rPr>
          <w:rFonts w:ascii="Arial" w:eastAsia="Book Antiqua" w:hAnsi="Arial" w:cs="Arial"/>
          <w:sz w:val="20"/>
          <w:szCs w:val="20"/>
        </w:rPr>
        <w:t>In those circumstances Lasry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Re Oldis</w:t>
      </w:r>
      <w:r w:rsidR="00C72AC4" w:rsidRPr="00C72AC4">
        <w:rPr>
          <w:rFonts w:ascii="Arial" w:hAnsi="Arial" w:cs="Arial"/>
          <w:sz w:val="20"/>
          <w:szCs w:val="20"/>
        </w:rPr>
        <w:t xml:space="preserve"> [2020] VSC 769 (Tinney J); </w:t>
      </w:r>
      <w:r w:rsidR="00C72AC4" w:rsidRPr="00C72AC4">
        <w:rPr>
          <w:rFonts w:ascii="Arial" w:eastAsia="Book Antiqua" w:hAnsi="Arial" w:cs="Arial"/>
          <w:i/>
          <w:sz w:val="20"/>
          <w:szCs w:val="20"/>
        </w:rPr>
        <w:t>Re: an application by Fadi Haddara</w:t>
      </w:r>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(Lasry J); </w:t>
      </w:r>
      <w:r w:rsidR="00C72AC4" w:rsidRPr="00C72AC4">
        <w:rPr>
          <w:rFonts w:ascii="Arial" w:eastAsia="Book Antiqua" w:hAnsi="Arial" w:cs="Arial"/>
          <w:i/>
          <w:sz w:val="20"/>
          <w:szCs w:val="20"/>
        </w:rPr>
        <w:t>DPP (Commonwealth) v Stephen Zade Abbott</w:t>
      </w:r>
      <w:r w:rsidR="00C72AC4" w:rsidRPr="00C72AC4">
        <w:rPr>
          <w:rFonts w:ascii="Arial" w:hAnsi="Arial" w:cs="Arial"/>
          <w:sz w:val="20"/>
          <w:szCs w:val="20"/>
        </w:rPr>
        <w:t xml:space="preserve"> [1997] VSC 45 (Gillard J); </w:t>
      </w:r>
      <w:r w:rsidR="00C72AC4" w:rsidRPr="00C72AC4">
        <w:rPr>
          <w:rFonts w:ascii="Arial" w:eastAsia="Book Antiqua" w:hAnsi="Arial" w:cs="Arial"/>
          <w:i/>
          <w:sz w:val="20"/>
          <w:szCs w:val="20"/>
        </w:rPr>
        <w:t>Bchinnati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48 year old applicant was charged with murder in circumstances which might be described as a ‘romantic triangle’. </w:t>
      </w:r>
      <w:r w:rsidR="001A54F4">
        <w:rPr>
          <w:rFonts w:ascii="Arial" w:hAnsi="Arial" w:cs="Arial"/>
          <w:color w:val="000000"/>
          <w:sz w:val="20"/>
        </w:rPr>
        <w:t xml:space="preserve"> In granting bail Lasry J said at [32]:</w:t>
      </w:r>
    </w:p>
    <w:p w14:paraId="1E420B0D" w14:textId="5F9CD35F" w:rsidR="001A54F4" w:rsidRPr="001A54F4" w:rsidRDefault="001A54F4" w:rsidP="001A54F4">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I also think it appropriate, bearing in mind the ruling of Coghlan JA in Ms Guillerme's matter in September 2021, that there be a degree of parity between Mr Price and Ms</w:t>
      </w:r>
      <w:r w:rsidR="005C1A0B">
        <w:rPr>
          <w:rFonts w:ascii="Arial" w:hAnsi="Arial" w:cs="Arial"/>
          <w:color w:val="000000"/>
          <w:sz w:val="20"/>
          <w:szCs w:val="20"/>
          <w:shd w:val="clear" w:color="auto" w:fill="FFFFFF"/>
        </w:rPr>
        <w:t xml:space="preserve"> </w:t>
      </w:r>
      <w:r w:rsidRPr="001A54F4">
        <w:rPr>
          <w:rFonts w:ascii="Arial" w:hAnsi="Arial" w:cs="Arial"/>
          <w:color w:val="000000"/>
          <w:sz w:val="20"/>
          <w:szCs w:val="20"/>
          <w:shd w:val="clear" w:color="auto" w:fill="FFFFFF"/>
        </w:rPr>
        <w:t>Guillerme in relation to their bail.  In </w:t>
      </w:r>
      <w:r w:rsidRPr="001A54F4">
        <w:rPr>
          <w:rFonts w:ascii="Arial" w:hAnsi="Arial" w:cs="Arial"/>
          <w:i/>
          <w:iCs/>
          <w:color w:val="000000"/>
          <w:sz w:val="20"/>
          <w:szCs w:val="20"/>
          <w:shd w:val="clear" w:color="auto" w:fill="FFFFFF"/>
        </w:rPr>
        <w:t>Bchinnati</w:t>
      </w:r>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that ‘in some cases…the grant of bail to one [co-accused] would be a relevant consideration on the application of the other’.</w:t>
      </w:r>
      <w:bookmarkStart w:id="484"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Pr="001A54F4">
        <w:rPr>
          <w:rFonts w:ascii="Arial" w:hAnsi="Arial" w:cs="Arial"/>
          <w:sz w:val="20"/>
          <w:szCs w:val="20"/>
        </w:rPr>
      </w:r>
      <w:r w:rsidRPr="001A54F4">
        <w:rPr>
          <w:rFonts w:ascii="Arial" w:hAnsi="Arial" w:cs="Arial"/>
          <w:sz w:val="20"/>
          <w:szCs w:val="20"/>
        </w:rPr>
        <w:fldChar w:fldCharType="separate"/>
      </w:r>
      <w:r w:rsidRPr="001A54F4">
        <w:rPr>
          <w:rFonts w:ascii="Arial" w:hAnsi="Arial" w:cs="Arial"/>
          <w:sz w:val="20"/>
          <w:szCs w:val="20"/>
        </w:rPr>
        <w:fldChar w:fldCharType="end"/>
      </w:r>
      <w:bookmarkEnd w:id="484"/>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4299955E" w:rsidR="001A54F4" w:rsidRDefault="001A54F4" w:rsidP="00751E46">
      <w:pPr>
        <w:jc w:val="both"/>
        <w:rPr>
          <w:rFonts w:ascii="Arial" w:hAnsi="Arial" w:cs="Arial"/>
          <w:sz w:val="20"/>
        </w:rPr>
      </w:pPr>
    </w:p>
    <w:p w14:paraId="19040228" w14:textId="62FFF7F1" w:rsidR="00E60759" w:rsidRDefault="00E60759" w:rsidP="00751E46">
      <w:pPr>
        <w:jc w:val="both"/>
        <w:rPr>
          <w:rFonts w:ascii="Arial" w:hAnsi="Arial" w:cs="Arial"/>
          <w:sz w:val="20"/>
        </w:rPr>
      </w:pPr>
      <w:r>
        <w:rPr>
          <w:rFonts w:ascii="Arial" w:hAnsi="Arial" w:cs="Arial"/>
          <w:sz w:val="20"/>
        </w:rPr>
        <w:t xml:space="preserve">In </w:t>
      </w:r>
      <w:r w:rsidRPr="00E60759">
        <w:rPr>
          <w:rFonts w:ascii="Arial" w:hAnsi="Arial" w:cs="Arial"/>
          <w:i/>
          <w:iCs/>
          <w:sz w:val="20"/>
        </w:rPr>
        <w:t>Re Brown</w:t>
      </w:r>
      <w:r>
        <w:rPr>
          <w:rFonts w:ascii="Arial" w:hAnsi="Arial" w:cs="Arial"/>
          <w:sz w:val="20"/>
        </w:rPr>
        <w:t xml:space="preserve"> [2022] VSC 578 the 30 year old applicant was one of three accused charged with murder.  In granting bail with a surety of $220,000 and 21 special conditions, Champion J said at [91]-[92]:</w:t>
      </w:r>
    </w:p>
    <w:p w14:paraId="7E4FAEF2" w14:textId="3E511869" w:rsidR="00E60759"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here are three offenders alleged to have been involved the murder of the victim. The applicant’s co-accused have both been granted bail in this Court</w:t>
      </w:r>
      <w:r>
        <w:rPr>
          <w:rFonts w:ascii="Arial" w:hAnsi="Arial" w:cs="Arial"/>
          <w:sz w:val="20"/>
          <w:szCs w:val="20"/>
        </w:rPr>
        <w:t xml:space="preserve">: </w:t>
      </w:r>
      <w:r w:rsidRPr="00E60759">
        <w:rPr>
          <w:rFonts w:ascii="Arial" w:hAnsi="Arial" w:cs="Arial"/>
          <w:i/>
          <w:iCs/>
          <w:sz w:val="20"/>
          <w:szCs w:val="20"/>
        </w:rPr>
        <w:t>Re Guillerme</w:t>
      </w:r>
      <w:r w:rsidRPr="00E60759">
        <w:rPr>
          <w:rFonts w:ascii="Arial" w:hAnsi="Arial" w:cs="Arial"/>
          <w:sz w:val="20"/>
          <w:szCs w:val="20"/>
        </w:rPr>
        <w:t xml:space="preserve"> [2021] VSC 883; </w:t>
      </w:r>
      <w:r w:rsidRPr="00E60759">
        <w:rPr>
          <w:rFonts w:ascii="Arial" w:hAnsi="Arial" w:cs="Arial"/>
          <w:i/>
          <w:iCs/>
          <w:sz w:val="20"/>
          <w:szCs w:val="20"/>
        </w:rPr>
        <w:t>Re Price (No 2)</w:t>
      </w:r>
      <w:r w:rsidRPr="00E60759">
        <w:rPr>
          <w:rFonts w:ascii="Arial" w:hAnsi="Arial" w:cs="Arial"/>
          <w:sz w:val="20"/>
          <w:szCs w:val="20"/>
        </w:rPr>
        <w:t xml:space="preserve"> [2022] VSC 441.</w:t>
      </w:r>
      <w:r>
        <w:rPr>
          <w:rFonts w:ascii="Arial" w:hAnsi="Arial" w:cs="Arial"/>
          <w:sz w:val="20"/>
          <w:szCs w:val="20"/>
        </w:rPr>
        <w:t xml:space="preserve">  </w:t>
      </w:r>
      <w:r w:rsidRPr="00E60759">
        <w:rPr>
          <w:rFonts w:ascii="Arial" w:hAnsi="Arial" w:cs="Arial"/>
          <w:sz w:val="20"/>
          <w:szCs w:val="20"/>
        </w:rPr>
        <w:t>It is clear that parity on the question of exceptional circumstances is a matter that can be taken into account. It is well established that the grant of bail to one co-accused is a relevant consideration on the application of the other</w:t>
      </w:r>
      <w:r>
        <w:rPr>
          <w:rFonts w:ascii="Arial" w:hAnsi="Arial" w:cs="Arial"/>
          <w:sz w:val="20"/>
          <w:szCs w:val="20"/>
        </w:rPr>
        <w:t xml:space="preserve">: </w:t>
      </w:r>
      <w:r w:rsidRPr="00E60759">
        <w:rPr>
          <w:rFonts w:ascii="Arial" w:hAnsi="Arial" w:cs="Arial"/>
          <w:i/>
          <w:iCs/>
          <w:sz w:val="20"/>
          <w:szCs w:val="20"/>
        </w:rPr>
        <w:t>Bchinnati v DPP (No 2)</w:t>
      </w:r>
      <w:r w:rsidRPr="00E60759">
        <w:rPr>
          <w:rFonts w:ascii="Arial" w:hAnsi="Arial" w:cs="Arial"/>
          <w:sz w:val="20"/>
          <w:szCs w:val="20"/>
        </w:rPr>
        <w:t xml:space="preserve"> [2017] VSC 620, [70]; </w:t>
      </w:r>
      <w:r w:rsidRPr="00E60759">
        <w:rPr>
          <w:rFonts w:ascii="Arial" w:hAnsi="Arial" w:cs="Arial"/>
          <w:i/>
          <w:iCs/>
          <w:sz w:val="20"/>
          <w:szCs w:val="20"/>
        </w:rPr>
        <w:t>R v Abbott</w:t>
      </w:r>
      <w:r w:rsidRPr="00E60759">
        <w:rPr>
          <w:rFonts w:ascii="Arial" w:hAnsi="Arial" w:cs="Arial"/>
          <w:sz w:val="20"/>
          <w:szCs w:val="20"/>
        </w:rPr>
        <w:t xml:space="preserve"> (1997) A Crim R 19 (per Gillard J), [29].</w:t>
      </w:r>
      <w:r>
        <w:rPr>
          <w:rFonts w:ascii="Arial" w:hAnsi="Arial" w:cs="Arial"/>
          <w:sz w:val="20"/>
          <w:szCs w:val="20"/>
        </w:rPr>
        <w:t xml:space="preserve">  </w:t>
      </w:r>
      <w:r w:rsidRPr="00E60759">
        <w:rPr>
          <w:rFonts w:ascii="Arial" w:hAnsi="Arial" w:cs="Arial"/>
          <w:sz w:val="20"/>
          <w:szCs w:val="20"/>
        </w:rPr>
        <w:t>In this case it appears to me to be a significant consideration.</w:t>
      </w:r>
    </w:p>
    <w:p w14:paraId="26B3AF31" w14:textId="525379EA" w:rsidR="00E60759" w:rsidRPr="001A54F4"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 respondent has pointed to several differences between the circumstances of the present application and those of the co-accused. Having carefully considered the submissions on this point, in my opinion those differences are not so significant as to warrant a different approach in the applicant’s case</w:t>
      </w:r>
      <w:r>
        <w:rPr>
          <w:rFonts w:ascii="Arial" w:hAnsi="Arial" w:cs="Arial"/>
          <w:sz w:val="20"/>
          <w:szCs w:val="20"/>
        </w:rPr>
        <w:t>.”</w:t>
      </w:r>
    </w:p>
    <w:p w14:paraId="7E157A51" w14:textId="77777777" w:rsidR="00E60759" w:rsidRDefault="00E60759" w:rsidP="00751E46">
      <w:pPr>
        <w:jc w:val="both"/>
        <w:rPr>
          <w:rFonts w:ascii="Arial" w:hAnsi="Arial" w:cs="Arial"/>
          <w:sz w:val="20"/>
        </w:rPr>
      </w:pPr>
    </w:p>
    <w:p w14:paraId="30D3790B" w14:textId="73CA3FD5" w:rsidR="00DD313B" w:rsidRPr="00E23B92" w:rsidRDefault="00DD313B" w:rsidP="00751E46">
      <w:pPr>
        <w:jc w:val="both"/>
        <w:rPr>
          <w:rFonts w:ascii="Arial" w:hAnsi="Arial" w:cs="Arial"/>
          <w:sz w:val="20"/>
          <w:szCs w:val="20"/>
        </w:rPr>
      </w:pPr>
      <w:r w:rsidRPr="00E23B92">
        <w:rPr>
          <w:rFonts w:ascii="Arial" w:hAnsi="Arial" w:cs="Arial"/>
          <w:color w:val="000000"/>
          <w:sz w:val="20"/>
          <w:szCs w:val="20"/>
        </w:rPr>
        <w:t xml:space="preserve">See also </w:t>
      </w:r>
      <w:r w:rsidRPr="00E23B92">
        <w:rPr>
          <w:rFonts w:ascii="Arial" w:hAnsi="Arial" w:cs="Arial"/>
          <w:i/>
          <w:iCs/>
          <w:color w:val="000000"/>
          <w:sz w:val="20"/>
          <w:szCs w:val="20"/>
        </w:rPr>
        <w:t xml:space="preserve">Re Nhat L </w:t>
      </w:r>
      <w:r w:rsidRPr="00E23B92">
        <w:rPr>
          <w:rFonts w:ascii="Arial" w:hAnsi="Arial" w:cs="Arial"/>
          <w:color w:val="000000"/>
          <w:sz w:val="20"/>
          <w:szCs w:val="20"/>
        </w:rPr>
        <w:t>[2021] VSC 446 at [44]-[45] &amp; [54]</w:t>
      </w:r>
      <w:r w:rsidR="00823127" w:rsidRPr="00E23B92">
        <w:rPr>
          <w:rFonts w:ascii="Arial" w:hAnsi="Arial" w:cs="Arial"/>
          <w:color w:val="000000"/>
          <w:sz w:val="20"/>
          <w:szCs w:val="20"/>
        </w:rPr>
        <w:t xml:space="preserve">; </w:t>
      </w:r>
      <w:r w:rsidR="00823127" w:rsidRPr="00E23B92">
        <w:rPr>
          <w:rFonts w:ascii="Arial" w:hAnsi="Arial" w:cs="Arial"/>
          <w:i/>
          <w:iCs/>
          <w:color w:val="000000"/>
          <w:sz w:val="20"/>
          <w:szCs w:val="20"/>
        </w:rPr>
        <w:t>Re Jock</w:t>
      </w:r>
      <w:r w:rsidR="00823127" w:rsidRPr="00E23B92">
        <w:rPr>
          <w:rFonts w:ascii="Arial" w:hAnsi="Arial" w:cs="Arial"/>
          <w:color w:val="000000"/>
          <w:sz w:val="20"/>
          <w:szCs w:val="20"/>
        </w:rPr>
        <w:t xml:space="preserve"> [2021] VSC 561 at [52]</w:t>
      </w:r>
      <w:r w:rsidR="00215694" w:rsidRPr="00E23B92">
        <w:rPr>
          <w:rFonts w:ascii="Arial" w:hAnsi="Arial" w:cs="Arial"/>
          <w:color w:val="000000"/>
          <w:sz w:val="20"/>
          <w:szCs w:val="20"/>
        </w:rPr>
        <w:t xml:space="preserve">; </w:t>
      </w:r>
      <w:r w:rsidR="00215694" w:rsidRPr="00E23B92">
        <w:rPr>
          <w:rFonts w:ascii="Arial" w:hAnsi="Arial" w:cs="Arial"/>
          <w:i/>
          <w:iCs/>
          <w:color w:val="000000"/>
          <w:sz w:val="20"/>
          <w:szCs w:val="20"/>
        </w:rPr>
        <w:t xml:space="preserve">Re CO &amp; IJ </w:t>
      </w:r>
      <w:r w:rsidR="00215694" w:rsidRPr="00E23B92">
        <w:rPr>
          <w:rFonts w:ascii="Arial" w:hAnsi="Arial" w:cs="Arial"/>
          <w:color w:val="000000"/>
          <w:sz w:val="20"/>
          <w:szCs w:val="20"/>
        </w:rPr>
        <w:t>[2022] VSC 138 at [90]</w:t>
      </w:r>
      <w:r w:rsidR="00D63CC0" w:rsidRPr="00E23B92">
        <w:rPr>
          <w:rFonts w:ascii="Arial" w:hAnsi="Arial" w:cs="Arial"/>
          <w:color w:val="000000"/>
          <w:sz w:val="20"/>
          <w:szCs w:val="20"/>
        </w:rPr>
        <w:t xml:space="preserve">; </w:t>
      </w:r>
      <w:r w:rsidR="00D63CC0" w:rsidRPr="00E23B92">
        <w:rPr>
          <w:rFonts w:ascii="Arial" w:hAnsi="Arial" w:cs="Arial"/>
          <w:i/>
          <w:iCs/>
          <w:color w:val="000000"/>
          <w:sz w:val="20"/>
          <w:szCs w:val="20"/>
        </w:rPr>
        <w:t>Re IM</w:t>
      </w:r>
      <w:r w:rsidR="00D63CC0" w:rsidRPr="00E23B92">
        <w:rPr>
          <w:rFonts w:ascii="Arial" w:hAnsi="Arial" w:cs="Arial"/>
          <w:color w:val="000000"/>
          <w:sz w:val="20"/>
          <w:szCs w:val="20"/>
        </w:rPr>
        <w:t xml:space="preserve"> [2023] VSC 360 at [101]</w:t>
      </w:r>
      <w:r w:rsidR="00E23B92" w:rsidRPr="00E23B92">
        <w:rPr>
          <w:rFonts w:ascii="Arial" w:hAnsi="Arial" w:cs="Arial"/>
          <w:color w:val="000000"/>
          <w:sz w:val="20"/>
          <w:szCs w:val="20"/>
        </w:rPr>
        <w:t xml:space="preserve">; </w:t>
      </w:r>
      <w:r w:rsidR="00E23B92" w:rsidRPr="00E23B92">
        <w:rPr>
          <w:rFonts w:ascii="Arial" w:hAnsi="Arial" w:cs="Arial"/>
          <w:i/>
          <w:iCs/>
          <w:sz w:val="20"/>
          <w:szCs w:val="20"/>
        </w:rPr>
        <w:t>Re</w:t>
      </w:r>
      <w:r w:rsidR="00E23B92">
        <w:rPr>
          <w:rFonts w:ascii="Arial" w:hAnsi="Arial" w:cs="Arial"/>
          <w:i/>
          <w:iCs/>
          <w:sz w:val="20"/>
          <w:szCs w:val="20"/>
        </w:rPr>
        <w:t xml:space="preserve"> </w:t>
      </w:r>
      <w:r w:rsidR="00E23B92" w:rsidRPr="00E23B92">
        <w:rPr>
          <w:rFonts w:ascii="Arial" w:hAnsi="Arial" w:cs="Arial"/>
          <w:i/>
          <w:iCs/>
          <w:sz w:val="20"/>
          <w:szCs w:val="20"/>
        </w:rPr>
        <w:t xml:space="preserve">SQA; Re MG </w:t>
      </w:r>
      <w:r w:rsidR="00E23B92" w:rsidRPr="00E23B92">
        <w:rPr>
          <w:rFonts w:ascii="Arial" w:hAnsi="Arial" w:cs="Arial"/>
          <w:color w:val="000000"/>
          <w:sz w:val="20"/>
          <w:szCs w:val="20"/>
        </w:rPr>
        <w:t>[2023] VSC 359 at [116]-[121]</w:t>
      </w:r>
      <w:r w:rsidR="006F3D60">
        <w:rPr>
          <w:rFonts w:ascii="Arial" w:hAnsi="Arial" w:cs="Arial"/>
          <w:color w:val="000000"/>
          <w:sz w:val="20"/>
          <w:szCs w:val="20"/>
        </w:rPr>
        <w:t xml:space="preserve">; </w:t>
      </w:r>
      <w:r w:rsidR="006F3D60" w:rsidRPr="006F3D60">
        <w:rPr>
          <w:rFonts w:ascii="Arial" w:hAnsi="Arial" w:cs="Arial"/>
          <w:i/>
          <w:iCs/>
          <w:color w:val="000000"/>
          <w:sz w:val="20"/>
          <w:szCs w:val="20"/>
        </w:rPr>
        <w:t>Re EP</w:t>
      </w:r>
      <w:r w:rsidR="006F3D60">
        <w:rPr>
          <w:rFonts w:ascii="Arial" w:hAnsi="Arial" w:cs="Arial"/>
          <w:color w:val="000000"/>
          <w:sz w:val="20"/>
          <w:szCs w:val="20"/>
        </w:rPr>
        <w:t xml:space="preserve"> [2024] VSC 827 at [43]-[47]</w:t>
      </w:r>
      <w:r w:rsidR="00E23B92" w:rsidRPr="00E23B92">
        <w:rPr>
          <w:rFonts w:ascii="Arial" w:hAnsi="Arial" w:cs="Arial"/>
          <w:color w:val="000000"/>
          <w:sz w:val="20"/>
          <w:szCs w:val="20"/>
        </w:rPr>
        <w:t>.</w:t>
      </w:r>
    </w:p>
    <w:p w14:paraId="5BF00F4D" w14:textId="4CED0F0D" w:rsidR="00DD313B" w:rsidRDefault="00DD313B" w:rsidP="00751E46">
      <w:pPr>
        <w:jc w:val="both"/>
        <w:rPr>
          <w:rFonts w:ascii="Arial" w:hAnsi="Arial" w:cs="Arial"/>
          <w:sz w:val="20"/>
        </w:rPr>
      </w:pPr>
    </w:p>
    <w:p w14:paraId="637CEE7C" w14:textId="7260476D" w:rsidR="0062644C" w:rsidRDefault="0062644C">
      <w:pPr>
        <w:pStyle w:val="Heading3"/>
        <w:keepNext/>
        <w:spacing w:after="80" w:line="240" w:lineRule="auto"/>
        <w:rPr>
          <w:rFonts w:ascii="Arial" w:hAnsi="Arial" w:cs="Arial"/>
          <w:b/>
          <w:bCs/>
          <w:sz w:val="20"/>
        </w:rPr>
      </w:pPr>
      <w:bookmarkStart w:id="485" w:name="_9.5.2_Evidence_in"/>
      <w:bookmarkStart w:id="486" w:name="_9.5.2_Bail_undertaking"/>
      <w:bookmarkStart w:id="487" w:name="_Toc30691438"/>
      <w:bookmarkStart w:id="488" w:name="_Toc30691816"/>
      <w:bookmarkStart w:id="489" w:name="_Toc30692196"/>
      <w:bookmarkStart w:id="490" w:name="_Toc30692954"/>
      <w:bookmarkStart w:id="491" w:name="_Toc30693333"/>
      <w:bookmarkStart w:id="492" w:name="_Toc30693711"/>
      <w:bookmarkStart w:id="493" w:name="_Toc30694089"/>
      <w:bookmarkStart w:id="494" w:name="_Toc30694469"/>
      <w:bookmarkStart w:id="495" w:name="_Toc30699059"/>
      <w:bookmarkStart w:id="496" w:name="_Toc30699444"/>
      <w:bookmarkStart w:id="497" w:name="_Toc30699829"/>
      <w:bookmarkStart w:id="498" w:name="_Toc30700984"/>
      <w:bookmarkStart w:id="499" w:name="_Toc30701371"/>
      <w:bookmarkStart w:id="500" w:name="_Toc30743976"/>
      <w:bookmarkStart w:id="501" w:name="_Toc30754799"/>
      <w:bookmarkStart w:id="502" w:name="_Toc30757255"/>
      <w:bookmarkStart w:id="503" w:name="_Toc30757803"/>
      <w:bookmarkStart w:id="504" w:name="_Toc30758203"/>
      <w:bookmarkStart w:id="505" w:name="_Toc30762964"/>
      <w:bookmarkStart w:id="506" w:name="_Toc30767618"/>
      <w:bookmarkStart w:id="507" w:name="_Toc34823636"/>
      <w:bookmarkEnd w:id="485"/>
      <w:bookmarkEnd w:id="486"/>
      <w:r>
        <w:rPr>
          <w:rFonts w:ascii="Arial" w:hAnsi="Arial" w:cs="Arial"/>
          <w:b/>
          <w:bCs/>
          <w:sz w:val="20"/>
        </w:rPr>
        <w:t>9.5.2</w:t>
      </w:r>
      <w:r>
        <w:rPr>
          <w:rFonts w:ascii="Arial" w:hAnsi="Arial" w:cs="Arial"/>
          <w:b/>
          <w:bCs/>
          <w:sz w:val="20"/>
        </w:rPr>
        <w:tab/>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00F119E1">
        <w:rPr>
          <w:rFonts w:ascii="Arial" w:hAnsi="Arial" w:cs="Arial"/>
          <w:b/>
          <w:bCs/>
          <w:sz w:val="20"/>
        </w:rPr>
        <w:t>Bail undertaking</w:t>
      </w:r>
      <w:r w:rsidR="00984DEE">
        <w:rPr>
          <w:rFonts w:ascii="Arial" w:hAnsi="Arial" w:cs="Arial"/>
          <w:b/>
          <w:bCs/>
          <w:sz w:val="20"/>
        </w:rPr>
        <w:t xml:space="preserve">, </w:t>
      </w:r>
      <w:r w:rsidR="00F119E1">
        <w:rPr>
          <w:rFonts w:ascii="Arial" w:hAnsi="Arial" w:cs="Arial"/>
          <w:b/>
          <w:bCs/>
          <w:sz w:val="20"/>
        </w:rPr>
        <w:t>conduct conditions</w:t>
      </w:r>
      <w:r w:rsidR="00984DEE">
        <w:rPr>
          <w:rFonts w:ascii="Arial" w:hAnsi="Arial" w:cs="Arial"/>
          <w:b/>
          <w:bCs/>
          <w:sz w:val="20"/>
        </w:rPr>
        <w:t xml:space="preserve"> &amp; electronic monitoring conditions</w:t>
      </w:r>
    </w:p>
    <w:p w14:paraId="1E46BE5B" w14:textId="2CDE8E3A" w:rsidR="000072CC" w:rsidRPr="00C42A22" w:rsidRDefault="00C22CF5"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bookmarkStart w:id="508" w:name="_9.5.3_Bail_undertaking,"/>
      <w:bookmarkEnd w:id="508"/>
      <w:r>
        <w:rPr>
          <w:rFonts w:ascii="Arial" w:hAnsi="Arial" w:cs="Arial"/>
          <w:b/>
          <w:sz w:val="20"/>
        </w:rPr>
        <w:t xml:space="preserve">BAIL </w:t>
      </w:r>
      <w:r w:rsidR="000072CC">
        <w:rPr>
          <w:rFonts w:ascii="Arial" w:hAnsi="Arial" w:cs="Arial"/>
          <w:b/>
          <w:sz w:val="20"/>
        </w:rPr>
        <w:t>UNDERTAKING</w:t>
      </w:r>
      <w:r w:rsidR="00026EF4">
        <w:rPr>
          <w:rFonts w:ascii="Arial" w:hAnsi="Arial" w:cs="Arial"/>
          <w:b/>
          <w:sz w:val="20"/>
        </w:rPr>
        <w:t xml:space="preserve"> BY ACCUSED</w:t>
      </w:r>
    </w:p>
    <w:p w14:paraId="1B017616" w14:textId="499D3413" w:rsidR="00D806A9" w:rsidRPr="00117B39" w:rsidRDefault="000B3C62" w:rsidP="000B3C62">
      <w:pPr>
        <w:jc w:val="both"/>
        <w:rPr>
          <w:rFonts w:ascii="Arial" w:hAnsi="Arial" w:cs="Arial"/>
          <w:color w:val="000000"/>
          <w:sz w:val="20"/>
        </w:rPr>
      </w:pPr>
      <w:r>
        <w:rPr>
          <w:rFonts w:ascii="Arial" w:hAnsi="Arial" w:cs="Arial"/>
          <w:color w:val="000000"/>
          <w:sz w:val="20"/>
        </w:rPr>
        <w:t>A</w:t>
      </w:r>
      <w:r w:rsidR="00C22CF5">
        <w:rPr>
          <w:rFonts w:ascii="Arial" w:hAnsi="Arial" w:cs="Arial"/>
          <w:color w:val="000000"/>
          <w:sz w:val="20"/>
        </w:rPr>
        <w:t xml:space="preserve"> bail </w:t>
      </w:r>
      <w:r>
        <w:rPr>
          <w:rFonts w:ascii="Arial" w:hAnsi="Arial" w:cs="Arial"/>
          <w:color w:val="000000"/>
          <w:sz w:val="20"/>
        </w:rPr>
        <w:t>undertaking must be in writing.  There is no authority for a</w:t>
      </w:r>
      <w:r w:rsidR="00C22CF5">
        <w:rPr>
          <w:rFonts w:ascii="Arial" w:hAnsi="Arial" w:cs="Arial"/>
          <w:color w:val="000000"/>
          <w:sz w:val="20"/>
        </w:rPr>
        <w:t xml:space="preserve"> bail</w:t>
      </w:r>
      <w:r>
        <w:rPr>
          <w:rFonts w:ascii="Arial" w:hAnsi="Arial" w:cs="Arial"/>
          <w:color w:val="000000"/>
          <w:sz w:val="20"/>
        </w:rPr>
        <w:t xml:space="preserve"> undertaking to be </w:t>
      </w:r>
      <w:r w:rsidR="00C22CF5">
        <w:rPr>
          <w:rFonts w:ascii="Arial" w:hAnsi="Arial" w:cs="Arial"/>
          <w:color w:val="000000"/>
          <w:sz w:val="20"/>
        </w:rPr>
        <w:t>given</w:t>
      </w:r>
      <w:r>
        <w:rPr>
          <w:rFonts w:ascii="Arial" w:hAnsi="Arial" w:cs="Arial"/>
          <w:color w:val="000000"/>
          <w:sz w:val="20"/>
        </w:rPr>
        <w:t xml:space="preserve">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 xml:space="preserve">provides that a grant of bail must require the accused to </w:t>
      </w:r>
      <w:r w:rsidR="00B14A1A">
        <w:rPr>
          <w:rFonts w:ascii="Arial" w:hAnsi="Arial" w:cs="Arial"/>
          <w:color w:val="000000"/>
          <w:sz w:val="20"/>
        </w:rPr>
        <w:t xml:space="preserve">give an undertaking in writing </w:t>
      </w:r>
      <w:r w:rsidR="00D82C39">
        <w:rPr>
          <w:rFonts w:ascii="Arial" w:hAnsi="Arial" w:cs="Arial"/>
          <w:color w:val="000000"/>
          <w:sz w:val="20"/>
        </w:rPr>
        <w:t xml:space="preserve">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r w:rsidR="001C792F">
        <w:rPr>
          <w:rFonts w:ascii="Arial" w:hAnsi="Arial" w:cs="Arial"/>
          <w:color w:val="000000"/>
          <w:sz w:val="20"/>
        </w:rPr>
        <w:t xml:space="preserve">  The prescribed form for a </w:t>
      </w:r>
      <w:r w:rsidR="00026EF4">
        <w:rPr>
          <w:rFonts w:ascii="Arial" w:hAnsi="Arial" w:cs="Arial"/>
          <w:color w:val="000000"/>
          <w:sz w:val="20"/>
        </w:rPr>
        <w:t>b</w:t>
      </w:r>
      <w:r w:rsidR="001C792F">
        <w:rPr>
          <w:rFonts w:ascii="Arial" w:hAnsi="Arial" w:cs="Arial"/>
          <w:color w:val="000000"/>
          <w:sz w:val="20"/>
        </w:rPr>
        <w:t xml:space="preserve">ail </w:t>
      </w:r>
      <w:r w:rsidR="00026EF4">
        <w:rPr>
          <w:rFonts w:ascii="Arial" w:hAnsi="Arial" w:cs="Arial"/>
          <w:color w:val="000000"/>
          <w:sz w:val="20"/>
        </w:rPr>
        <w:t xml:space="preserve">undertaking </w:t>
      </w:r>
      <w:r w:rsidR="001C792F">
        <w:rPr>
          <w:rFonts w:ascii="Arial" w:hAnsi="Arial" w:cs="Arial"/>
          <w:color w:val="000000"/>
          <w:sz w:val="20"/>
        </w:rPr>
        <w:t xml:space="preserve">is </w:t>
      </w:r>
      <w:r w:rsidR="001C792F" w:rsidRPr="00117B39">
        <w:rPr>
          <w:rFonts w:ascii="Arial" w:hAnsi="Arial" w:cs="Arial"/>
          <w:color w:val="000000"/>
          <w:sz w:val="20"/>
        </w:rPr>
        <w:t xml:space="preserve">Form 1 </w:t>
      </w:r>
      <w:r w:rsidR="001C792F">
        <w:rPr>
          <w:rFonts w:ascii="Arial" w:hAnsi="Arial" w:cs="Arial"/>
          <w:color w:val="000000"/>
          <w:sz w:val="20"/>
        </w:rPr>
        <w:t xml:space="preserve">of the </w:t>
      </w:r>
      <w:r w:rsidR="001C792F" w:rsidRPr="001C792F">
        <w:rPr>
          <w:rFonts w:ascii="Arial" w:hAnsi="Arial" w:cs="Arial"/>
          <w:i/>
          <w:iCs/>
          <w:color w:val="000000"/>
          <w:sz w:val="20"/>
        </w:rPr>
        <w:t>Bail Regulations 2022</w:t>
      </w:r>
      <w:r w:rsidR="001C792F">
        <w:rPr>
          <w:rFonts w:ascii="Arial" w:hAnsi="Arial" w:cs="Arial"/>
          <w:color w:val="000000"/>
          <w:sz w:val="20"/>
        </w:rPr>
        <w:t xml:space="preserve"> (see </w:t>
      </w:r>
      <w:r w:rsidR="001C792F"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sidR="001C792F">
        <w:rPr>
          <w:rFonts w:ascii="Arial" w:hAnsi="Arial" w:cs="Arial"/>
          <w:color w:val="000000"/>
          <w:sz w:val="20"/>
        </w:rPr>
        <w:t xml:space="preserve"> above).</w:t>
      </w:r>
    </w:p>
    <w:p w14:paraId="221BF958" w14:textId="7864E635" w:rsidR="00D806A9" w:rsidRDefault="00D806A9">
      <w:pPr>
        <w:jc w:val="both"/>
        <w:rPr>
          <w:rFonts w:ascii="Arial" w:hAnsi="Arial" w:cs="Arial"/>
          <w:color w:val="000000"/>
          <w:sz w:val="20"/>
        </w:rPr>
      </w:pPr>
    </w:p>
    <w:p w14:paraId="3FB894D3" w14:textId="0F1A283C" w:rsidR="000B3C62" w:rsidRDefault="000B3C62">
      <w:pPr>
        <w:jc w:val="both"/>
        <w:rPr>
          <w:rFonts w:ascii="Arial" w:hAnsi="Arial" w:cs="Arial"/>
          <w:color w:val="000000"/>
          <w:sz w:val="20"/>
        </w:rPr>
      </w:pPr>
      <w:r>
        <w:rPr>
          <w:rFonts w:ascii="Arial" w:hAnsi="Arial" w:cs="Arial"/>
          <w:color w:val="000000"/>
          <w:sz w:val="20"/>
        </w:rPr>
        <w:t xml:space="preserve">However, </w:t>
      </w:r>
      <w:r w:rsidR="007D7EB1">
        <w:rPr>
          <w:rFonts w:ascii="Arial" w:hAnsi="Arial" w:cs="Arial"/>
          <w:color w:val="000000"/>
          <w:sz w:val="20"/>
        </w:rPr>
        <w:t>as and from</w:t>
      </w:r>
      <w:r w:rsidR="00C22CF5">
        <w:rPr>
          <w:rFonts w:ascii="Arial" w:hAnsi="Arial" w:cs="Arial"/>
          <w:color w:val="000000"/>
          <w:sz w:val="20"/>
        </w:rPr>
        <w:t xml:space="preserve"> </w:t>
      </w:r>
      <w:r>
        <w:rPr>
          <w:rFonts w:ascii="Arial" w:hAnsi="Arial" w:cs="Arial"/>
          <w:color w:val="000000"/>
          <w:sz w:val="20"/>
        </w:rPr>
        <w:t xml:space="preserve">26/04/2021 ss.17A &amp; 17B of the </w:t>
      </w:r>
      <w:r w:rsidRPr="000B3C62">
        <w:rPr>
          <w:rFonts w:ascii="Arial" w:hAnsi="Arial" w:cs="Arial"/>
          <w:b/>
          <w:bCs/>
          <w:color w:val="000000"/>
          <w:sz w:val="20"/>
        </w:rPr>
        <w:t>BA</w:t>
      </w:r>
      <w:r>
        <w:rPr>
          <w:rFonts w:ascii="Arial" w:hAnsi="Arial" w:cs="Arial"/>
          <w:color w:val="000000"/>
          <w:sz w:val="20"/>
        </w:rPr>
        <w:t xml:space="preserve"> expand</w:t>
      </w:r>
      <w:r w:rsidR="00B14A1A">
        <w:rPr>
          <w:rFonts w:ascii="Arial" w:hAnsi="Arial" w:cs="Arial"/>
          <w:color w:val="000000"/>
          <w:sz w:val="20"/>
        </w:rPr>
        <w:t>ed</w:t>
      </w:r>
      <w:r>
        <w:rPr>
          <w:rFonts w:ascii="Arial" w:hAnsi="Arial" w:cs="Arial"/>
          <w:color w:val="000000"/>
          <w:sz w:val="20"/>
        </w:rPr>
        <w:t xml:space="preserve"> the concept of a written </w:t>
      </w:r>
      <w:r w:rsidR="00B14A1A">
        <w:rPr>
          <w:rFonts w:ascii="Arial" w:hAnsi="Arial" w:cs="Arial"/>
          <w:color w:val="000000"/>
          <w:sz w:val="20"/>
        </w:rPr>
        <w:t>bail undertaking</w:t>
      </w:r>
      <w:r>
        <w:rPr>
          <w:rFonts w:ascii="Arial" w:hAnsi="Arial" w:cs="Arial"/>
          <w:color w:val="000000"/>
          <w:sz w:val="20"/>
        </w:rPr>
        <w:t xml:space="preserve"> by setting out a complex procedure by which a</w:t>
      </w:r>
      <w:r w:rsidR="00B14A1A">
        <w:rPr>
          <w:rFonts w:ascii="Arial" w:hAnsi="Arial" w:cs="Arial"/>
          <w:color w:val="000000"/>
          <w:sz w:val="20"/>
        </w:rPr>
        <w:t xml:space="preserve"> bail</w:t>
      </w:r>
      <w:r>
        <w:rPr>
          <w:rFonts w:ascii="Arial" w:hAnsi="Arial" w:cs="Arial"/>
          <w:color w:val="000000"/>
          <w:sz w:val="20"/>
        </w:rPr>
        <w:t xml:space="preserve"> undertaking may be validly </w:t>
      </w:r>
      <w:r w:rsidR="00B14A1A">
        <w:rPr>
          <w:rFonts w:ascii="Arial" w:hAnsi="Arial" w:cs="Arial"/>
          <w:color w:val="000000"/>
          <w:sz w:val="20"/>
        </w:rPr>
        <w:t>given</w:t>
      </w:r>
      <w:r>
        <w:rPr>
          <w:rFonts w:ascii="Arial" w:hAnsi="Arial" w:cs="Arial"/>
          <w:color w:val="000000"/>
          <w:sz w:val="20"/>
        </w:rPr>
        <w:t xml:space="preserve">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7AB15A65" w:rsidR="000B3C62" w:rsidRDefault="000B3C62">
      <w:pPr>
        <w:pStyle w:val="ListParagraph"/>
        <w:numPr>
          <w:ilvl w:val="0"/>
          <w:numId w:val="95"/>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w:t>
      </w:r>
      <w:r w:rsidR="00B14A1A">
        <w:rPr>
          <w:rFonts w:ascii="Arial" w:hAnsi="Arial" w:cs="Arial"/>
          <w:sz w:val="20"/>
          <w:szCs w:val="20"/>
        </w:rPr>
        <w:t xml:space="preserve"> bail</w:t>
      </w:r>
      <w:r w:rsidRPr="000B3C62">
        <w:rPr>
          <w:rFonts w:ascii="Arial" w:hAnsi="Arial" w:cs="Arial"/>
          <w:sz w:val="20"/>
          <w:szCs w:val="20"/>
        </w:rPr>
        <w:t xml:space="preserve"> undertaking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 xml:space="preserve">accused by return electronic communication signs the </w:t>
      </w:r>
      <w:r w:rsidR="00B14A1A">
        <w:rPr>
          <w:rFonts w:ascii="Arial" w:hAnsi="Arial" w:cs="Arial"/>
          <w:sz w:val="20"/>
          <w:szCs w:val="20"/>
        </w:rPr>
        <w:t xml:space="preserve">bail </w:t>
      </w:r>
      <w:r w:rsidRPr="000B3C62">
        <w:rPr>
          <w:rFonts w:ascii="Arial" w:hAnsi="Arial" w:cs="Arial"/>
          <w:sz w:val="20"/>
          <w:szCs w:val="20"/>
        </w:rPr>
        <w:t>undertaking by electronic signature</w:t>
      </w:r>
      <w:r>
        <w:rPr>
          <w:rFonts w:ascii="Arial" w:hAnsi="Arial" w:cs="Arial"/>
          <w:sz w:val="20"/>
          <w:szCs w:val="20"/>
        </w:rPr>
        <w:t>;</w:t>
      </w:r>
    </w:p>
    <w:p w14:paraId="05F4DF28" w14:textId="209AC633" w:rsidR="000B3C62" w:rsidRDefault="000B3C62">
      <w:pPr>
        <w:pStyle w:val="ListParagraph"/>
        <w:numPr>
          <w:ilvl w:val="0"/>
          <w:numId w:val="95"/>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1554DA4D" w:rsidR="006D2FA8" w:rsidRDefault="006D2FA8">
      <w:pPr>
        <w:jc w:val="both"/>
        <w:rPr>
          <w:rFonts w:ascii="Arial" w:hAnsi="Arial" w:cs="Arial"/>
          <w:color w:val="000000"/>
          <w:sz w:val="20"/>
        </w:rPr>
      </w:pPr>
      <w:r>
        <w:rPr>
          <w:rFonts w:ascii="Arial" w:hAnsi="Arial" w:cs="Arial"/>
          <w:color w:val="000000"/>
          <w:sz w:val="20"/>
        </w:rPr>
        <w:t xml:space="preserve">Section 5(1A) provides that an accused who </w:t>
      </w:r>
      <w:r w:rsidR="007D7EB1">
        <w:rPr>
          <w:rFonts w:ascii="Arial" w:hAnsi="Arial" w:cs="Arial"/>
          <w:color w:val="000000"/>
          <w:sz w:val="20"/>
        </w:rPr>
        <w:t>gives a bail</w:t>
      </w:r>
      <w:r>
        <w:rPr>
          <w:rFonts w:ascii="Arial" w:hAnsi="Arial" w:cs="Arial"/>
          <w:color w:val="000000"/>
          <w:sz w:val="20"/>
        </w:rPr>
        <w:t xml:space="preserve">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360330A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7D7EB1">
        <w:rPr>
          <w:rFonts w:ascii="Arial" w:hAnsi="Arial" w:cs="Arial"/>
          <w:color w:val="000000"/>
          <w:sz w:val="20"/>
        </w:rPr>
        <w:t>provides that a grant of bail may be subject to–</w:t>
      </w:r>
    </w:p>
    <w:p w14:paraId="7BE85AEF" w14:textId="3899E85E" w:rsidR="0062644C" w:rsidRPr="00117B39" w:rsidRDefault="007D7EB1">
      <w:pPr>
        <w:numPr>
          <w:ilvl w:val="0"/>
          <w:numId w:val="38"/>
        </w:numPr>
        <w:tabs>
          <w:tab w:val="clear" w:pos="930"/>
        </w:tabs>
        <w:ind w:left="357" w:hanging="357"/>
        <w:jc w:val="both"/>
        <w:rPr>
          <w:rFonts w:ascii="Arial" w:hAnsi="Arial" w:cs="Arial"/>
          <w:color w:val="000000"/>
          <w:sz w:val="20"/>
        </w:rPr>
      </w:pPr>
      <w:r>
        <w:rPr>
          <w:rFonts w:ascii="Arial" w:hAnsi="Arial" w:cs="Arial"/>
          <w:color w:val="000000"/>
          <w:sz w:val="20"/>
        </w:rPr>
        <w:t>conduct</w:t>
      </w:r>
      <w:r w:rsidR="001048CD" w:rsidRPr="00117B39">
        <w:rPr>
          <w:rFonts w:ascii="Arial" w:hAnsi="Arial" w:cs="Arial"/>
          <w:color w:val="000000"/>
          <w:sz w:val="20"/>
        </w:rPr>
        <w:t xml:space="preserve"> condition</w:t>
      </w:r>
      <w:r>
        <w:rPr>
          <w:rFonts w:ascii="Arial" w:hAnsi="Arial" w:cs="Arial"/>
          <w:color w:val="000000"/>
          <w:sz w:val="20"/>
        </w:rPr>
        <w:t>s</w:t>
      </w:r>
      <w:r w:rsidR="001048CD" w:rsidRPr="00117B39">
        <w:rPr>
          <w:rFonts w:ascii="Arial" w:hAnsi="Arial" w:cs="Arial"/>
          <w:color w:val="000000"/>
          <w:sz w:val="20"/>
        </w:rPr>
        <w:t>;</w:t>
      </w:r>
      <w:r w:rsidR="000068EC">
        <w:rPr>
          <w:rFonts w:ascii="Arial" w:hAnsi="Arial" w:cs="Arial"/>
          <w:color w:val="000000"/>
          <w:sz w:val="20"/>
        </w:rPr>
        <w:t xml:space="preserve"> or</w:t>
      </w:r>
    </w:p>
    <w:p w14:paraId="1BF56D4D" w14:textId="5E7EFA09"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7D7EB1">
        <w:rPr>
          <w:rFonts w:ascii="Arial" w:hAnsi="Arial" w:cs="Arial"/>
          <w:color w:val="000000"/>
          <w:sz w:val="20"/>
        </w:rPr>
        <w:t>a condition that requires one or more bail guarantees or a deposit of money of a specified amount (whether or not the bail undertaking is also subject to conduct conditions)–</w:t>
      </w:r>
    </w:p>
    <w:p w14:paraId="316EDACC" w14:textId="26445590" w:rsidR="0062644C" w:rsidRPr="00117B39" w:rsidRDefault="007D7EB1" w:rsidP="006F77F8">
      <w:pPr>
        <w:ind w:left="357" w:hanging="357"/>
        <w:jc w:val="both"/>
        <w:rPr>
          <w:rFonts w:ascii="Arial" w:hAnsi="Arial" w:cs="Arial"/>
          <w:color w:val="000000"/>
          <w:sz w:val="20"/>
        </w:rPr>
      </w:pPr>
      <w:r>
        <w:rPr>
          <w:rFonts w:ascii="Arial" w:hAnsi="Arial" w:cs="Arial"/>
          <w:color w:val="000000"/>
          <w:sz w:val="20"/>
        </w:rPr>
        <w:t>but does not need to be subject to any of these conditions.</w:t>
      </w:r>
    </w:p>
    <w:p w14:paraId="48F46F9B" w14:textId="4B362846" w:rsidR="000068EC" w:rsidRDefault="000068EC" w:rsidP="008A6A17">
      <w:pPr>
        <w:jc w:val="both"/>
        <w:rPr>
          <w:rFonts w:ascii="Arial" w:hAnsi="Arial" w:cs="Arial"/>
          <w:color w:val="000000"/>
          <w:sz w:val="20"/>
        </w:rPr>
      </w:pPr>
    </w:p>
    <w:p w14:paraId="646A72FC" w14:textId="6DB5E81E" w:rsidR="00A17058"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 xml:space="preserve">permits </w:t>
      </w:r>
      <w:r w:rsidR="007D7EB1">
        <w:rPr>
          <w:rFonts w:ascii="Arial" w:hAnsi="Arial" w:cs="Arial"/>
          <w:color w:val="000000"/>
          <w:sz w:val="20"/>
        </w:rPr>
        <w:t xml:space="preserve">a single bail </w:t>
      </w:r>
      <w:r w:rsidRPr="00117B39">
        <w:rPr>
          <w:rFonts w:ascii="Arial" w:hAnsi="Arial" w:cs="Arial"/>
          <w:color w:val="000000"/>
          <w:sz w:val="20"/>
        </w:rPr>
        <w:t>undertaking</w:t>
      </w:r>
      <w:r w:rsidR="00560930">
        <w:rPr>
          <w:rFonts w:ascii="Arial" w:hAnsi="Arial" w:cs="Arial"/>
          <w:color w:val="000000"/>
          <w:sz w:val="20"/>
        </w:rPr>
        <w:t xml:space="preserve"> to be given </w:t>
      </w:r>
      <w:r w:rsidR="007D7EB1">
        <w:rPr>
          <w:rFonts w:ascii="Arial" w:hAnsi="Arial" w:cs="Arial"/>
          <w:color w:val="000000"/>
          <w:sz w:val="20"/>
        </w:rPr>
        <w:t>in respect of</w:t>
      </w:r>
      <w:r w:rsidRPr="00117B39">
        <w:rPr>
          <w:rFonts w:ascii="Arial" w:hAnsi="Arial" w:cs="Arial"/>
          <w:color w:val="000000"/>
          <w:sz w:val="20"/>
        </w:rPr>
        <w:t xml:space="preserve"> multiple charges.</w:t>
      </w:r>
    </w:p>
    <w:p w14:paraId="57BF594B" w14:textId="77777777" w:rsidR="001C792F" w:rsidRDefault="001C792F" w:rsidP="008A6A17">
      <w:pPr>
        <w:jc w:val="both"/>
        <w:rPr>
          <w:rFonts w:ascii="Arial" w:hAnsi="Arial" w:cs="Arial"/>
          <w:color w:val="000000"/>
          <w:sz w:val="20"/>
        </w:rPr>
      </w:pPr>
    </w:p>
    <w:p w14:paraId="107039DA" w14:textId="5844935E" w:rsidR="00605762" w:rsidRPr="00C42A22" w:rsidRDefault="00605762"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r>
        <w:rPr>
          <w:rFonts w:ascii="Arial" w:hAnsi="Arial" w:cs="Arial"/>
          <w:b/>
          <w:sz w:val="20"/>
        </w:rPr>
        <w:t xml:space="preserve">UNDERTAKING BY </w:t>
      </w:r>
      <w:r w:rsidR="00026EF4">
        <w:rPr>
          <w:rFonts w:ascii="Arial" w:hAnsi="Arial" w:cs="Arial"/>
          <w:b/>
          <w:sz w:val="20"/>
        </w:rPr>
        <w:t>ADUL</w:t>
      </w:r>
      <w:r>
        <w:rPr>
          <w:rFonts w:ascii="Arial" w:hAnsi="Arial" w:cs="Arial"/>
          <w:b/>
          <w:sz w:val="20"/>
        </w:rPr>
        <w:t xml:space="preserve">T </w:t>
      </w:r>
      <w:r w:rsidR="00026EF4">
        <w:rPr>
          <w:rFonts w:ascii="Arial" w:hAnsi="Arial" w:cs="Arial"/>
          <w:b/>
          <w:sz w:val="20"/>
        </w:rPr>
        <w:t>TO PRODUCE C</w:t>
      </w:r>
      <w:r>
        <w:rPr>
          <w:rFonts w:ascii="Arial" w:hAnsi="Arial" w:cs="Arial"/>
          <w:b/>
          <w:sz w:val="20"/>
        </w:rPr>
        <w:t xml:space="preserve">HILD </w:t>
      </w:r>
      <w:r w:rsidR="00026EF4">
        <w:rPr>
          <w:rFonts w:ascii="Arial" w:hAnsi="Arial" w:cs="Arial"/>
          <w:b/>
          <w:sz w:val="20"/>
        </w:rPr>
        <w:t>WHO DOES NOT HAVE THE</w:t>
      </w:r>
      <w:r>
        <w:rPr>
          <w:rFonts w:ascii="Arial" w:hAnsi="Arial" w:cs="Arial"/>
          <w:b/>
          <w:sz w:val="20"/>
        </w:rPr>
        <w:t xml:space="preserve"> </w:t>
      </w:r>
      <w:r w:rsidR="00026EF4">
        <w:rPr>
          <w:rFonts w:ascii="Arial" w:hAnsi="Arial" w:cs="Arial"/>
          <w:b/>
          <w:sz w:val="20"/>
        </w:rPr>
        <w:t>REQUISITE CAPACITY OR UNDERSTANDING</w:t>
      </w:r>
    </w:p>
    <w:p w14:paraId="55FCBF58" w14:textId="63FF2BFA" w:rsidR="001C792F" w:rsidRDefault="00026EF4" w:rsidP="001C792F">
      <w:pPr>
        <w:jc w:val="both"/>
        <w:rPr>
          <w:rFonts w:ascii="Arial" w:hAnsi="Arial" w:cs="Arial"/>
          <w:color w:val="000000"/>
          <w:sz w:val="20"/>
        </w:rPr>
      </w:pPr>
      <w:r>
        <w:rPr>
          <w:rFonts w:ascii="Arial" w:hAnsi="Arial" w:cs="Arial"/>
          <w:color w:val="000000"/>
          <w:sz w:val="20"/>
        </w:rPr>
        <w:t xml:space="preserve">Section 16B of the </w:t>
      </w:r>
      <w:r w:rsidRPr="00026EF4">
        <w:rPr>
          <w:rFonts w:ascii="Arial" w:hAnsi="Arial" w:cs="Arial"/>
          <w:b/>
          <w:bCs/>
          <w:color w:val="000000"/>
          <w:sz w:val="20"/>
        </w:rPr>
        <w:t>BA</w:t>
      </w:r>
      <w:r>
        <w:rPr>
          <w:rFonts w:ascii="Arial" w:hAnsi="Arial" w:cs="Arial"/>
          <w:color w:val="000000"/>
          <w:sz w:val="20"/>
        </w:rPr>
        <w:t xml:space="preserve"> provides that if, in the opinion of a bail decision maker granting bail to a child, the child does not have the capacity or understanding to give a bail undertaking, the child may be released on bail if the child’s parent or some other person gives an undertaking, in any amount which the bail decision maker thinks fit, to produce the child at the venue of the court to which the hearing of the charge is adjourned or the court to which the child is committed for trial.</w:t>
      </w:r>
    </w:p>
    <w:p w14:paraId="35CACE2E" w14:textId="77777777" w:rsidR="00026EF4" w:rsidRDefault="00026EF4" w:rsidP="001C792F">
      <w:pPr>
        <w:jc w:val="both"/>
        <w:rPr>
          <w:rFonts w:ascii="Arial" w:hAnsi="Arial" w:cs="Arial"/>
          <w:color w:val="000000"/>
          <w:sz w:val="20"/>
        </w:rPr>
      </w:pPr>
    </w:p>
    <w:p w14:paraId="08BC8C6C" w14:textId="6CEF7F1F" w:rsidR="00026EF4" w:rsidRDefault="00026EF4" w:rsidP="001C792F">
      <w:pPr>
        <w:jc w:val="both"/>
        <w:rPr>
          <w:rFonts w:ascii="Arial" w:hAnsi="Arial" w:cs="Arial"/>
          <w:color w:val="000000"/>
          <w:sz w:val="20"/>
        </w:rPr>
      </w:pPr>
      <w:r>
        <w:rPr>
          <w:rFonts w:ascii="Arial" w:hAnsi="Arial" w:cs="Arial"/>
          <w:color w:val="000000"/>
          <w:sz w:val="20"/>
        </w:rPr>
        <w:t xml:space="preserve">The prescribed form for an undertaking by a parent or other person when the child does not have the capacity or understanding to give a bail undertaking is Form 3 of the </w:t>
      </w:r>
      <w:r w:rsidRPr="001C792F">
        <w:rPr>
          <w:rFonts w:ascii="Arial" w:hAnsi="Arial" w:cs="Arial"/>
          <w:i/>
          <w:iCs/>
          <w:color w:val="000000"/>
          <w:sz w:val="20"/>
        </w:rPr>
        <w:t>Bail Regulations 2022</w:t>
      </w:r>
      <w:r>
        <w:rPr>
          <w:rFonts w:ascii="Arial" w:hAnsi="Arial" w:cs="Arial"/>
          <w:color w:val="000000"/>
          <w:sz w:val="20"/>
        </w:rPr>
        <w:t xml:space="preserve"> (see </w:t>
      </w:r>
      <w:r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Pr>
          <w:rFonts w:ascii="Arial" w:hAnsi="Arial" w:cs="Arial"/>
          <w:color w:val="000000"/>
          <w:sz w:val="20"/>
        </w:rPr>
        <w:t xml:space="preserve"> above).</w:t>
      </w:r>
    </w:p>
    <w:p w14:paraId="1A8AB2DE" w14:textId="77777777" w:rsidR="001C792F" w:rsidRPr="00117B39" w:rsidRDefault="001C792F" w:rsidP="008A6A17">
      <w:pPr>
        <w:jc w:val="both"/>
        <w:rPr>
          <w:rFonts w:ascii="Arial" w:hAnsi="Arial" w:cs="Arial"/>
          <w:color w:val="000000"/>
          <w:sz w:val="20"/>
        </w:rPr>
      </w:pPr>
    </w:p>
    <w:p w14:paraId="62CA1A0B" w14:textId="77777777" w:rsidR="000072CC" w:rsidRPr="00C42A22" w:rsidRDefault="000072CC" w:rsidP="00026EF4">
      <w:pPr>
        <w:keepNext/>
        <w:keepLines/>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CONDUCT CONDITIONS</w:t>
      </w:r>
    </w:p>
    <w:p w14:paraId="7E55F26E" w14:textId="66C3F26A"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56297E">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26D6E16E" w:rsidR="00B95187" w:rsidRDefault="00F14660">
      <w:pPr>
        <w:numPr>
          <w:ilvl w:val="0"/>
          <w:numId w:val="58"/>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r w:rsidR="005534E6">
        <w:rPr>
          <w:rFonts w:ascii="Arial" w:hAnsi="Arial" w:cs="Arial"/>
          <w:color w:val="000000"/>
          <w:sz w:val="20"/>
        </w:rPr>
        <w:t>–</w:t>
      </w:r>
    </w:p>
    <w:p w14:paraId="3C86D4C6" w14:textId="532C1EEE" w:rsidR="00424E10" w:rsidRDefault="00424E10" w:rsidP="00424E10">
      <w:pPr>
        <w:ind w:left="357"/>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commit a Schedule 1 offence or a Schedule 2 offence; or</w:t>
      </w:r>
    </w:p>
    <w:p w14:paraId="09B7BB2D" w14:textId="64A63A61" w:rsidR="00B95187" w:rsidRDefault="00424E10">
      <w:pPr>
        <w:numPr>
          <w:ilvl w:val="0"/>
          <w:numId w:val="59"/>
        </w:numPr>
        <w:jc w:val="both"/>
        <w:rPr>
          <w:rFonts w:ascii="Arial" w:hAnsi="Arial" w:cs="Arial"/>
          <w:color w:val="000000"/>
          <w:sz w:val="20"/>
        </w:rPr>
      </w:pPr>
      <w:r>
        <w:rPr>
          <w:rFonts w:ascii="Arial" w:hAnsi="Arial" w:cs="Arial"/>
          <w:color w:val="000000"/>
          <w:sz w:val="20"/>
        </w:rPr>
        <w:t xml:space="preserve">otherwise </w:t>
      </w:r>
      <w:r w:rsidR="00F14660">
        <w:rPr>
          <w:rFonts w:ascii="Arial" w:hAnsi="Arial" w:cs="Arial"/>
          <w:color w:val="000000"/>
          <w:sz w:val="20"/>
        </w:rPr>
        <w:t xml:space="preserve">endanger the safety </w:t>
      </w:r>
      <w:r w:rsidR="00FA6FCB">
        <w:rPr>
          <w:rFonts w:ascii="Arial" w:hAnsi="Arial" w:cs="Arial"/>
          <w:color w:val="000000"/>
          <w:sz w:val="20"/>
        </w:rPr>
        <w:t>or</w:t>
      </w:r>
      <w:r w:rsidR="00F14660">
        <w:rPr>
          <w:rFonts w:ascii="Arial" w:hAnsi="Arial" w:cs="Arial"/>
          <w:color w:val="000000"/>
          <w:sz w:val="20"/>
        </w:rPr>
        <w:t xml:space="preserve"> welfare of any </w:t>
      </w:r>
      <w:r w:rsidR="00177854">
        <w:rPr>
          <w:rFonts w:ascii="Arial" w:hAnsi="Arial" w:cs="Arial"/>
          <w:color w:val="000000"/>
          <w:sz w:val="20"/>
        </w:rPr>
        <w:t xml:space="preserve">other </w:t>
      </w:r>
      <w:r w:rsidR="00F14660">
        <w:rPr>
          <w:rFonts w:ascii="Arial" w:hAnsi="Arial" w:cs="Arial"/>
          <w:color w:val="000000"/>
          <w:sz w:val="20"/>
        </w:rPr>
        <w:t>person</w:t>
      </w:r>
      <w:r w:rsidR="00177854">
        <w:rPr>
          <w:rFonts w:ascii="Arial" w:hAnsi="Arial" w:cs="Arial"/>
          <w:color w:val="000000"/>
          <w:sz w:val="20"/>
        </w:rPr>
        <w:t xml:space="preserve">, whether by committing an offence </w:t>
      </w:r>
      <w:r w:rsidR="00D64C51">
        <w:rPr>
          <w:rFonts w:ascii="Arial" w:hAnsi="Arial" w:cs="Arial"/>
          <w:color w:val="000000"/>
          <w:sz w:val="20"/>
        </w:rPr>
        <w:t>that has that effect or by any other means</w:t>
      </w:r>
      <w:r w:rsidR="00F14660">
        <w:rPr>
          <w:rFonts w:ascii="Arial" w:hAnsi="Arial" w:cs="Arial"/>
          <w:color w:val="000000"/>
          <w:sz w:val="20"/>
        </w:rPr>
        <w:t>; or</w:t>
      </w:r>
    </w:p>
    <w:p w14:paraId="68946624" w14:textId="06594AAD" w:rsidR="00FA6FCB" w:rsidRDefault="005534E6">
      <w:pPr>
        <w:numPr>
          <w:ilvl w:val="0"/>
          <w:numId w:val="59"/>
        </w:numPr>
        <w:ind w:left="697" w:hanging="340"/>
        <w:jc w:val="both"/>
        <w:rPr>
          <w:rFonts w:ascii="Arial" w:hAnsi="Arial" w:cs="Arial"/>
          <w:color w:val="000000"/>
          <w:sz w:val="20"/>
        </w:rPr>
      </w:pPr>
      <w:r>
        <w:rPr>
          <w:rFonts w:ascii="Arial" w:hAnsi="Arial" w:cs="Arial"/>
          <w:color w:val="000000"/>
          <w:sz w:val="20"/>
        </w:rPr>
        <w:t>…</w:t>
      </w:r>
      <w:r w:rsidR="00FA6FCB">
        <w:rPr>
          <w:rFonts w:ascii="Arial" w:hAnsi="Arial" w:cs="Arial"/>
          <w:color w:val="000000"/>
          <w:sz w:val="20"/>
        </w:rPr>
        <w:t>; or</w:t>
      </w:r>
    </w:p>
    <w:p w14:paraId="201F6725" w14:textId="77777777" w:rsid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2A021BA2" w:rsidR="00F14660" w:rsidRP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 xml:space="preserve">in accordance with </w:t>
      </w:r>
      <w:r w:rsidRPr="00123CD9">
        <w:rPr>
          <w:rFonts w:ascii="Arial" w:hAnsi="Arial" w:cs="Arial"/>
          <w:b/>
          <w:bCs/>
          <w:color w:val="000000"/>
          <w:sz w:val="20"/>
        </w:rPr>
        <w:t xml:space="preserve">the </w:t>
      </w:r>
      <w:r w:rsidR="00123CD9" w:rsidRPr="00123CD9">
        <w:rPr>
          <w:rFonts w:ascii="Arial" w:hAnsi="Arial" w:cs="Arial"/>
          <w:b/>
          <w:bCs/>
          <w:color w:val="000000"/>
          <w:sz w:val="20"/>
        </w:rPr>
        <w:t>bail undertaking</w:t>
      </w:r>
      <w:r>
        <w:rPr>
          <w:rFonts w:ascii="Arial" w:hAnsi="Arial" w:cs="Arial"/>
          <w:color w:val="000000"/>
          <w:sz w:val="20"/>
        </w:rPr>
        <w:t>.</w:t>
      </w:r>
    </w:p>
    <w:p w14:paraId="63AF7326" w14:textId="53DAC5EC" w:rsidR="00123CD9" w:rsidRDefault="00123CD9" w:rsidP="00135D3F">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454" w:right="57"/>
        <w:jc w:val="both"/>
        <w:rPr>
          <w:rFonts w:ascii="Arial" w:hAnsi="Arial" w:cs="Arial"/>
          <w:color w:val="000000"/>
          <w:sz w:val="20"/>
        </w:rPr>
      </w:pPr>
      <w:bookmarkStart w:id="509" w:name="_Hlk160186244"/>
      <w:r w:rsidRPr="00123CD9">
        <w:rPr>
          <w:rFonts w:ascii="Arial" w:hAnsi="Arial" w:cs="Arial"/>
          <w:color w:val="000000"/>
          <w:sz w:val="20"/>
        </w:rPr>
        <w:t xml:space="preserve">Before 25/03/2024 </w:t>
      </w:r>
      <w:r>
        <w:rPr>
          <w:rFonts w:ascii="Arial" w:hAnsi="Arial" w:cs="Arial"/>
          <w:color w:val="000000"/>
          <w:sz w:val="20"/>
        </w:rPr>
        <w:t xml:space="preserve">the wording of s.5AAA(1)(d) was “fail to surrender into custody in accordance with </w:t>
      </w:r>
      <w:r w:rsidRPr="00135D3F">
        <w:rPr>
          <w:rFonts w:ascii="Arial" w:hAnsi="Arial" w:cs="Arial"/>
          <w:b/>
          <w:bCs/>
          <w:color w:val="000000"/>
          <w:sz w:val="20"/>
        </w:rPr>
        <w:t>the conditions of bail</w:t>
      </w:r>
      <w:r>
        <w:rPr>
          <w:rFonts w:ascii="Arial" w:hAnsi="Arial" w:cs="Arial"/>
          <w:color w:val="000000"/>
          <w:sz w:val="20"/>
        </w:rPr>
        <w:t>”.  The amendment changing “</w:t>
      </w:r>
      <w:r w:rsidRPr="00135D3F">
        <w:rPr>
          <w:rFonts w:ascii="Arial" w:hAnsi="Arial" w:cs="Arial"/>
          <w:b/>
          <w:bCs/>
          <w:color w:val="000000"/>
          <w:sz w:val="20"/>
        </w:rPr>
        <w:t>the conditions of bail</w:t>
      </w:r>
      <w:r>
        <w:rPr>
          <w:rFonts w:ascii="Arial" w:hAnsi="Arial" w:cs="Arial"/>
          <w:color w:val="000000"/>
          <w:sz w:val="20"/>
        </w:rPr>
        <w:t>” to “</w:t>
      </w:r>
      <w:r w:rsidRPr="00135D3F">
        <w:rPr>
          <w:rFonts w:ascii="Arial" w:hAnsi="Arial" w:cs="Arial"/>
          <w:b/>
          <w:bCs/>
          <w:color w:val="000000"/>
          <w:sz w:val="20"/>
        </w:rPr>
        <w:t>the bail undertaking</w:t>
      </w:r>
      <w:r>
        <w:rPr>
          <w:rFonts w:ascii="Arial" w:hAnsi="Arial" w:cs="Arial"/>
          <w:color w:val="000000"/>
          <w:sz w:val="20"/>
        </w:rPr>
        <w:t xml:space="preserve">” </w:t>
      </w:r>
      <w:r w:rsidR="00135D3F">
        <w:rPr>
          <w:rFonts w:ascii="Arial" w:hAnsi="Arial" w:cs="Arial"/>
          <w:color w:val="000000"/>
          <w:sz w:val="20"/>
        </w:rPr>
        <w:t xml:space="preserve">is explained in the Explanatory Memorandum by the comment that </w:t>
      </w:r>
      <w:r w:rsidR="00135D3F" w:rsidRPr="00123CD9">
        <w:rPr>
          <w:rFonts w:ascii="Arial" w:hAnsi="Arial" w:cs="Arial"/>
          <w:sz w:val="20"/>
          <w:szCs w:val="20"/>
        </w:rPr>
        <w:t xml:space="preserve">“the requirement to surrender arises under the bail undertaking itself </w:t>
      </w:r>
      <w:r w:rsidR="00135D3F">
        <w:rPr>
          <w:rFonts w:ascii="Arial" w:hAnsi="Arial" w:cs="Arial"/>
          <w:sz w:val="20"/>
          <w:szCs w:val="20"/>
        </w:rPr>
        <w:t xml:space="preserve">[see s.5(1) </w:t>
      </w:r>
      <w:r w:rsidR="00135D3F" w:rsidRPr="00135D3F">
        <w:rPr>
          <w:rFonts w:ascii="Arial" w:hAnsi="Arial" w:cs="Arial"/>
          <w:b/>
          <w:bCs/>
          <w:sz w:val="20"/>
          <w:szCs w:val="20"/>
        </w:rPr>
        <w:t>BA</w:t>
      </w:r>
      <w:r w:rsidR="00135D3F">
        <w:rPr>
          <w:rFonts w:ascii="Arial" w:hAnsi="Arial" w:cs="Arial"/>
          <w:sz w:val="20"/>
          <w:szCs w:val="20"/>
        </w:rPr>
        <w:t xml:space="preserve">] </w:t>
      </w:r>
      <w:r w:rsidR="00135D3F" w:rsidRPr="00123CD9">
        <w:rPr>
          <w:rFonts w:ascii="Arial" w:hAnsi="Arial" w:cs="Arial"/>
          <w:sz w:val="20"/>
          <w:szCs w:val="20"/>
        </w:rPr>
        <w:t>and not under the conditions of bail”</w:t>
      </w:r>
      <w:r w:rsidR="00135D3F">
        <w:rPr>
          <w:rFonts w:ascii="Arial" w:hAnsi="Arial" w:cs="Arial"/>
          <w:sz w:val="20"/>
          <w:szCs w:val="20"/>
        </w:rPr>
        <w:t xml:space="preserve">.  However, s.4E(1)(a)(iv) has not been amended and still refers to “fail to </w:t>
      </w:r>
      <w:r w:rsidR="00135D3F">
        <w:rPr>
          <w:rFonts w:ascii="Arial" w:hAnsi="Arial" w:cs="Arial"/>
          <w:sz w:val="20"/>
        </w:rPr>
        <w:t xml:space="preserve">surrender into custody in accordance with </w:t>
      </w:r>
      <w:r w:rsidR="00135D3F" w:rsidRPr="00135D3F">
        <w:rPr>
          <w:rFonts w:ascii="Arial" w:hAnsi="Arial" w:cs="Arial"/>
          <w:b/>
          <w:bCs/>
          <w:sz w:val="20"/>
        </w:rPr>
        <w:t>the conditions of bail</w:t>
      </w:r>
      <w:r w:rsidR="00135D3F">
        <w:rPr>
          <w:rFonts w:ascii="Arial" w:hAnsi="Arial" w:cs="Arial"/>
          <w:sz w:val="20"/>
        </w:rPr>
        <w:t xml:space="preserve">”: see </w:t>
      </w:r>
      <w:r w:rsidR="00135D3F" w:rsidRPr="00135D3F">
        <w:rPr>
          <w:rFonts w:ascii="Arial" w:hAnsi="Arial" w:cs="Arial"/>
          <w:b/>
          <w:bCs/>
          <w:sz w:val="20"/>
          <w:shd w:val="clear" w:color="auto" w:fill="C5E0B3" w:themeFill="accent6" w:themeFillTint="66"/>
        </w:rPr>
        <w:t>section 9.2.</w:t>
      </w:r>
      <w:r w:rsidR="003D04E0">
        <w:rPr>
          <w:rFonts w:ascii="Arial" w:hAnsi="Arial" w:cs="Arial"/>
          <w:b/>
          <w:bCs/>
          <w:sz w:val="20"/>
          <w:shd w:val="clear" w:color="auto" w:fill="C5E0B3" w:themeFill="accent6" w:themeFillTint="66"/>
        </w:rPr>
        <w:t>4</w:t>
      </w:r>
      <w:r w:rsidR="00135D3F">
        <w:rPr>
          <w:rFonts w:ascii="Arial" w:hAnsi="Arial" w:cs="Arial"/>
          <w:sz w:val="20"/>
        </w:rPr>
        <w:t xml:space="preserve"> above.</w:t>
      </w:r>
    </w:p>
    <w:bookmarkEnd w:id="509"/>
    <w:p w14:paraId="68CB361E" w14:textId="25C00AD8" w:rsidR="008C754A" w:rsidRPr="00BF42ED" w:rsidRDefault="00BF42ED">
      <w:pPr>
        <w:numPr>
          <w:ilvl w:val="0"/>
          <w:numId w:val="58"/>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lastRenderedPageBreak/>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674CF12F" w:rsidR="005D6CA5" w:rsidRPr="005534E6" w:rsidRDefault="005D6CA5" w:rsidP="005D6CA5">
      <w:pPr>
        <w:ind w:left="357"/>
        <w:jc w:val="both"/>
        <w:rPr>
          <w:rFonts w:ascii="Arial" w:hAnsi="Arial" w:cs="Arial"/>
          <w:color w:val="000000"/>
          <w:sz w:val="18"/>
          <w:szCs w:val="22"/>
        </w:rPr>
      </w:pPr>
      <w:r w:rsidRPr="000A76CE">
        <w:rPr>
          <w:rFonts w:ascii="Arial" w:hAnsi="Arial" w:cs="Arial"/>
          <w:b/>
          <w:bCs/>
          <w:color w:val="000000"/>
          <w:sz w:val="18"/>
          <w:szCs w:val="22"/>
          <w:u w:val="single"/>
        </w:rPr>
        <w:t>NOTE</w:t>
      </w:r>
      <w:r w:rsidRPr="005534E6">
        <w:rPr>
          <w:rFonts w:ascii="Arial" w:hAnsi="Arial" w:cs="Arial"/>
          <w:color w:val="000000"/>
          <w:sz w:val="18"/>
          <w:szCs w:val="22"/>
        </w:rPr>
        <w:t>: If it is not possible to comply with both a bail condition and a</w:t>
      </w:r>
      <w:r w:rsidR="000A76CE">
        <w:rPr>
          <w:rFonts w:ascii="Arial" w:hAnsi="Arial" w:cs="Arial"/>
          <w:color w:val="000000"/>
          <w:sz w:val="18"/>
          <w:szCs w:val="22"/>
        </w:rPr>
        <w:t xml:space="preserve"> family violence safety notice, a family violence </w:t>
      </w:r>
      <w:r w:rsidRPr="005534E6">
        <w:rPr>
          <w:rFonts w:ascii="Arial" w:hAnsi="Arial" w:cs="Arial"/>
          <w:color w:val="000000"/>
          <w:sz w:val="18"/>
          <w:szCs w:val="22"/>
        </w:rPr>
        <w:t xml:space="preserve">IVO or </w:t>
      </w:r>
      <w:r w:rsidR="000A76CE">
        <w:rPr>
          <w:rFonts w:ascii="Arial" w:hAnsi="Arial" w:cs="Arial"/>
          <w:color w:val="000000"/>
          <w:sz w:val="18"/>
          <w:szCs w:val="22"/>
        </w:rPr>
        <w:t xml:space="preserve">a recognised DVO, </w:t>
      </w:r>
      <w:r w:rsidRPr="005534E6">
        <w:rPr>
          <w:rFonts w:ascii="Arial" w:hAnsi="Arial" w:cs="Arial"/>
          <w:color w:val="000000"/>
          <w:sz w:val="18"/>
          <w:szCs w:val="22"/>
        </w:rPr>
        <w:t xml:space="preserve">the </w:t>
      </w:r>
      <w:r w:rsidR="000A76CE">
        <w:rPr>
          <w:rFonts w:ascii="Arial" w:hAnsi="Arial" w:cs="Arial"/>
          <w:color w:val="000000"/>
          <w:sz w:val="18"/>
          <w:szCs w:val="22"/>
        </w:rPr>
        <w:t xml:space="preserve">safety notice, IVO or DVO </w:t>
      </w:r>
      <w:r w:rsidRPr="005534E6">
        <w:rPr>
          <w:rFonts w:ascii="Arial" w:hAnsi="Arial" w:cs="Arial"/>
          <w:color w:val="000000"/>
          <w:sz w:val="18"/>
          <w:szCs w:val="22"/>
        </w:rPr>
        <w:t>prevail</w:t>
      </w:r>
      <w:r w:rsidR="000A76CE">
        <w:rPr>
          <w:rFonts w:ascii="Arial" w:hAnsi="Arial" w:cs="Arial"/>
          <w:color w:val="000000"/>
          <w:sz w:val="18"/>
          <w:szCs w:val="22"/>
        </w:rPr>
        <w:t>s</w:t>
      </w:r>
      <w:r w:rsidRPr="005534E6">
        <w:rPr>
          <w:rFonts w:ascii="Arial" w:hAnsi="Arial" w:cs="Arial"/>
          <w:color w:val="000000"/>
          <w:sz w:val="18"/>
          <w:szCs w:val="22"/>
        </w:rPr>
        <w:t xml:space="preserve"> to the extent of the inconsistency: FVPA/ss.175AA, 175AB &amp; 175AC.</w:t>
      </w:r>
    </w:p>
    <w:p w14:paraId="4B48454C"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pPr>
        <w:numPr>
          <w:ilvl w:val="0"/>
          <w:numId w:val="39"/>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porting to a police station;</w:t>
      </w:r>
    </w:p>
    <w:p w14:paraId="7C44F37B"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not drive a motor vehicle or carry passengers when driving a motor vehicle;</w:t>
      </w:r>
    </w:p>
    <w:p w14:paraId="1A69CDF7"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not consume alcohol or use illegal drugs;</w:t>
      </w:r>
    </w:p>
    <w:p w14:paraId="680F4CD4"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379A9226" w14:textId="77777777" w:rsidR="006835C2" w:rsidRPr="00117B39" w:rsidRDefault="006835C2" w:rsidP="006835C2">
      <w:pPr>
        <w:jc w:val="both"/>
        <w:rPr>
          <w:rFonts w:ascii="Arial" w:hAnsi="Arial" w:cs="Arial"/>
          <w:color w:val="000000"/>
          <w:sz w:val="20"/>
        </w:rPr>
      </w:pPr>
    </w:p>
    <w:p w14:paraId="3FE58143" w14:textId="77777777" w:rsidR="006835C2" w:rsidRDefault="006835C2" w:rsidP="006835C2">
      <w:pPr>
        <w:jc w:val="both"/>
        <w:rPr>
          <w:rFonts w:ascii="Arial" w:hAnsi="Arial" w:cs="Arial"/>
          <w:color w:val="000000"/>
          <w:sz w:val="20"/>
        </w:rPr>
      </w:pPr>
      <w:r w:rsidRPr="00117B39">
        <w:rPr>
          <w:rFonts w:ascii="Arial" w:hAnsi="Arial" w:cs="Arial"/>
          <w:color w:val="000000"/>
          <w:sz w:val="20"/>
        </w:rPr>
        <w:t>It follows from s.5</w:t>
      </w:r>
      <w:r>
        <w:rPr>
          <w:rFonts w:ascii="Arial" w:hAnsi="Arial" w:cs="Arial"/>
          <w:color w:val="000000"/>
          <w:sz w:val="20"/>
        </w:rPr>
        <w:t>AAA</w:t>
      </w:r>
      <w:r w:rsidRPr="00117B39">
        <w:rPr>
          <w:rFonts w:ascii="Arial" w:hAnsi="Arial" w:cs="Arial"/>
          <w:color w:val="000000"/>
          <w:sz w:val="20"/>
        </w:rPr>
        <w:t>(</w:t>
      </w:r>
      <w:r>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34DC5A2A" w14:textId="77777777" w:rsidR="006835C2" w:rsidRPr="00117B39" w:rsidRDefault="006835C2" w:rsidP="006835C2">
      <w:pPr>
        <w:jc w:val="both"/>
        <w:rPr>
          <w:rFonts w:ascii="Arial" w:hAnsi="Arial" w:cs="Arial"/>
          <w:color w:val="000000"/>
          <w:sz w:val="20"/>
        </w:rPr>
      </w:pPr>
    </w:p>
    <w:p w14:paraId="5FB14217" w14:textId="3EA2F736" w:rsidR="008209F3" w:rsidRDefault="008209F3" w:rsidP="008209F3">
      <w:pPr>
        <w:jc w:val="both"/>
        <w:rPr>
          <w:rFonts w:ascii="Arial" w:hAnsi="Arial" w:cs="Arial"/>
          <w:color w:val="000000"/>
          <w:sz w:val="20"/>
        </w:rPr>
      </w:pPr>
      <w:r>
        <w:rPr>
          <w:rFonts w:ascii="Arial" w:hAnsi="Arial" w:cs="Arial"/>
          <w:color w:val="000000"/>
          <w:sz w:val="20"/>
        </w:rPr>
        <w:t xml:space="preserve">Section 17 details the obligation of a bail decision maker to cause the accused </w:t>
      </w:r>
      <w:r w:rsidR="00EB6F31">
        <w:rPr>
          <w:rFonts w:ascii="Arial" w:hAnsi="Arial" w:cs="Arial"/>
          <w:color w:val="000000"/>
          <w:sz w:val="20"/>
        </w:rPr>
        <w:t xml:space="preserve">and any bail guarantor </w:t>
      </w:r>
      <w:r>
        <w:rPr>
          <w:rFonts w:ascii="Arial" w:hAnsi="Arial" w:cs="Arial"/>
          <w:color w:val="000000"/>
          <w:sz w:val="20"/>
        </w:rPr>
        <w:t xml:space="preserve">to be given a </w:t>
      </w:r>
      <w:r w:rsidR="00EB6F31">
        <w:rPr>
          <w:rFonts w:ascii="Arial" w:hAnsi="Arial" w:cs="Arial"/>
          <w:color w:val="000000"/>
          <w:sz w:val="20"/>
        </w:rPr>
        <w:t xml:space="preserve">written </w:t>
      </w:r>
      <w:r>
        <w:rPr>
          <w:rFonts w:ascii="Arial" w:hAnsi="Arial" w:cs="Arial"/>
          <w:color w:val="000000"/>
          <w:sz w:val="20"/>
        </w:rPr>
        <w:t xml:space="preserve">notice setting out the obligations of the accused concerning the conditions of bail and the consequences of </w:t>
      </w:r>
      <w:r w:rsidR="00EB6F31">
        <w:rPr>
          <w:rFonts w:ascii="Arial" w:hAnsi="Arial" w:cs="Arial"/>
          <w:color w:val="000000"/>
          <w:sz w:val="20"/>
        </w:rPr>
        <w:t xml:space="preserve">the accused’s </w:t>
      </w:r>
      <w:r>
        <w:rPr>
          <w:rFonts w:ascii="Arial" w:hAnsi="Arial" w:cs="Arial"/>
          <w:color w:val="000000"/>
          <w:sz w:val="20"/>
        </w:rPr>
        <w:t>failure to comply with those conditions.</w:t>
      </w:r>
    </w:p>
    <w:p w14:paraId="2E415BED" w14:textId="77777777" w:rsidR="005E7F72" w:rsidRDefault="005E7F72" w:rsidP="008209F3">
      <w:pPr>
        <w:jc w:val="both"/>
        <w:rPr>
          <w:rFonts w:ascii="Arial" w:hAnsi="Arial" w:cs="Arial"/>
          <w:color w:val="000000"/>
          <w:sz w:val="20"/>
        </w:rPr>
      </w:pPr>
    </w:p>
    <w:p w14:paraId="51CDCE05" w14:textId="77777777" w:rsidR="001F3977" w:rsidRPr="00117B39" w:rsidRDefault="001F3977" w:rsidP="001F3977">
      <w:pPr>
        <w:spacing w:after="120"/>
        <w:jc w:val="both"/>
        <w:rPr>
          <w:rFonts w:ascii="Arial" w:hAnsi="Arial" w:cs="Arial"/>
          <w:color w:val="000000"/>
          <w:sz w:val="20"/>
        </w:rPr>
      </w:pPr>
      <w:r w:rsidRPr="00117B39">
        <w:rPr>
          <w:rFonts w:ascii="Arial" w:hAnsi="Arial" w:cs="Arial"/>
          <w:color w:val="000000"/>
          <w:sz w:val="20"/>
        </w:rPr>
        <w:t>The following standard conditions are included on the Children's Court Courtlink computer but they do not limit in any way the Court's power to impose relevant conditions in any case:</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917"/>
      </w:tblGrid>
      <w:tr w:rsidR="001F3977" w:rsidRPr="00117B39" w14:paraId="18BFF9F8" w14:textId="77777777" w:rsidTr="001F3977">
        <w:tc>
          <w:tcPr>
            <w:tcW w:w="2160" w:type="dxa"/>
            <w:shd w:val="pct10" w:color="auto" w:fill="auto"/>
          </w:tcPr>
          <w:p w14:paraId="5F656E28" w14:textId="77777777" w:rsidR="001F3977" w:rsidRPr="00117B39" w:rsidRDefault="001F3977" w:rsidP="005C19DC">
            <w:pPr>
              <w:keepNext/>
              <w:jc w:val="center"/>
              <w:rPr>
                <w:rFonts w:ascii="Arial" w:hAnsi="Arial" w:cs="Arial"/>
                <w:b/>
                <w:bCs/>
                <w:color w:val="000000"/>
                <w:sz w:val="20"/>
              </w:rPr>
            </w:pPr>
            <w:r w:rsidRPr="00117B39">
              <w:rPr>
                <w:rFonts w:ascii="Arial" w:hAnsi="Arial" w:cs="Arial"/>
                <w:b/>
                <w:bCs/>
                <w:color w:val="000000"/>
                <w:sz w:val="20"/>
              </w:rPr>
              <w:t>REPORT</w:t>
            </w:r>
          </w:p>
        </w:tc>
        <w:tc>
          <w:tcPr>
            <w:tcW w:w="6917" w:type="dxa"/>
          </w:tcPr>
          <w:p w14:paraId="513FD44A" w14:textId="77777777" w:rsidR="001F3977" w:rsidRPr="00117B39" w:rsidRDefault="001F3977" w:rsidP="005C19DC">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1F3977" w:rsidRPr="00117B39" w14:paraId="10767969" w14:textId="77777777" w:rsidTr="001F3977">
        <w:tc>
          <w:tcPr>
            <w:tcW w:w="2160" w:type="dxa"/>
            <w:shd w:val="pct10" w:color="auto" w:fill="auto"/>
          </w:tcPr>
          <w:p w14:paraId="17E565D4"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RESIDE</w:t>
            </w:r>
          </w:p>
        </w:tc>
        <w:tc>
          <w:tcPr>
            <w:tcW w:w="6917" w:type="dxa"/>
          </w:tcPr>
          <w:p w14:paraId="56803B79"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Reside at a specified address</w:t>
            </w:r>
          </w:p>
        </w:tc>
      </w:tr>
      <w:tr w:rsidR="001F3977" w:rsidRPr="00117B39" w14:paraId="4531C920" w14:textId="77777777" w:rsidTr="001F3977">
        <w:tc>
          <w:tcPr>
            <w:tcW w:w="2160" w:type="dxa"/>
            <w:shd w:val="pct10" w:color="auto" w:fill="auto"/>
          </w:tcPr>
          <w:p w14:paraId="2C1C6C90"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NOTIFY CHANGE</w:t>
            </w:r>
          </w:p>
        </w:tc>
        <w:tc>
          <w:tcPr>
            <w:tcW w:w="6917" w:type="dxa"/>
          </w:tcPr>
          <w:p w14:paraId="597DABB9"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1F3977" w:rsidRPr="00117B39" w14:paraId="4AF39449" w14:textId="77777777" w:rsidTr="001F3977">
        <w:tc>
          <w:tcPr>
            <w:tcW w:w="2160" w:type="dxa"/>
            <w:shd w:val="pct10" w:color="auto" w:fill="auto"/>
          </w:tcPr>
          <w:p w14:paraId="21FDA033"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ATTEND PROGRAM</w:t>
            </w:r>
          </w:p>
        </w:tc>
        <w:tc>
          <w:tcPr>
            <w:tcW w:w="6917" w:type="dxa"/>
          </w:tcPr>
          <w:p w14:paraId="19F79A9F"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1F3977" w:rsidRPr="00117B39" w14:paraId="738A5B23" w14:textId="77777777" w:rsidTr="001F3977">
        <w:tc>
          <w:tcPr>
            <w:tcW w:w="2160" w:type="dxa"/>
            <w:shd w:val="pct10" w:color="auto" w:fill="auto"/>
          </w:tcPr>
          <w:p w14:paraId="7D8C9C24"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OBEY DIRECTIONS</w:t>
            </w:r>
          </w:p>
        </w:tc>
        <w:tc>
          <w:tcPr>
            <w:tcW w:w="6917" w:type="dxa"/>
          </w:tcPr>
          <w:p w14:paraId="164F194D"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1F3977" w:rsidRPr="00117B39" w14:paraId="48BC4E2B" w14:textId="77777777" w:rsidTr="001F3977">
        <w:tc>
          <w:tcPr>
            <w:tcW w:w="2160" w:type="dxa"/>
            <w:shd w:val="pct10" w:color="auto" w:fill="auto"/>
          </w:tcPr>
          <w:p w14:paraId="1DD74873"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CURFEW</w:t>
            </w:r>
          </w:p>
        </w:tc>
        <w:tc>
          <w:tcPr>
            <w:tcW w:w="6917" w:type="dxa"/>
          </w:tcPr>
          <w:p w14:paraId="67032BA2" w14:textId="77777777" w:rsidR="001F3977" w:rsidRDefault="001F3977">
            <w:pPr>
              <w:numPr>
                <w:ilvl w:val="0"/>
                <w:numId w:val="40"/>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7FADC71B"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1F3977" w:rsidRPr="00117B39" w14:paraId="2A67B8A0" w14:textId="77777777" w:rsidTr="001F3977">
        <w:tc>
          <w:tcPr>
            <w:tcW w:w="2160" w:type="dxa"/>
            <w:shd w:val="pct10" w:color="auto" w:fill="auto"/>
          </w:tcPr>
          <w:p w14:paraId="7B0FAF18"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NON-CONTACT</w:t>
            </w:r>
          </w:p>
        </w:tc>
        <w:tc>
          <w:tcPr>
            <w:tcW w:w="6917" w:type="dxa"/>
          </w:tcPr>
          <w:p w14:paraId="23BD2601"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1F3977" w:rsidRPr="00117B39" w14:paraId="724EA837" w14:textId="77777777" w:rsidTr="001F3977">
        <w:tc>
          <w:tcPr>
            <w:tcW w:w="2160" w:type="dxa"/>
            <w:shd w:val="pct10" w:color="auto" w:fill="auto"/>
          </w:tcPr>
          <w:p w14:paraId="682297CE"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NON-ASSOCIATION</w:t>
            </w:r>
          </w:p>
        </w:tc>
        <w:tc>
          <w:tcPr>
            <w:tcW w:w="6917" w:type="dxa"/>
          </w:tcPr>
          <w:p w14:paraId="1226B732"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 associate with specified person(s)</w:t>
            </w:r>
          </w:p>
        </w:tc>
      </w:tr>
      <w:tr w:rsidR="001F3977" w:rsidRPr="00117B39" w14:paraId="412F1EB6" w14:textId="77777777" w:rsidTr="001F3977">
        <w:tc>
          <w:tcPr>
            <w:tcW w:w="2160" w:type="dxa"/>
            <w:shd w:val="pct10" w:color="auto" w:fill="auto"/>
          </w:tcPr>
          <w:p w14:paraId="4E9848E1" w14:textId="77777777" w:rsidR="001F3977" w:rsidRPr="00117B39" w:rsidRDefault="001F3977" w:rsidP="005C19DC">
            <w:pPr>
              <w:jc w:val="center"/>
              <w:rPr>
                <w:rFonts w:ascii="Arial" w:hAnsi="Arial" w:cs="Arial"/>
                <w:b/>
                <w:bCs/>
                <w:color w:val="000000"/>
                <w:sz w:val="20"/>
              </w:rPr>
            </w:pPr>
            <w:r>
              <w:rPr>
                <w:rFonts w:ascii="Arial" w:hAnsi="Arial" w:cs="Arial"/>
                <w:b/>
                <w:bCs/>
                <w:color w:val="000000"/>
                <w:sz w:val="20"/>
              </w:rPr>
              <w:t>INTERVENTION ORDER</w:t>
            </w:r>
          </w:p>
        </w:tc>
        <w:tc>
          <w:tcPr>
            <w:tcW w:w="6917" w:type="dxa"/>
          </w:tcPr>
          <w:p w14:paraId="4330C62A" w14:textId="77777777" w:rsidR="001F3977" w:rsidRPr="00117B39" w:rsidRDefault="001F3977" w:rsidP="005C19DC">
            <w:pPr>
              <w:jc w:val="both"/>
              <w:rPr>
                <w:rFonts w:ascii="Arial" w:hAnsi="Arial" w:cs="Arial"/>
                <w:color w:val="000000"/>
                <w:sz w:val="20"/>
              </w:rPr>
            </w:pPr>
            <w:r>
              <w:rPr>
                <w:rFonts w:ascii="Arial" w:hAnsi="Arial" w:cs="Arial"/>
                <w:color w:val="000000"/>
                <w:sz w:val="20"/>
              </w:rPr>
              <w:t>Comply with a specified existing intervention order</w:t>
            </w:r>
          </w:p>
        </w:tc>
      </w:tr>
      <w:tr w:rsidR="001F3977" w:rsidRPr="00117B39" w14:paraId="13745B4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47BA03B5" w14:textId="77777777" w:rsidR="001F3977" w:rsidRPr="00117B39" w:rsidRDefault="001F3977" w:rsidP="005C19DC">
            <w:pPr>
              <w:jc w:val="center"/>
              <w:rPr>
                <w:rFonts w:ascii="Arial" w:hAnsi="Arial" w:cs="Arial"/>
                <w:b/>
                <w:bCs/>
                <w:color w:val="000000"/>
                <w:sz w:val="20"/>
              </w:rPr>
            </w:pPr>
            <w:r>
              <w:rPr>
                <w:rFonts w:ascii="Arial" w:hAnsi="Arial" w:cs="Arial"/>
                <w:b/>
                <w:bCs/>
                <w:color w:val="000000"/>
                <w:sz w:val="20"/>
              </w:rPr>
              <w:t>ALCOHOL/DRUGS</w:t>
            </w:r>
          </w:p>
        </w:tc>
        <w:tc>
          <w:tcPr>
            <w:tcW w:w="6917" w:type="dxa"/>
            <w:tcBorders>
              <w:top w:val="single" w:sz="4" w:space="0" w:color="auto"/>
              <w:left w:val="single" w:sz="4" w:space="0" w:color="auto"/>
              <w:bottom w:val="single" w:sz="4" w:space="0" w:color="auto"/>
              <w:right w:val="single" w:sz="4" w:space="0" w:color="auto"/>
            </w:tcBorders>
          </w:tcPr>
          <w:p w14:paraId="462D1D8E"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4BD3B284"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1F3977" w:rsidRPr="00117B39" w14:paraId="39AF288A"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71DF81A5" w14:textId="77777777" w:rsidR="001F3977" w:rsidRDefault="001F3977" w:rsidP="005C19DC">
            <w:pPr>
              <w:jc w:val="center"/>
              <w:rPr>
                <w:rFonts w:ascii="Arial" w:hAnsi="Arial" w:cs="Arial"/>
                <w:b/>
                <w:bCs/>
                <w:color w:val="000000"/>
                <w:sz w:val="20"/>
              </w:rPr>
            </w:pPr>
            <w:r>
              <w:rPr>
                <w:rFonts w:ascii="Arial" w:hAnsi="Arial" w:cs="Arial"/>
                <w:b/>
                <w:bCs/>
                <w:color w:val="000000"/>
                <w:sz w:val="20"/>
              </w:rPr>
              <w:t>PASSPORT</w:t>
            </w:r>
          </w:p>
        </w:tc>
        <w:tc>
          <w:tcPr>
            <w:tcW w:w="6917" w:type="dxa"/>
            <w:tcBorders>
              <w:top w:val="single" w:sz="4" w:space="0" w:color="auto"/>
              <w:left w:val="single" w:sz="4" w:space="0" w:color="auto"/>
              <w:bottom w:val="single" w:sz="4" w:space="0" w:color="auto"/>
              <w:right w:val="single" w:sz="4" w:space="0" w:color="auto"/>
            </w:tcBorders>
          </w:tcPr>
          <w:p w14:paraId="267D8DA1" w14:textId="77777777" w:rsidR="001F3977" w:rsidRDefault="001F3977" w:rsidP="005C19DC">
            <w:pPr>
              <w:jc w:val="both"/>
              <w:rPr>
                <w:rFonts w:ascii="Arial" w:hAnsi="Arial" w:cs="Arial"/>
                <w:color w:val="000000"/>
                <w:sz w:val="20"/>
              </w:rPr>
            </w:pPr>
            <w:r>
              <w:rPr>
                <w:rFonts w:ascii="Arial" w:hAnsi="Arial" w:cs="Arial"/>
                <w:color w:val="000000"/>
                <w:sz w:val="20"/>
              </w:rPr>
              <w:t>Surrender valid passport</w:t>
            </w:r>
          </w:p>
        </w:tc>
      </w:tr>
      <w:tr w:rsidR="001F3977" w:rsidRPr="00117B39" w14:paraId="6BD2873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FB301D0" w14:textId="77777777" w:rsidR="001F3977" w:rsidRDefault="001F3977" w:rsidP="005C19DC">
            <w:pPr>
              <w:jc w:val="center"/>
              <w:rPr>
                <w:rFonts w:ascii="Arial" w:hAnsi="Arial" w:cs="Arial"/>
                <w:b/>
                <w:bCs/>
                <w:color w:val="000000"/>
                <w:sz w:val="20"/>
              </w:rPr>
            </w:pPr>
            <w:r>
              <w:rPr>
                <w:rFonts w:ascii="Arial" w:hAnsi="Arial" w:cs="Arial"/>
                <w:b/>
                <w:bCs/>
                <w:color w:val="000000"/>
                <w:sz w:val="20"/>
              </w:rPr>
              <w:t>GEOGRAPHICAL RESTRICTION</w:t>
            </w:r>
          </w:p>
        </w:tc>
        <w:tc>
          <w:tcPr>
            <w:tcW w:w="6917" w:type="dxa"/>
            <w:tcBorders>
              <w:top w:val="single" w:sz="4" w:space="0" w:color="auto"/>
              <w:left w:val="single" w:sz="4" w:space="0" w:color="auto"/>
              <w:bottom w:val="single" w:sz="4" w:space="0" w:color="auto"/>
              <w:right w:val="single" w:sz="4" w:space="0" w:color="auto"/>
            </w:tcBorders>
          </w:tcPr>
          <w:p w14:paraId="61594D92"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3A01BF0B"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700ADD23"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1F3977" w:rsidRPr="00117B39" w14:paraId="350B5D05"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69B355C" w14:textId="77777777" w:rsidR="001F3977" w:rsidRDefault="001F3977" w:rsidP="005C19DC">
            <w:pPr>
              <w:jc w:val="center"/>
              <w:rPr>
                <w:rFonts w:ascii="Arial" w:hAnsi="Arial" w:cs="Arial"/>
                <w:b/>
                <w:bCs/>
                <w:color w:val="000000"/>
                <w:sz w:val="20"/>
              </w:rPr>
            </w:pPr>
            <w:r>
              <w:rPr>
                <w:rFonts w:ascii="Arial" w:hAnsi="Arial" w:cs="Arial"/>
                <w:b/>
                <w:bCs/>
                <w:color w:val="000000"/>
                <w:sz w:val="20"/>
              </w:rPr>
              <w:t>MOTOR VEHICLE</w:t>
            </w:r>
          </w:p>
        </w:tc>
        <w:tc>
          <w:tcPr>
            <w:tcW w:w="6917" w:type="dxa"/>
            <w:tcBorders>
              <w:top w:val="single" w:sz="4" w:space="0" w:color="auto"/>
              <w:left w:val="single" w:sz="4" w:space="0" w:color="auto"/>
              <w:bottom w:val="single" w:sz="4" w:space="0" w:color="auto"/>
              <w:right w:val="single" w:sz="4" w:space="0" w:color="auto"/>
            </w:tcBorders>
          </w:tcPr>
          <w:p w14:paraId="0B5ACA30" w14:textId="77777777" w:rsidR="001F3977" w:rsidRDefault="001F3977" w:rsidP="005C19DC">
            <w:pPr>
              <w:jc w:val="both"/>
              <w:rPr>
                <w:rFonts w:ascii="Arial" w:hAnsi="Arial" w:cs="Arial"/>
                <w:color w:val="000000"/>
                <w:sz w:val="20"/>
              </w:rPr>
            </w:pPr>
            <w:r>
              <w:rPr>
                <w:rFonts w:ascii="Arial" w:hAnsi="Arial" w:cs="Arial"/>
                <w:color w:val="000000"/>
                <w:sz w:val="20"/>
              </w:rPr>
              <w:t>Not drive motor vehicle</w:t>
            </w:r>
          </w:p>
        </w:tc>
      </w:tr>
    </w:tbl>
    <w:p w14:paraId="0FFC4A88" w14:textId="77777777" w:rsidR="001F3977" w:rsidRDefault="001F3977" w:rsidP="001F3977">
      <w:pPr>
        <w:jc w:val="both"/>
        <w:rPr>
          <w:rFonts w:ascii="Arial" w:hAnsi="Arial" w:cs="Arial"/>
          <w:color w:val="000000"/>
          <w:sz w:val="20"/>
        </w:rPr>
      </w:pPr>
    </w:p>
    <w:p w14:paraId="1C705855" w14:textId="404114B6"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lastRenderedPageBreak/>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w:t>
      </w:r>
      <w:r w:rsidR="00C13645" w:rsidRPr="00C13645">
        <w:rPr>
          <w:rFonts w:ascii="Arial" w:hAnsi="Arial" w:cs="Arial"/>
          <w:b/>
          <w:bCs/>
          <w:color w:val="000000"/>
          <w:sz w:val="20"/>
          <w:shd w:val="clear" w:color="auto" w:fill="C5E0B3" w:themeFill="accent6" w:themeFillTint="66"/>
        </w:rPr>
        <w:t>sub</w:t>
      </w:r>
      <w:r w:rsidR="00C02DF6" w:rsidRPr="00C13645">
        <w:rPr>
          <w:rFonts w:ascii="Arial" w:hAnsi="Arial" w:cs="Arial"/>
          <w:b/>
          <w:bCs/>
          <w:color w:val="000000"/>
          <w:sz w:val="20"/>
          <w:shd w:val="clear" w:color="auto" w:fill="C5E0B3" w:themeFill="accent6" w:themeFillTint="66"/>
        </w:rPr>
        <w:t>section 9.4.1.1</w:t>
      </w:r>
      <w:r w:rsidR="00C02DF6">
        <w:rPr>
          <w:rFonts w:ascii="Arial" w:hAnsi="Arial" w:cs="Arial"/>
          <w:color w:val="000000"/>
          <w:sz w:val="20"/>
        </w:rPr>
        <w:t xml:space="preserve"> above – Lasry J released t</w:t>
      </w:r>
      <w:r>
        <w:rPr>
          <w:rFonts w:ascii="Arial" w:hAnsi="Arial" w:cs="Arial"/>
          <w:color w:val="000000"/>
          <w:sz w:val="20"/>
        </w:rPr>
        <w:t>he 27</w:t>
      </w:r>
      <w:r w:rsidR="005534E6">
        <w:rPr>
          <w:rFonts w:ascii="Arial" w:hAnsi="Arial" w:cs="Arial"/>
          <w:color w:val="000000"/>
          <w:sz w:val="20"/>
        </w:rPr>
        <w:noBreakHyphen/>
      </w:r>
      <w:r>
        <w:rPr>
          <w:rFonts w:ascii="Arial" w:hAnsi="Arial" w:cs="Arial"/>
          <w:color w:val="000000"/>
          <w:sz w:val="20"/>
        </w:rPr>
        <w:t xml:space="preserve">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510" w:name="Heading156"/>
      <w:bookmarkEnd w:id="510"/>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511" w:name="Heading157"/>
      <w:bookmarkEnd w:id="511"/>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512" w:name="Heading158"/>
      <w:bookmarkEnd w:id="512"/>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513" w:name="Heading159"/>
      <w:bookmarkEnd w:id="513"/>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514" w:name="Heading160"/>
      <w:bookmarkEnd w:id="514"/>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515" w:name="Heading161"/>
      <w:bookmarkEnd w:id="515"/>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29C1935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1F3977">
        <w:rPr>
          <w:rFonts w:ascii="Arial" w:hAnsi="Arial" w:cs="Arial"/>
          <w:color w:val="000000"/>
          <w:sz w:val="20"/>
        </w:rPr>
        <w:t>–</w:t>
      </w:r>
    </w:p>
    <w:p w14:paraId="7054ACC6" w14:textId="77777777" w:rsidR="003F7922" w:rsidRDefault="003F7922">
      <w:pPr>
        <w:numPr>
          <w:ilvl w:val="0"/>
          <w:numId w:val="89"/>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pPr>
        <w:numPr>
          <w:ilvl w:val="0"/>
          <w:numId w:val="89"/>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videolink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s.5AAA(</w:t>
      </w:r>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6D5662">
      <w:pPr>
        <w:spacing w:before="60"/>
        <w:ind w:left="510" w:right="510"/>
        <w:jc w:val="both"/>
        <w:rPr>
          <w:rFonts w:ascii="Arial" w:hAnsi="Arial" w:cs="Arial"/>
          <w:color w:val="000000"/>
          <w:sz w:val="20"/>
        </w:rPr>
      </w:pPr>
      <w:r>
        <w:rPr>
          <w:rFonts w:ascii="Arial" w:hAnsi="Arial" w:cs="Arial"/>
          <w:color w:val="000000"/>
          <w:sz w:val="20"/>
        </w:rPr>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Spreckley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6D5662">
      <w:pPr>
        <w:spacing w:before="60"/>
        <w:ind w:left="510" w:right="510"/>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6D5662">
      <w:pPr>
        <w:spacing w:before="60"/>
        <w:ind w:left="510" w:right="510"/>
        <w:jc w:val="both"/>
        <w:rPr>
          <w:rFonts w:ascii="Arial" w:hAnsi="Arial" w:cs="Arial"/>
          <w:color w:val="000000"/>
          <w:sz w:val="20"/>
        </w:rPr>
      </w:pPr>
      <w:r w:rsidRPr="00804852">
        <w:rPr>
          <w:rFonts w:ascii="Arial" w:hAnsi="Arial" w:cs="Arial"/>
          <w:sz w:val="20"/>
          <w:szCs w:val="20"/>
        </w:rPr>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4578A343" w14:textId="77777777" w:rsidR="00BE52BB" w:rsidRPr="00117B39" w:rsidRDefault="00BE52BB" w:rsidP="00BE52BB">
      <w:pPr>
        <w:jc w:val="both"/>
        <w:rPr>
          <w:rFonts w:ascii="Arial" w:hAnsi="Arial" w:cs="Arial"/>
          <w:color w:val="000000"/>
          <w:sz w:val="20"/>
        </w:rPr>
      </w:pPr>
      <w:bookmarkStart w:id="516" w:name="_9.5.3_Bail_guarantees"/>
      <w:bookmarkEnd w:id="516"/>
    </w:p>
    <w:p w14:paraId="401C0AD8" w14:textId="2EF7BCA0" w:rsidR="00BE52BB" w:rsidRDefault="00BE52BB" w:rsidP="00BE52BB">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ELECTRONIC MONITORING CONDITIONS</w:t>
      </w:r>
    </w:p>
    <w:p w14:paraId="74732F1B" w14:textId="2019BD25" w:rsidR="00BE52BB" w:rsidRPr="00BE52BB" w:rsidRDefault="00BE52BB" w:rsidP="00BE52BB">
      <w:pPr>
        <w:keepNext/>
        <w:keepLines/>
        <w:pBdr>
          <w:top w:val="single" w:sz="4" w:space="1" w:color="auto"/>
          <w:left w:val="single" w:sz="4" w:space="4" w:color="auto"/>
          <w:bottom w:val="single" w:sz="4" w:space="1" w:color="auto"/>
          <w:right w:val="single" w:sz="4" w:space="4" w:color="auto"/>
        </w:pBdr>
        <w:shd w:val="clear" w:color="auto" w:fill="FF0000"/>
        <w:spacing w:after="120"/>
        <w:jc w:val="center"/>
        <w:rPr>
          <w:rFonts w:ascii="Arial" w:hAnsi="Arial" w:cs="Arial"/>
          <w:b/>
          <w:color w:val="FFFFFF" w:themeColor="background1"/>
          <w:sz w:val="20"/>
        </w:rPr>
      </w:pPr>
      <w:r w:rsidRPr="00BE52BB">
        <w:rPr>
          <w:rFonts w:ascii="Arial" w:hAnsi="Arial" w:cs="Arial"/>
          <w:b/>
          <w:color w:val="FFFFFF" w:themeColor="background1"/>
          <w:sz w:val="20"/>
        </w:rPr>
        <w:t xml:space="preserve">THE STATUTORY PROVISIONS DISCUSSED </w:t>
      </w:r>
      <w:r w:rsidR="00DF6A8C">
        <w:rPr>
          <w:rFonts w:ascii="Arial" w:hAnsi="Arial" w:cs="Arial"/>
          <w:b/>
          <w:color w:val="FFFFFF" w:themeColor="background1"/>
          <w:sz w:val="20"/>
        </w:rPr>
        <w:t>BELOW</w:t>
      </w:r>
      <w:r w:rsidRPr="00BE52BB">
        <w:rPr>
          <w:rFonts w:ascii="Arial" w:hAnsi="Arial" w:cs="Arial"/>
          <w:b/>
          <w:color w:val="FFFFFF" w:themeColor="background1"/>
          <w:sz w:val="20"/>
        </w:rPr>
        <w:t xml:space="preserve"> ARE NOT YET IN OPERATION</w:t>
      </w:r>
    </w:p>
    <w:p w14:paraId="0ED8E194" w14:textId="4D679DFF" w:rsidR="00BE52BB" w:rsidRPr="00BE52BB" w:rsidRDefault="00BE52BB" w:rsidP="00BE52BB">
      <w:pPr>
        <w:jc w:val="both"/>
        <w:rPr>
          <w:rFonts w:ascii="Arial" w:hAnsi="Arial" w:cs="Arial"/>
          <w:color w:val="000000"/>
          <w:sz w:val="20"/>
          <w:szCs w:val="20"/>
        </w:rPr>
      </w:pPr>
      <w:r>
        <w:rPr>
          <w:rFonts w:ascii="Arial" w:hAnsi="Arial" w:cs="Arial"/>
          <w:bCs/>
          <w:color w:val="000000"/>
          <w:sz w:val="20"/>
          <w:szCs w:val="20"/>
        </w:rPr>
        <w:t xml:space="preserve">Sections </w:t>
      </w:r>
      <w:r w:rsidRPr="00BE52BB">
        <w:rPr>
          <w:rFonts w:ascii="Arial" w:hAnsi="Arial" w:cs="Arial"/>
          <w:bCs/>
          <w:color w:val="000000"/>
          <w:sz w:val="20"/>
          <w:szCs w:val="20"/>
        </w:rPr>
        <w:t xml:space="preserve">899-903 of the </w:t>
      </w:r>
      <w:r w:rsidRPr="00BE52BB">
        <w:rPr>
          <w:rFonts w:ascii="Arial" w:hAnsi="Arial" w:cs="Arial"/>
          <w:bCs/>
          <w:i/>
          <w:iCs/>
          <w:color w:val="000000"/>
          <w:sz w:val="20"/>
          <w:szCs w:val="20"/>
        </w:rPr>
        <w:t>Youth Justice Act 2024</w:t>
      </w:r>
      <w:r w:rsidRPr="00BE52BB">
        <w:rPr>
          <w:rFonts w:ascii="Arial" w:hAnsi="Arial" w:cs="Arial"/>
          <w:bCs/>
          <w:color w:val="000000"/>
          <w:sz w:val="20"/>
          <w:szCs w:val="20"/>
        </w:rPr>
        <w:t xml:space="preserve"> </w:t>
      </w:r>
      <w:r w:rsidRPr="00BE52BB">
        <w:rPr>
          <w:rFonts w:ascii="Arial" w:hAnsi="Arial" w:cs="Arial"/>
          <w:b/>
          <w:color w:val="FF0000"/>
          <w:sz w:val="20"/>
          <w:szCs w:val="20"/>
        </w:rPr>
        <w:t>which are not yet in operation</w:t>
      </w:r>
      <w:r w:rsidRPr="00BE52BB">
        <w:rPr>
          <w:rFonts w:ascii="Arial" w:hAnsi="Arial" w:cs="Arial"/>
          <w:bCs/>
          <w:color w:val="000000"/>
          <w:sz w:val="20"/>
          <w:szCs w:val="20"/>
        </w:rPr>
        <w:t xml:space="preserve"> will amend the </w:t>
      </w:r>
      <w:r w:rsidRPr="00BE52BB">
        <w:rPr>
          <w:rFonts w:ascii="Arial" w:hAnsi="Arial" w:cs="Arial"/>
          <w:bCs/>
          <w:i/>
          <w:iCs/>
          <w:color w:val="000000"/>
          <w:sz w:val="20"/>
          <w:szCs w:val="20"/>
        </w:rPr>
        <w:t>Bail Act 1977</w:t>
      </w:r>
      <w:r w:rsidRPr="00BE52BB">
        <w:rPr>
          <w:rFonts w:ascii="Arial" w:hAnsi="Arial" w:cs="Arial"/>
          <w:bCs/>
          <w:color w:val="000000"/>
          <w:sz w:val="20"/>
          <w:szCs w:val="20"/>
        </w:rPr>
        <w:t xml:space="preserve"> by adding ss.17C-17P to provide for a trial of electronic monitoring of children on bail in certain tightly defined circumstances.</w:t>
      </w:r>
    </w:p>
    <w:p w14:paraId="391A6A9C" w14:textId="77777777" w:rsidR="00BE52BB" w:rsidRDefault="00BE52BB" w:rsidP="001C792F">
      <w:pPr>
        <w:jc w:val="both"/>
        <w:rPr>
          <w:rFonts w:ascii="Arial" w:hAnsi="Arial" w:cs="Arial"/>
          <w:color w:val="000000"/>
          <w:sz w:val="20"/>
        </w:rPr>
      </w:pPr>
    </w:p>
    <w:p w14:paraId="3AA2C56F" w14:textId="017E891E" w:rsidR="00062FAA" w:rsidRDefault="00062FAA" w:rsidP="001C792F">
      <w:pPr>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17E</w:t>
      </w:r>
      <w:r>
        <w:rPr>
          <w:rFonts w:ascii="Arial" w:hAnsi="Arial" w:cs="Arial"/>
          <w:color w:val="000000"/>
          <w:sz w:val="20"/>
        </w:rPr>
        <w:t xml:space="preserve"> of the </w:t>
      </w:r>
      <w:r w:rsidRPr="008C754A">
        <w:rPr>
          <w:rFonts w:ascii="Arial" w:hAnsi="Arial" w:cs="Arial"/>
          <w:b/>
          <w:color w:val="000000"/>
          <w:sz w:val="20"/>
        </w:rPr>
        <w:t>BA</w:t>
      </w:r>
      <w:r>
        <w:rPr>
          <w:rFonts w:ascii="Arial" w:hAnsi="Arial" w:cs="Arial"/>
          <w:color w:val="000000"/>
          <w:sz w:val="20"/>
        </w:rPr>
        <w:t xml:space="preserve"> will define the “</w:t>
      </w:r>
      <w:r w:rsidRPr="00062FAA">
        <w:rPr>
          <w:rFonts w:ascii="Arial" w:hAnsi="Arial" w:cs="Arial"/>
          <w:b/>
          <w:bCs/>
          <w:color w:val="000000"/>
          <w:sz w:val="20"/>
        </w:rPr>
        <w:t>electronic monitoring conditions</w:t>
      </w:r>
      <w:r>
        <w:rPr>
          <w:rFonts w:ascii="Arial" w:hAnsi="Arial" w:cs="Arial"/>
          <w:color w:val="000000"/>
          <w:sz w:val="20"/>
        </w:rPr>
        <w:t xml:space="preserve">” as conditions </w:t>
      </w:r>
      <w:r w:rsidR="00D27123">
        <w:rPr>
          <w:rFonts w:ascii="Arial" w:hAnsi="Arial" w:cs="Arial"/>
          <w:color w:val="000000"/>
          <w:sz w:val="20"/>
        </w:rPr>
        <w:t xml:space="preserve">of bail which </w:t>
      </w:r>
      <w:r w:rsidR="00187B93">
        <w:rPr>
          <w:rFonts w:ascii="Arial" w:hAnsi="Arial" w:cs="Arial"/>
          <w:color w:val="000000"/>
          <w:sz w:val="20"/>
        </w:rPr>
        <w:t>require</w:t>
      </w:r>
      <w:r w:rsidR="00D27123">
        <w:rPr>
          <w:rFonts w:ascii="Arial" w:hAnsi="Arial" w:cs="Arial"/>
          <w:color w:val="000000"/>
          <w:sz w:val="20"/>
        </w:rPr>
        <w:t xml:space="preserve"> </w:t>
      </w:r>
      <w:r>
        <w:rPr>
          <w:rFonts w:ascii="Arial" w:hAnsi="Arial" w:cs="Arial"/>
          <w:color w:val="000000"/>
          <w:sz w:val="20"/>
        </w:rPr>
        <w:t>that the accused–</w:t>
      </w:r>
    </w:p>
    <w:p w14:paraId="40B647BF" w14:textId="77777777" w:rsidR="00062FAA" w:rsidRPr="00062FAA" w:rsidRDefault="00062FAA">
      <w:pPr>
        <w:pStyle w:val="ListParagraph"/>
        <w:numPr>
          <w:ilvl w:val="0"/>
          <w:numId w:val="229"/>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for 24 hours of each day wear an electronic monitoring device fitted at the direction of the Secretary; and</w:t>
      </w:r>
    </w:p>
    <w:p w14:paraId="2BEB3BE9" w14:textId="77777777" w:rsidR="00062FAA" w:rsidRPr="00062FAA" w:rsidRDefault="00062FAA">
      <w:pPr>
        <w:pStyle w:val="ListParagraph"/>
        <w:numPr>
          <w:ilvl w:val="0"/>
          <w:numId w:val="229"/>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lastRenderedPageBreak/>
        <w:t>must not, without reasonable excuse, tamper with, damage, disable or remove any electronic monitoring device or equipment used for the electronic monitoring; and</w:t>
      </w:r>
    </w:p>
    <w:p w14:paraId="7A662518" w14:textId="77777777" w:rsidR="00062FAA" w:rsidRPr="00062FAA" w:rsidRDefault="00062FAA">
      <w:pPr>
        <w:pStyle w:val="ListParagraph"/>
        <w:numPr>
          <w:ilvl w:val="0"/>
          <w:numId w:val="229"/>
        </w:numPr>
        <w:spacing w:after="20"/>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comply with any necessary direction given by the Secretary to ensure that the accused is electronically monitored.</w:t>
      </w:r>
    </w:p>
    <w:p w14:paraId="2931FD0E" w14:textId="3B583CE0" w:rsidR="00062FAA" w:rsidRDefault="00187B93" w:rsidP="001C792F">
      <w:pPr>
        <w:jc w:val="both"/>
        <w:rPr>
          <w:rFonts w:ascii="Arial" w:hAnsi="Arial" w:cs="Arial"/>
          <w:color w:val="000000"/>
          <w:sz w:val="20"/>
        </w:rPr>
      </w:pPr>
      <w:r>
        <w:rPr>
          <w:rFonts w:ascii="Arial" w:hAnsi="Arial" w:cs="Arial"/>
          <w:color w:val="000000"/>
          <w:sz w:val="20"/>
        </w:rPr>
        <w:t xml:space="preserve">In the writer’s opinion the 3 electronic monitoring conditions form a single </w:t>
      </w:r>
      <w:r w:rsidR="00DF6A8C">
        <w:rPr>
          <w:rFonts w:ascii="Arial" w:hAnsi="Arial" w:cs="Arial"/>
          <w:color w:val="000000"/>
          <w:sz w:val="20"/>
        </w:rPr>
        <w:t xml:space="preserve">indivisible </w:t>
      </w:r>
      <w:r>
        <w:rPr>
          <w:rFonts w:ascii="Arial" w:hAnsi="Arial" w:cs="Arial"/>
          <w:color w:val="000000"/>
          <w:sz w:val="20"/>
        </w:rPr>
        <w:t>package</w:t>
      </w:r>
      <w:r w:rsidR="00DF6A8C">
        <w:rPr>
          <w:rFonts w:ascii="Arial" w:hAnsi="Arial" w:cs="Arial"/>
          <w:color w:val="000000"/>
          <w:sz w:val="20"/>
        </w:rPr>
        <w:t>.</w:t>
      </w:r>
    </w:p>
    <w:p w14:paraId="496510A8" w14:textId="77777777" w:rsidR="00187B93" w:rsidRDefault="00187B93" w:rsidP="001C792F">
      <w:pPr>
        <w:jc w:val="both"/>
        <w:rPr>
          <w:rFonts w:ascii="Arial" w:hAnsi="Arial" w:cs="Arial"/>
          <w:color w:val="000000"/>
          <w:sz w:val="20"/>
        </w:rPr>
      </w:pPr>
    </w:p>
    <w:p w14:paraId="1616F709" w14:textId="09C27B0E" w:rsidR="00D27123" w:rsidRDefault="00D27123" w:rsidP="001C792F">
      <w:pPr>
        <w:jc w:val="both"/>
        <w:rPr>
          <w:rFonts w:ascii="Arial" w:hAnsi="Arial" w:cs="Arial"/>
          <w:color w:val="000000"/>
          <w:sz w:val="20"/>
        </w:rPr>
      </w:pPr>
      <w:r>
        <w:rPr>
          <w:rFonts w:ascii="Arial" w:hAnsi="Arial" w:cs="Arial"/>
          <w:color w:val="000000"/>
          <w:sz w:val="20"/>
        </w:rPr>
        <w:t>The electronic monitoring conditions will only be able to be included i</w:t>
      </w:r>
      <w:r w:rsidR="00DF6A8C">
        <w:rPr>
          <w:rFonts w:ascii="Arial" w:hAnsi="Arial" w:cs="Arial"/>
          <w:color w:val="000000"/>
          <w:sz w:val="20"/>
        </w:rPr>
        <w:t>f the</w:t>
      </w:r>
      <w:r>
        <w:rPr>
          <w:rFonts w:ascii="Arial" w:hAnsi="Arial" w:cs="Arial"/>
          <w:color w:val="000000"/>
          <w:sz w:val="20"/>
        </w:rPr>
        <w:t xml:space="preserve"> case falls within the definition of an “</w:t>
      </w:r>
      <w:r w:rsidRPr="00062FAA">
        <w:rPr>
          <w:rFonts w:ascii="Arial" w:hAnsi="Arial" w:cs="Arial"/>
          <w:b/>
          <w:bCs/>
          <w:color w:val="000000"/>
          <w:sz w:val="20"/>
        </w:rPr>
        <w:t>applicable decision</w:t>
      </w:r>
      <w:r>
        <w:rPr>
          <w:rFonts w:ascii="Arial" w:hAnsi="Arial" w:cs="Arial"/>
          <w:color w:val="000000"/>
          <w:sz w:val="20"/>
        </w:rPr>
        <w:t xml:space="preserve">” in </w:t>
      </w:r>
      <w:r w:rsidRPr="00DF6A8C">
        <w:rPr>
          <w:rFonts w:ascii="Arial" w:hAnsi="Arial" w:cs="Arial"/>
          <w:b/>
          <w:bCs/>
          <w:color w:val="000000"/>
          <w:sz w:val="20"/>
        </w:rPr>
        <w:t>s.17D</w:t>
      </w:r>
      <w:r>
        <w:rPr>
          <w:rFonts w:ascii="Arial" w:hAnsi="Arial" w:cs="Arial"/>
          <w:color w:val="000000"/>
          <w:sz w:val="20"/>
        </w:rPr>
        <w:t xml:space="preserve"> of the </w:t>
      </w:r>
      <w:r w:rsidRPr="00DF6A8C">
        <w:rPr>
          <w:rFonts w:ascii="Arial" w:hAnsi="Arial" w:cs="Arial"/>
          <w:b/>
          <w:bCs/>
          <w:color w:val="000000"/>
          <w:sz w:val="20"/>
        </w:rPr>
        <w:t>BA</w:t>
      </w:r>
      <w:r>
        <w:rPr>
          <w:rFonts w:ascii="Arial" w:hAnsi="Arial" w:cs="Arial"/>
          <w:color w:val="000000"/>
          <w:sz w:val="20"/>
        </w:rPr>
        <w:t>. This will provide:</w:t>
      </w:r>
    </w:p>
    <w:p w14:paraId="4EE78741" w14:textId="5FA7B500" w:rsidR="00062FAA" w:rsidRPr="00062FAA" w:rsidRDefault="00062FAA" w:rsidP="00156502">
      <w:pPr>
        <w:jc w:val="both"/>
        <w:rPr>
          <w:rFonts w:ascii="Arial" w:hAnsi="Arial" w:cs="Arial"/>
          <w:color w:val="000000" w:themeColor="text1"/>
          <w:sz w:val="20"/>
          <w:szCs w:val="20"/>
        </w:rPr>
      </w:pPr>
      <w:r>
        <w:rPr>
          <w:rFonts w:ascii="Arial" w:hAnsi="Arial" w:cs="Arial"/>
          <w:color w:val="000000" w:themeColor="text1"/>
          <w:sz w:val="20"/>
          <w:szCs w:val="20"/>
        </w:rPr>
        <w:t>“</w:t>
      </w:r>
      <w:r w:rsidRPr="00062FAA">
        <w:rPr>
          <w:rFonts w:ascii="Arial" w:hAnsi="Arial" w:cs="Arial"/>
          <w:color w:val="000000" w:themeColor="text1"/>
          <w:sz w:val="20"/>
          <w:szCs w:val="20"/>
        </w:rPr>
        <w:t xml:space="preserve">A decision whether or not to grant bail to an accused or to vary the conditions of bail is an </w:t>
      </w:r>
      <w:r w:rsidRPr="00156502">
        <w:rPr>
          <w:rFonts w:ascii="Arial" w:hAnsi="Arial" w:cs="Arial"/>
          <w:b/>
          <w:bCs/>
          <w:color w:val="000000" w:themeColor="text1"/>
          <w:sz w:val="20"/>
          <w:szCs w:val="20"/>
        </w:rPr>
        <w:t>applicable decision</w:t>
      </w:r>
      <w:r w:rsidRPr="00062FAA">
        <w:rPr>
          <w:rFonts w:ascii="Arial" w:hAnsi="Arial" w:cs="Arial"/>
          <w:color w:val="000000" w:themeColor="text1"/>
          <w:sz w:val="20"/>
          <w:szCs w:val="20"/>
        </w:rPr>
        <w:t xml:space="preserve"> if any prescribed criteria are met and–</w:t>
      </w:r>
    </w:p>
    <w:p w14:paraId="233CAB85" w14:textId="77777777" w:rsidR="00062FAA" w:rsidRDefault="00062FAA">
      <w:pPr>
        <w:pStyle w:val="ListParagraph"/>
        <w:numPr>
          <w:ilvl w:val="0"/>
          <w:numId w:val="228"/>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at the time of making the decision the accused is either aged 14-17 or is aged 18 but was under 18 at the time of the alleged offending; and</w:t>
      </w:r>
    </w:p>
    <w:p w14:paraId="246BDF13" w14:textId="3C3FD98D" w:rsidR="00DF6A8C" w:rsidRPr="00DF6A8C" w:rsidRDefault="00062FAA">
      <w:pPr>
        <w:pStyle w:val="ListParagraph"/>
        <w:numPr>
          <w:ilvl w:val="0"/>
          <w:numId w:val="228"/>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either the Children’s Court sitting at a venue that is in a prescribed region of the State or the Supreme Court.</w:t>
      </w:r>
      <w:r>
        <w:rPr>
          <w:rFonts w:ascii="Arial" w:hAnsi="Arial" w:cs="Arial"/>
          <w:color w:val="000000" w:themeColor="text1"/>
          <w:sz w:val="20"/>
          <w:szCs w:val="20"/>
        </w:rPr>
        <w:t>”</w:t>
      </w:r>
    </w:p>
    <w:p w14:paraId="47E7F2D3" w14:textId="77777777" w:rsidR="00062FAA" w:rsidRDefault="00062FAA" w:rsidP="001C792F">
      <w:pPr>
        <w:jc w:val="both"/>
        <w:rPr>
          <w:rFonts w:ascii="Arial" w:hAnsi="Arial" w:cs="Arial"/>
          <w:color w:val="000000"/>
          <w:sz w:val="20"/>
        </w:rPr>
      </w:pPr>
    </w:p>
    <w:p w14:paraId="1CBE7F04" w14:textId="0DE4691F" w:rsidR="00062FAA" w:rsidRDefault="00D27123" w:rsidP="001C792F">
      <w:pPr>
        <w:jc w:val="both"/>
        <w:rPr>
          <w:rFonts w:ascii="Arial" w:hAnsi="Arial" w:cs="Arial"/>
          <w:color w:val="000000"/>
          <w:sz w:val="20"/>
        </w:rPr>
      </w:pPr>
      <w:r>
        <w:rPr>
          <w:rFonts w:ascii="Arial" w:hAnsi="Arial" w:cs="Arial"/>
          <w:color w:val="000000"/>
          <w:sz w:val="20"/>
        </w:rPr>
        <w:t xml:space="preserve">The electronic monitoring conditions will only be able to be imposed on an accused if the bail decision maker also imposes a curfew condition and/or a geographical exclusion zone condition. </w:t>
      </w:r>
      <w:r w:rsidR="00062FAA">
        <w:rPr>
          <w:rFonts w:ascii="Arial" w:hAnsi="Arial" w:cs="Arial"/>
          <w:color w:val="000000"/>
          <w:sz w:val="20"/>
        </w:rPr>
        <w:t xml:space="preserve">Section </w:t>
      </w:r>
      <w:r w:rsidR="00062FAA" w:rsidRPr="006B44F2">
        <w:rPr>
          <w:rFonts w:ascii="Arial" w:hAnsi="Arial" w:cs="Arial"/>
          <w:b/>
          <w:bCs/>
          <w:color w:val="000000"/>
          <w:sz w:val="20"/>
        </w:rPr>
        <w:t>17</w:t>
      </w:r>
      <w:r w:rsidR="006B44F2" w:rsidRPr="006B44F2">
        <w:rPr>
          <w:rFonts w:ascii="Arial" w:hAnsi="Arial" w:cs="Arial"/>
          <w:b/>
          <w:bCs/>
          <w:color w:val="000000"/>
          <w:sz w:val="20"/>
        </w:rPr>
        <w:t>G</w:t>
      </w:r>
      <w:r w:rsidR="00062FAA">
        <w:rPr>
          <w:rFonts w:ascii="Arial" w:hAnsi="Arial" w:cs="Arial"/>
          <w:color w:val="000000"/>
          <w:sz w:val="20"/>
        </w:rPr>
        <w:t xml:space="preserve"> of the </w:t>
      </w:r>
      <w:r w:rsidR="00062FAA" w:rsidRPr="00062FAA">
        <w:rPr>
          <w:rFonts w:ascii="Arial" w:hAnsi="Arial" w:cs="Arial"/>
          <w:b/>
          <w:bCs/>
          <w:color w:val="000000"/>
          <w:sz w:val="20"/>
        </w:rPr>
        <w:t>BA</w:t>
      </w:r>
      <w:r w:rsidR="00062FAA">
        <w:rPr>
          <w:rFonts w:ascii="Arial" w:hAnsi="Arial" w:cs="Arial"/>
          <w:color w:val="000000"/>
          <w:sz w:val="20"/>
        </w:rPr>
        <w:t xml:space="preserve"> will provide that a bail decision maker who is making an </w:t>
      </w:r>
      <w:r w:rsidR="00062FAA" w:rsidRPr="006B44F2">
        <w:rPr>
          <w:rFonts w:ascii="Arial" w:hAnsi="Arial" w:cs="Arial"/>
          <w:b/>
          <w:bCs/>
          <w:color w:val="000000"/>
          <w:sz w:val="20"/>
        </w:rPr>
        <w:t>applicable decision</w:t>
      </w:r>
      <w:r w:rsidR="00062FAA">
        <w:rPr>
          <w:rFonts w:ascii="Arial" w:hAnsi="Arial" w:cs="Arial"/>
          <w:color w:val="000000"/>
          <w:sz w:val="20"/>
        </w:rPr>
        <w:t xml:space="preserve"> may impose the </w:t>
      </w:r>
      <w:r w:rsidR="00062FAA" w:rsidRPr="006B44F2">
        <w:rPr>
          <w:rFonts w:ascii="Arial" w:hAnsi="Arial" w:cs="Arial"/>
          <w:b/>
          <w:bCs/>
          <w:color w:val="000000"/>
          <w:sz w:val="20"/>
        </w:rPr>
        <w:t>electronic monitoring conditions</w:t>
      </w:r>
      <w:r w:rsidR="00062FAA">
        <w:rPr>
          <w:rFonts w:ascii="Arial" w:hAnsi="Arial" w:cs="Arial"/>
          <w:color w:val="000000"/>
          <w:sz w:val="20"/>
        </w:rPr>
        <w:t xml:space="preserve"> if–</w:t>
      </w:r>
    </w:p>
    <w:p w14:paraId="2C2B5621" w14:textId="77777777" w:rsidR="00062FAA" w:rsidRPr="00062FAA" w:rsidRDefault="00062FAA">
      <w:pPr>
        <w:pStyle w:val="ListParagraph"/>
        <w:numPr>
          <w:ilvl w:val="0"/>
          <w:numId w:val="230"/>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to impose, as conduct conditions, either a curfew or a geographical exclusion zone or both; and</w:t>
      </w:r>
    </w:p>
    <w:p w14:paraId="1593ED22" w14:textId="77777777" w:rsidR="00062FAA" w:rsidRPr="00062FAA" w:rsidRDefault="00062FAA">
      <w:pPr>
        <w:pStyle w:val="ListParagraph"/>
        <w:numPr>
          <w:ilvl w:val="0"/>
          <w:numId w:val="230"/>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of the opinion that it is appropriate to impose the electronic monitoring conditions in order to monitor compliance with the proposed conduct conditions referred to in paragraph (a); and</w:t>
      </w:r>
    </w:p>
    <w:p w14:paraId="66FCED38" w14:textId="77777777" w:rsidR="00062FAA" w:rsidRPr="00062FAA" w:rsidRDefault="00062FAA">
      <w:pPr>
        <w:pStyle w:val="ListParagraph"/>
        <w:numPr>
          <w:ilvl w:val="0"/>
          <w:numId w:val="230"/>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to impose a conduct condition requiring that the accused is to reside at an address that is in a prescribed region of the State; and</w:t>
      </w:r>
    </w:p>
    <w:p w14:paraId="6667F1A7" w14:textId="31812A6F" w:rsidR="00062FAA" w:rsidRPr="00062FAA" w:rsidRDefault="00062FAA">
      <w:pPr>
        <w:pStyle w:val="ListParagraph"/>
        <w:numPr>
          <w:ilvl w:val="0"/>
          <w:numId w:val="230"/>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has received a suitability report in respect of the accused and is of the opinion that the accused is suitable to be electronically monitored on bail and adequate resources and equipment are available for this purpose.</w:t>
      </w:r>
    </w:p>
    <w:p w14:paraId="184927F0" w14:textId="23DCD3AF" w:rsidR="006B44F2" w:rsidRPr="00FB6B78" w:rsidRDefault="006B44F2" w:rsidP="006B44F2">
      <w:pPr>
        <w:spacing w:before="20" w:after="20"/>
        <w:jc w:val="both"/>
        <w:rPr>
          <w:rFonts w:ascii="Arial" w:hAnsi="Arial" w:cs="Arial"/>
          <w:b/>
          <w:bCs/>
          <w:color w:val="000000" w:themeColor="text1"/>
          <w:sz w:val="18"/>
        </w:rPr>
      </w:pPr>
      <w:r>
        <w:rPr>
          <w:rFonts w:ascii="Arial" w:hAnsi="Arial" w:cs="Arial"/>
          <w:color w:val="000000"/>
          <w:sz w:val="20"/>
        </w:rPr>
        <w:t xml:space="preserve">Section </w:t>
      </w:r>
      <w:r w:rsidRPr="006B44F2">
        <w:rPr>
          <w:rFonts w:ascii="Arial" w:hAnsi="Arial" w:cs="Arial"/>
          <w:b/>
          <w:bCs/>
          <w:color w:val="000000"/>
          <w:sz w:val="20"/>
        </w:rPr>
        <w:t>17H</w:t>
      </w:r>
      <w:r>
        <w:rPr>
          <w:rFonts w:ascii="Arial" w:hAnsi="Arial" w:cs="Arial"/>
          <w:color w:val="000000"/>
          <w:sz w:val="20"/>
        </w:rPr>
        <w:t xml:space="preserve"> of the </w:t>
      </w:r>
      <w:r w:rsidRPr="006B44F2">
        <w:rPr>
          <w:rFonts w:ascii="Arial" w:hAnsi="Arial" w:cs="Arial"/>
          <w:b/>
          <w:bCs/>
          <w:color w:val="000000"/>
          <w:sz w:val="20"/>
        </w:rPr>
        <w:t>BA</w:t>
      </w:r>
      <w:r>
        <w:rPr>
          <w:rFonts w:ascii="Arial" w:hAnsi="Arial" w:cs="Arial"/>
          <w:color w:val="000000"/>
          <w:sz w:val="20"/>
        </w:rPr>
        <w:t xml:space="preserve"> will permit a bail decision maker to adjourn a relevant proceeding for a suitability report to be prepared by the Secretary</w:t>
      </w:r>
      <w:r w:rsidR="00272516">
        <w:rPr>
          <w:rFonts w:ascii="Arial" w:hAnsi="Arial" w:cs="Arial"/>
          <w:color w:val="000000"/>
          <w:sz w:val="20"/>
        </w:rPr>
        <w:t xml:space="preserve"> DJCS</w:t>
      </w:r>
      <w:r>
        <w:rPr>
          <w:rFonts w:ascii="Arial" w:hAnsi="Arial" w:cs="Arial"/>
          <w:color w:val="000000"/>
          <w:sz w:val="20"/>
        </w:rPr>
        <w:t>.</w:t>
      </w:r>
    </w:p>
    <w:p w14:paraId="386FBE52" w14:textId="4E458E55" w:rsidR="006B44F2" w:rsidRDefault="006B44F2" w:rsidP="001C792F">
      <w:pPr>
        <w:jc w:val="both"/>
        <w:rPr>
          <w:rFonts w:ascii="Arial" w:hAnsi="Arial" w:cs="Arial"/>
          <w:color w:val="000000"/>
          <w:sz w:val="20"/>
        </w:rPr>
      </w:pPr>
    </w:p>
    <w:p w14:paraId="686E5C18" w14:textId="77777777" w:rsidR="006B44F2" w:rsidRDefault="006B44F2" w:rsidP="00D27123">
      <w:pPr>
        <w:keepNext/>
        <w:keepLines/>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17I</w:t>
      </w:r>
      <w:r>
        <w:rPr>
          <w:rFonts w:ascii="Arial" w:hAnsi="Arial" w:cs="Arial"/>
          <w:color w:val="000000"/>
          <w:sz w:val="20"/>
        </w:rPr>
        <w:t xml:space="preserve"> of the </w:t>
      </w:r>
      <w:r w:rsidRPr="006B44F2">
        <w:rPr>
          <w:rFonts w:ascii="Arial" w:hAnsi="Arial" w:cs="Arial"/>
          <w:b/>
          <w:bCs/>
          <w:color w:val="000000"/>
          <w:sz w:val="20"/>
        </w:rPr>
        <w:t>BA</w:t>
      </w:r>
      <w:r>
        <w:rPr>
          <w:rFonts w:ascii="Arial" w:hAnsi="Arial" w:cs="Arial"/>
          <w:color w:val="000000"/>
          <w:sz w:val="20"/>
        </w:rPr>
        <w:t xml:space="preserve"> will provide that–</w:t>
      </w:r>
    </w:p>
    <w:p w14:paraId="0DCABC22" w14:textId="3A0C188D" w:rsidR="006B44F2" w:rsidRDefault="006B44F2">
      <w:pPr>
        <w:pStyle w:val="ListParagraph"/>
        <w:numPr>
          <w:ilvl w:val="0"/>
          <w:numId w:val="228"/>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the presence of </w:t>
      </w:r>
      <w:r>
        <w:rPr>
          <w:rFonts w:ascii="Arial" w:hAnsi="Arial" w:cs="Arial"/>
          <w:color w:val="000000" w:themeColor="text1"/>
          <w:sz w:val="20"/>
          <w:szCs w:val="20"/>
        </w:rPr>
        <w:t>EM</w:t>
      </w:r>
      <w:r w:rsidRPr="006B44F2">
        <w:rPr>
          <w:rFonts w:ascii="Arial" w:hAnsi="Arial" w:cs="Arial"/>
          <w:color w:val="000000" w:themeColor="text1"/>
          <w:sz w:val="20"/>
          <w:szCs w:val="20"/>
        </w:rPr>
        <w:t xml:space="preserve"> conditions does not prevent that bail from being extended by a bail decision maker who did not impose those conditions</w:t>
      </w:r>
      <w:r>
        <w:rPr>
          <w:rFonts w:ascii="Arial" w:hAnsi="Arial" w:cs="Arial"/>
          <w:color w:val="000000" w:themeColor="text1"/>
          <w:sz w:val="20"/>
          <w:szCs w:val="20"/>
        </w:rPr>
        <w:t>; but</w:t>
      </w:r>
    </w:p>
    <w:p w14:paraId="40582D34" w14:textId="368F8CD7" w:rsidR="006B44F2" w:rsidRPr="006B44F2" w:rsidRDefault="006B44F2">
      <w:pPr>
        <w:pStyle w:val="ListParagraph"/>
        <w:numPr>
          <w:ilvl w:val="0"/>
          <w:numId w:val="228"/>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a bail decision maker </w:t>
      </w:r>
      <w:r w:rsidR="00F40205">
        <w:rPr>
          <w:rFonts w:ascii="Arial" w:hAnsi="Arial" w:cs="Arial"/>
          <w:color w:val="000000" w:themeColor="text1"/>
          <w:sz w:val="20"/>
          <w:szCs w:val="20"/>
        </w:rPr>
        <w:t xml:space="preserve">must </w:t>
      </w:r>
      <w:r w:rsidR="00156502">
        <w:rPr>
          <w:rFonts w:ascii="Arial" w:hAnsi="Arial" w:cs="Arial"/>
          <w:color w:val="000000" w:themeColor="text1"/>
          <w:sz w:val="20"/>
          <w:szCs w:val="20"/>
        </w:rPr>
        <w:t xml:space="preserve">not </w:t>
      </w:r>
      <w:r w:rsidRPr="006B44F2">
        <w:rPr>
          <w:rFonts w:ascii="Arial" w:hAnsi="Arial" w:cs="Arial"/>
          <w:color w:val="000000" w:themeColor="text1"/>
          <w:sz w:val="20"/>
          <w:szCs w:val="20"/>
        </w:rPr>
        <w:t>impose EM conditions for the first time when extending bail.</w:t>
      </w:r>
    </w:p>
    <w:p w14:paraId="0FE9F37D" w14:textId="77777777" w:rsidR="00062FAA" w:rsidRDefault="00062FAA" w:rsidP="001C792F">
      <w:pPr>
        <w:jc w:val="both"/>
        <w:rPr>
          <w:rFonts w:ascii="Arial" w:hAnsi="Arial" w:cs="Arial"/>
          <w:color w:val="000000"/>
          <w:sz w:val="20"/>
        </w:rPr>
      </w:pPr>
    </w:p>
    <w:p w14:paraId="3C5B8A9B" w14:textId="726EC89F" w:rsidR="00924B01" w:rsidRDefault="00924B01" w:rsidP="001C792F">
      <w:pPr>
        <w:jc w:val="both"/>
        <w:rPr>
          <w:rFonts w:ascii="Arial" w:hAnsi="Arial" w:cs="Arial"/>
          <w:color w:val="000000"/>
          <w:sz w:val="20"/>
        </w:rPr>
      </w:pPr>
      <w:r>
        <w:rPr>
          <w:rFonts w:ascii="Arial" w:hAnsi="Arial" w:cs="Arial"/>
          <w:color w:val="000000"/>
          <w:sz w:val="20"/>
        </w:rPr>
        <w:t xml:space="preserve">The case of </w:t>
      </w:r>
      <w:r w:rsidRPr="00924B01">
        <w:rPr>
          <w:rFonts w:ascii="Arial" w:hAnsi="Arial" w:cs="Arial"/>
          <w:i/>
          <w:iCs/>
          <w:color w:val="000000"/>
          <w:sz w:val="20"/>
        </w:rPr>
        <w:t>Secretary to the Department of Justice and Community Safety v OKH (No 3)</w:t>
      </w:r>
      <w:r>
        <w:rPr>
          <w:rFonts w:ascii="Arial" w:hAnsi="Arial" w:cs="Arial"/>
          <w:color w:val="000000"/>
          <w:sz w:val="20"/>
        </w:rPr>
        <w:t xml:space="preserve"> [2024] VSC 774 involved a review and variation of a supervision order </w:t>
      </w:r>
      <w:r w:rsidR="00FB52C6">
        <w:rPr>
          <w:rFonts w:ascii="Arial" w:hAnsi="Arial" w:cs="Arial"/>
          <w:color w:val="000000"/>
          <w:sz w:val="20"/>
        </w:rPr>
        <w:t xml:space="preserve">to which </w:t>
      </w:r>
      <w:r>
        <w:rPr>
          <w:rFonts w:ascii="Arial" w:hAnsi="Arial" w:cs="Arial"/>
          <w:color w:val="000000"/>
          <w:sz w:val="20"/>
        </w:rPr>
        <w:t xml:space="preserve">a 40 year old offender </w:t>
      </w:r>
      <w:r w:rsidR="00FB52C6">
        <w:rPr>
          <w:rFonts w:ascii="Arial" w:hAnsi="Arial" w:cs="Arial"/>
          <w:color w:val="000000"/>
          <w:sz w:val="20"/>
        </w:rPr>
        <w:t xml:space="preserve">was subject </w:t>
      </w:r>
      <w:r>
        <w:rPr>
          <w:rFonts w:ascii="Arial" w:hAnsi="Arial" w:cs="Arial"/>
          <w:color w:val="000000"/>
          <w:sz w:val="20"/>
        </w:rPr>
        <w:t xml:space="preserve">under the </w:t>
      </w:r>
      <w:r w:rsidRPr="00924B01">
        <w:rPr>
          <w:rFonts w:ascii="Arial" w:hAnsi="Arial" w:cs="Arial"/>
          <w:i/>
          <w:iCs/>
          <w:color w:val="000000"/>
          <w:sz w:val="20"/>
        </w:rPr>
        <w:t>Serious Offenders Act 2018</w:t>
      </w:r>
      <w:r>
        <w:rPr>
          <w:rFonts w:ascii="Arial" w:hAnsi="Arial" w:cs="Arial"/>
          <w:color w:val="000000"/>
          <w:sz w:val="20"/>
        </w:rPr>
        <w:t xml:space="preserve"> (Vic). While determining that an electronic monitoring condition should remain and constituted “the minimum interference with OKH’s liberty, privacy or freedom of movement that is necessary in the circumstances”, Elliott J </w:t>
      </w:r>
      <w:r w:rsidR="00FB52C6">
        <w:rPr>
          <w:rFonts w:ascii="Arial" w:hAnsi="Arial" w:cs="Arial"/>
          <w:color w:val="000000"/>
          <w:sz w:val="20"/>
        </w:rPr>
        <w:t>also</w:t>
      </w:r>
      <w:r>
        <w:rPr>
          <w:rFonts w:ascii="Arial" w:hAnsi="Arial" w:cs="Arial"/>
          <w:color w:val="000000"/>
          <w:sz w:val="20"/>
        </w:rPr>
        <w:t xml:space="preserve"> note</w:t>
      </w:r>
      <w:r w:rsidR="00FB52C6">
        <w:rPr>
          <w:rFonts w:ascii="Arial" w:hAnsi="Arial" w:cs="Arial"/>
          <w:color w:val="000000"/>
          <w:sz w:val="20"/>
        </w:rPr>
        <w:t>d</w:t>
      </w:r>
      <w:r>
        <w:rPr>
          <w:rFonts w:ascii="Arial" w:hAnsi="Arial" w:cs="Arial"/>
          <w:color w:val="000000"/>
          <w:sz w:val="20"/>
        </w:rPr>
        <w:t xml:space="preserve"> at [46] that – as </w:t>
      </w:r>
      <w:r w:rsidR="00FB52C6">
        <w:rPr>
          <w:rFonts w:ascii="Arial" w:hAnsi="Arial" w:cs="Arial"/>
          <w:color w:val="000000"/>
          <w:sz w:val="20"/>
        </w:rPr>
        <w:t>sta</w:t>
      </w:r>
      <w:r>
        <w:rPr>
          <w:rFonts w:ascii="Arial" w:hAnsi="Arial" w:cs="Arial"/>
          <w:color w:val="000000"/>
          <w:sz w:val="20"/>
        </w:rPr>
        <w:t xml:space="preserve">ted by </w:t>
      </w:r>
      <w:r w:rsidRPr="00924B01">
        <w:rPr>
          <w:rFonts w:ascii="Arial" w:hAnsi="Arial" w:cs="Arial"/>
          <w:color w:val="000000"/>
          <w:sz w:val="20"/>
        </w:rPr>
        <w:t>Gageler CJ, Gordon, Gleeson and Jagot JJ</w:t>
      </w:r>
      <w:r>
        <w:rPr>
          <w:rFonts w:ascii="Arial" w:hAnsi="Arial" w:cs="Arial"/>
          <w:color w:val="000000"/>
          <w:sz w:val="20"/>
        </w:rPr>
        <w:t xml:space="preserve"> in </w:t>
      </w:r>
      <w:r w:rsidRPr="00924B01">
        <w:rPr>
          <w:rFonts w:ascii="Arial" w:hAnsi="Arial" w:cs="Arial"/>
          <w:i/>
          <w:iCs/>
          <w:color w:val="000000"/>
          <w:sz w:val="20"/>
        </w:rPr>
        <w:t>YBFZ v Minister for Immigration, Citizenship and Multicultural Affairs</w:t>
      </w:r>
      <w:r w:rsidRPr="00924B01">
        <w:rPr>
          <w:rFonts w:ascii="Arial" w:hAnsi="Arial" w:cs="Arial"/>
          <w:color w:val="000000"/>
          <w:sz w:val="20"/>
        </w:rPr>
        <w:t xml:space="preserve"> (2024) 419 ALR 457, 477-478 [57]-[62] </w:t>
      </w:r>
      <w:r>
        <w:rPr>
          <w:rFonts w:ascii="Arial" w:hAnsi="Arial" w:cs="Arial"/>
          <w:color w:val="000000"/>
          <w:sz w:val="20"/>
        </w:rPr>
        <w:t xml:space="preserve">– “the detriment of being required to wear an </w:t>
      </w:r>
      <w:r w:rsidRPr="00924B01">
        <w:rPr>
          <w:rFonts w:ascii="Arial" w:hAnsi="Arial" w:cs="Arial"/>
          <w:color w:val="000000"/>
          <w:sz w:val="20"/>
        </w:rPr>
        <w:t>electronic monitoring device is significant, both from</w:t>
      </w:r>
      <w:r>
        <w:rPr>
          <w:rFonts w:ascii="Arial" w:hAnsi="Arial" w:cs="Arial"/>
          <w:color w:val="000000"/>
          <w:sz w:val="20"/>
        </w:rPr>
        <w:t xml:space="preserve"> </w:t>
      </w:r>
      <w:r w:rsidR="00FB52C6" w:rsidRPr="00924B01">
        <w:rPr>
          <w:rFonts w:ascii="Arial" w:hAnsi="Arial" w:cs="Arial"/>
          <w:color w:val="000000"/>
          <w:sz w:val="20"/>
        </w:rPr>
        <w:t>physical and psychological perspectives</w:t>
      </w:r>
      <w:r w:rsidR="00FB52C6">
        <w:rPr>
          <w:rFonts w:ascii="Arial" w:hAnsi="Arial" w:cs="Arial"/>
          <w:color w:val="000000"/>
          <w:sz w:val="20"/>
        </w:rPr>
        <w:t>”.</w:t>
      </w:r>
    </w:p>
    <w:p w14:paraId="28622D64" w14:textId="77777777" w:rsidR="00924B01" w:rsidRPr="00117B39" w:rsidRDefault="00924B01" w:rsidP="001C792F">
      <w:pPr>
        <w:jc w:val="both"/>
        <w:rPr>
          <w:rFonts w:ascii="Arial" w:hAnsi="Arial" w:cs="Arial"/>
          <w:color w:val="000000"/>
          <w:sz w:val="20"/>
        </w:rPr>
      </w:pPr>
    </w:p>
    <w:p w14:paraId="4BB6B647" w14:textId="051C8CFD" w:rsidR="00F119E1" w:rsidRDefault="00F119E1" w:rsidP="00F119E1">
      <w:pPr>
        <w:pStyle w:val="Heading3"/>
        <w:keepNext/>
        <w:spacing w:after="80" w:line="240" w:lineRule="auto"/>
        <w:rPr>
          <w:rFonts w:ascii="Arial" w:hAnsi="Arial" w:cs="Arial"/>
          <w:b/>
          <w:bCs/>
          <w:sz w:val="20"/>
        </w:rPr>
      </w:pPr>
      <w:bookmarkStart w:id="517" w:name="_9.5.3_Bail_guarantees/guarantors"/>
      <w:bookmarkEnd w:id="517"/>
      <w:r>
        <w:rPr>
          <w:rFonts w:ascii="Arial" w:hAnsi="Arial" w:cs="Arial"/>
          <w:b/>
          <w:bCs/>
          <w:sz w:val="20"/>
        </w:rPr>
        <w:t>9.5.3</w:t>
      </w:r>
      <w:r>
        <w:rPr>
          <w:rFonts w:ascii="Arial" w:hAnsi="Arial" w:cs="Arial"/>
          <w:b/>
          <w:bCs/>
          <w:sz w:val="20"/>
        </w:rPr>
        <w:tab/>
        <w:t>Bail guarantees</w:t>
      </w:r>
      <w:r w:rsidR="006B7D8E">
        <w:rPr>
          <w:rFonts w:ascii="Arial" w:hAnsi="Arial" w:cs="Arial"/>
          <w:b/>
          <w:bCs/>
          <w:sz w:val="20"/>
        </w:rPr>
        <w:t>/</w:t>
      </w:r>
      <w:r>
        <w:rPr>
          <w:rFonts w:ascii="Arial" w:hAnsi="Arial" w:cs="Arial"/>
          <w:b/>
          <w:bCs/>
          <w:sz w:val="20"/>
        </w:rPr>
        <w:t>guarantors (</w:t>
      </w:r>
      <w:r w:rsidR="0029437B">
        <w:rPr>
          <w:rFonts w:ascii="Arial" w:hAnsi="Arial" w:cs="Arial"/>
          <w:b/>
          <w:bCs/>
          <w:sz w:val="20"/>
        </w:rPr>
        <w:t>formerly</w:t>
      </w:r>
      <w:r>
        <w:rPr>
          <w:rFonts w:ascii="Arial" w:hAnsi="Arial" w:cs="Arial"/>
          <w:b/>
          <w:bCs/>
          <w:sz w:val="20"/>
        </w:rPr>
        <w:t xml:space="preserve"> known as sureties)</w:t>
      </w:r>
      <w:r w:rsidR="005C3F44">
        <w:rPr>
          <w:rFonts w:ascii="Arial" w:hAnsi="Arial" w:cs="Arial"/>
          <w:b/>
          <w:bCs/>
          <w:sz w:val="20"/>
        </w:rPr>
        <w:t xml:space="preserve"> &amp; deposits of money</w:t>
      </w:r>
    </w:p>
    <w:p w14:paraId="5A06A5DA" w14:textId="5546F2D4" w:rsidR="00D604B8" w:rsidRDefault="003A54EC" w:rsidP="00D604B8">
      <w:pPr>
        <w:jc w:val="both"/>
        <w:rPr>
          <w:rFonts w:ascii="Arial" w:hAnsi="Arial" w:cs="Arial"/>
          <w:color w:val="000000"/>
          <w:sz w:val="20"/>
        </w:rPr>
      </w:pPr>
      <w:r>
        <w:rPr>
          <w:rFonts w:ascii="Arial" w:hAnsi="Arial" w:cs="Arial"/>
          <w:color w:val="000000"/>
          <w:sz w:val="20"/>
        </w:rPr>
        <w:t>A requirement for an applicant for bail to provide a bail guarantee or a deposit of money is a condition of bail.  This is clear from s.</w:t>
      </w:r>
      <w:r w:rsidR="00D604B8" w:rsidRPr="00117B39">
        <w:rPr>
          <w:rFonts w:ascii="Arial" w:hAnsi="Arial" w:cs="Arial"/>
          <w:color w:val="000000"/>
          <w:sz w:val="20"/>
        </w:rPr>
        <w:t>5(2)</w:t>
      </w:r>
      <w:r w:rsidR="00D604B8">
        <w:rPr>
          <w:rFonts w:ascii="Arial" w:hAnsi="Arial" w:cs="Arial"/>
          <w:color w:val="000000"/>
          <w:sz w:val="20"/>
        </w:rPr>
        <w:t>(b)</w:t>
      </w:r>
      <w:r w:rsidR="00D604B8" w:rsidRPr="00117B39">
        <w:rPr>
          <w:rFonts w:ascii="Arial" w:hAnsi="Arial" w:cs="Arial"/>
          <w:color w:val="000000"/>
          <w:sz w:val="20"/>
        </w:rPr>
        <w:t xml:space="preserve"> </w:t>
      </w:r>
      <w:r>
        <w:rPr>
          <w:rFonts w:ascii="Arial" w:hAnsi="Arial" w:cs="Arial"/>
          <w:color w:val="000000"/>
          <w:sz w:val="20"/>
        </w:rPr>
        <w:t xml:space="preserve">which </w:t>
      </w:r>
      <w:r w:rsidR="00D604B8">
        <w:rPr>
          <w:rFonts w:ascii="Arial" w:hAnsi="Arial" w:cs="Arial"/>
          <w:color w:val="000000"/>
          <w:sz w:val="20"/>
        </w:rPr>
        <w:t>provides that a grant of bail may be – but does not need to be – subject to a condition that requires–</w:t>
      </w:r>
    </w:p>
    <w:p w14:paraId="4C1577C2" w14:textId="77777777" w:rsidR="00D604B8" w:rsidRDefault="00D604B8">
      <w:pPr>
        <w:pStyle w:val="ListParagraph"/>
        <w:numPr>
          <w:ilvl w:val="0"/>
          <w:numId w:val="212"/>
        </w:numPr>
        <w:ind w:left="357" w:hanging="357"/>
        <w:jc w:val="both"/>
        <w:rPr>
          <w:rFonts w:ascii="Arial" w:hAnsi="Arial" w:cs="Arial"/>
          <w:color w:val="000000"/>
          <w:sz w:val="20"/>
        </w:rPr>
      </w:pPr>
      <w:r w:rsidRPr="00A8002E">
        <w:rPr>
          <w:rFonts w:ascii="Arial" w:hAnsi="Arial" w:cs="Arial"/>
          <w:color w:val="000000"/>
          <w:sz w:val="20"/>
        </w:rPr>
        <w:t>one or more bail guarantees</w:t>
      </w:r>
      <w:r>
        <w:rPr>
          <w:rFonts w:ascii="Arial" w:hAnsi="Arial" w:cs="Arial"/>
          <w:color w:val="000000"/>
          <w:sz w:val="20"/>
        </w:rPr>
        <w:t>;</w:t>
      </w:r>
      <w:r w:rsidRPr="00A8002E">
        <w:rPr>
          <w:rFonts w:ascii="Arial" w:hAnsi="Arial" w:cs="Arial"/>
          <w:color w:val="000000"/>
          <w:sz w:val="20"/>
        </w:rPr>
        <w:t xml:space="preserve"> or</w:t>
      </w:r>
    </w:p>
    <w:p w14:paraId="6EA025F7" w14:textId="77777777" w:rsidR="00D604B8" w:rsidRPr="00A8002E" w:rsidRDefault="00D604B8">
      <w:pPr>
        <w:pStyle w:val="ListParagraph"/>
        <w:numPr>
          <w:ilvl w:val="0"/>
          <w:numId w:val="212"/>
        </w:numPr>
        <w:ind w:left="357" w:hanging="357"/>
        <w:jc w:val="both"/>
        <w:rPr>
          <w:rFonts w:ascii="Arial" w:hAnsi="Arial" w:cs="Arial"/>
          <w:color w:val="000000"/>
          <w:sz w:val="20"/>
        </w:rPr>
      </w:pPr>
      <w:r w:rsidRPr="00A8002E">
        <w:rPr>
          <w:rFonts w:ascii="Arial" w:hAnsi="Arial" w:cs="Arial"/>
          <w:color w:val="000000"/>
          <w:sz w:val="20"/>
        </w:rPr>
        <w:t>a deposit of money of a specified amount</w:t>
      </w:r>
      <w:r>
        <w:rPr>
          <w:rFonts w:ascii="Arial" w:hAnsi="Arial" w:cs="Arial"/>
          <w:color w:val="000000"/>
          <w:sz w:val="20"/>
        </w:rPr>
        <w:t>–</w:t>
      </w:r>
    </w:p>
    <w:p w14:paraId="10DD626E" w14:textId="77777777" w:rsidR="00D604B8" w:rsidRDefault="00D604B8" w:rsidP="00D604B8">
      <w:pPr>
        <w:jc w:val="both"/>
        <w:rPr>
          <w:rFonts w:ascii="Arial" w:hAnsi="Arial" w:cs="Arial"/>
          <w:color w:val="000000"/>
          <w:sz w:val="20"/>
        </w:rPr>
      </w:pPr>
      <w:r>
        <w:rPr>
          <w:rFonts w:ascii="Arial" w:hAnsi="Arial" w:cs="Arial"/>
          <w:color w:val="000000"/>
          <w:sz w:val="20"/>
        </w:rPr>
        <w:t>whether or not the bail undertaking is also subject to conduct conditions.</w:t>
      </w:r>
    </w:p>
    <w:p w14:paraId="1815C671" w14:textId="77777777" w:rsidR="00D604B8" w:rsidRDefault="00D604B8" w:rsidP="00D604B8">
      <w:pPr>
        <w:jc w:val="both"/>
        <w:rPr>
          <w:rFonts w:ascii="Arial" w:hAnsi="Arial" w:cs="Arial"/>
          <w:color w:val="000000"/>
          <w:sz w:val="20"/>
        </w:rPr>
      </w:pPr>
    </w:p>
    <w:p w14:paraId="79E12D0A" w14:textId="445DDBE0" w:rsidR="0029437B" w:rsidRDefault="0029437B" w:rsidP="00A8002E">
      <w:pPr>
        <w:jc w:val="both"/>
        <w:rPr>
          <w:rFonts w:ascii="Arial" w:hAnsi="Arial" w:cs="Arial"/>
          <w:color w:val="000000"/>
          <w:sz w:val="20"/>
        </w:rPr>
      </w:pPr>
      <w:r>
        <w:rPr>
          <w:rFonts w:ascii="Arial" w:hAnsi="Arial" w:cs="Arial"/>
          <w:color w:val="000000"/>
          <w:sz w:val="20"/>
        </w:rPr>
        <w:t>“</w:t>
      </w:r>
      <w:r w:rsidRPr="0029437B">
        <w:rPr>
          <w:rFonts w:ascii="Arial" w:hAnsi="Arial" w:cs="Arial"/>
          <w:b/>
          <w:bCs/>
          <w:color w:val="000000"/>
          <w:sz w:val="20"/>
        </w:rPr>
        <w:t>Bail guarantee</w:t>
      </w:r>
      <w:r>
        <w:rPr>
          <w:rFonts w:ascii="Arial" w:hAnsi="Arial" w:cs="Arial"/>
          <w:color w:val="000000"/>
          <w:sz w:val="20"/>
        </w:rPr>
        <w:t xml:space="preserve">” is defined in s.3 </w:t>
      </w:r>
      <w:r w:rsidRPr="00D604B8">
        <w:rPr>
          <w:rFonts w:ascii="Arial" w:hAnsi="Arial" w:cs="Arial"/>
          <w:b/>
          <w:bCs/>
          <w:color w:val="000000"/>
          <w:sz w:val="20"/>
        </w:rPr>
        <w:t>BA</w:t>
      </w:r>
      <w:r>
        <w:rPr>
          <w:rFonts w:ascii="Arial" w:hAnsi="Arial" w:cs="Arial"/>
          <w:color w:val="000000"/>
          <w:sz w:val="20"/>
        </w:rPr>
        <w:t xml:space="preserve"> as “an undertaking, given by one or more persons, to pay a specified amount if there is–</w:t>
      </w:r>
    </w:p>
    <w:p w14:paraId="5CB40645" w14:textId="5B95A0CC" w:rsidR="0029437B" w:rsidRDefault="0029437B">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a failure to comply with a bail undertaking or an undertaking given under s.16B (as the case requires); or</w:t>
      </w:r>
    </w:p>
    <w:p w14:paraId="2C5110FE" w14:textId="189ABED1" w:rsidR="0029437B" w:rsidRPr="0029437B" w:rsidRDefault="0029437B">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a failure to comply with a condition of the grant of bail in respect of which the undertaking referred to in paragraph (a) was given”.</w:t>
      </w:r>
    </w:p>
    <w:p w14:paraId="53E7C443" w14:textId="77777777" w:rsidR="00D604B8" w:rsidRDefault="00D604B8" w:rsidP="00A8002E">
      <w:pPr>
        <w:jc w:val="both"/>
        <w:rPr>
          <w:rFonts w:ascii="Arial" w:hAnsi="Arial" w:cs="Arial"/>
          <w:color w:val="000000"/>
          <w:sz w:val="20"/>
        </w:rPr>
      </w:pPr>
    </w:p>
    <w:p w14:paraId="3C8CFDA5" w14:textId="18FE37C2" w:rsidR="0029437B" w:rsidRDefault="0029437B" w:rsidP="00A8002E">
      <w:pPr>
        <w:jc w:val="both"/>
        <w:rPr>
          <w:rFonts w:ascii="Arial" w:hAnsi="Arial" w:cs="Arial"/>
          <w:color w:val="000000"/>
          <w:sz w:val="20"/>
        </w:rPr>
      </w:pPr>
      <w:r>
        <w:rPr>
          <w:rFonts w:ascii="Arial" w:hAnsi="Arial" w:cs="Arial"/>
          <w:color w:val="000000"/>
          <w:sz w:val="20"/>
        </w:rPr>
        <w:lastRenderedPageBreak/>
        <w:t>By contrast, a “</w:t>
      </w:r>
      <w:r w:rsidRPr="00D604B8">
        <w:rPr>
          <w:rFonts w:ascii="Arial" w:hAnsi="Arial" w:cs="Arial"/>
          <w:b/>
          <w:bCs/>
          <w:color w:val="000000"/>
          <w:sz w:val="20"/>
        </w:rPr>
        <w:t>deposit of money</w:t>
      </w:r>
      <w:r>
        <w:rPr>
          <w:rFonts w:ascii="Arial" w:hAnsi="Arial" w:cs="Arial"/>
          <w:color w:val="000000"/>
          <w:sz w:val="20"/>
        </w:rPr>
        <w:t xml:space="preserve">” referred to in s.5(2)(b) </w:t>
      </w:r>
      <w:r w:rsidRPr="00D604B8">
        <w:rPr>
          <w:rFonts w:ascii="Arial" w:hAnsi="Arial" w:cs="Arial"/>
          <w:b/>
          <w:bCs/>
          <w:color w:val="000000"/>
          <w:sz w:val="20"/>
        </w:rPr>
        <w:t>BA</w:t>
      </w:r>
      <w:r>
        <w:rPr>
          <w:rFonts w:ascii="Arial" w:hAnsi="Arial" w:cs="Arial"/>
          <w:color w:val="000000"/>
          <w:sz w:val="20"/>
        </w:rPr>
        <w:t xml:space="preserve"> is a</w:t>
      </w:r>
      <w:r w:rsidR="00D604B8">
        <w:rPr>
          <w:rFonts w:ascii="Arial" w:hAnsi="Arial" w:cs="Arial"/>
          <w:color w:val="000000"/>
          <w:sz w:val="20"/>
        </w:rPr>
        <w:t xml:space="preserve"> specified</w:t>
      </w:r>
      <w:r>
        <w:rPr>
          <w:rFonts w:ascii="Arial" w:hAnsi="Arial" w:cs="Arial"/>
          <w:color w:val="000000"/>
          <w:sz w:val="20"/>
        </w:rPr>
        <w:t xml:space="preserve"> amount of money </w:t>
      </w:r>
      <w:r w:rsidR="00D604B8">
        <w:rPr>
          <w:rFonts w:ascii="Arial" w:hAnsi="Arial" w:cs="Arial"/>
          <w:color w:val="000000"/>
          <w:sz w:val="20"/>
        </w:rPr>
        <w:t>to be provided by the accused</w:t>
      </w:r>
      <w:r>
        <w:rPr>
          <w:rFonts w:ascii="Arial" w:hAnsi="Arial" w:cs="Arial"/>
          <w:color w:val="000000"/>
          <w:sz w:val="20"/>
        </w:rPr>
        <w:t xml:space="preserve"> </w:t>
      </w:r>
      <w:r w:rsidR="00D604B8">
        <w:rPr>
          <w:rFonts w:ascii="Arial" w:hAnsi="Arial" w:cs="Arial"/>
          <w:color w:val="000000"/>
          <w:sz w:val="20"/>
        </w:rPr>
        <w:t xml:space="preserve">as a security for the accused’s attendance at court in accordance with the bail undertaking: cf. s.32 </w:t>
      </w:r>
      <w:r w:rsidR="00D604B8" w:rsidRPr="00D604B8">
        <w:rPr>
          <w:rFonts w:ascii="Arial" w:hAnsi="Arial" w:cs="Arial"/>
          <w:b/>
          <w:bCs/>
          <w:color w:val="000000"/>
          <w:sz w:val="20"/>
        </w:rPr>
        <w:t>BA</w:t>
      </w:r>
      <w:r w:rsidR="00D604B8">
        <w:rPr>
          <w:rFonts w:ascii="Arial" w:hAnsi="Arial" w:cs="Arial"/>
          <w:color w:val="000000"/>
          <w:sz w:val="20"/>
        </w:rPr>
        <w:t>.</w:t>
      </w:r>
    </w:p>
    <w:p w14:paraId="6EF0182B" w14:textId="77777777" w:rsidR="0029437B" w:rsidRDefault="0029437B" w:rsidP="00A8002E">
      <w:pPr>
        <w:jc w:val="both"/>
        <w:rPr>
          <w:rFonts w:ascii="Arial" w:hAnsi="Arial" w:cs="Arial"/>
          <w:color w:val="000000"/>
          <w:sz w:val="20"/>
        </w:rPr>
      </w:pPr>
    </w:p>
    <w:p w14:paraId="530B3653" w14:textId="4233F05F" w:rsidR="008A6A17" w:rsidRPr="00117B39" w:rsidRDefault="008A6A17" w:rsidP="001F3977">
      <w:pPr>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29437B">
        <w:rPr>
          <w:rFonts w:ascii="Arial" w:hAnsi="Arial" w:cs="Arial"/>
          <w:color w:val="000000"/>
          <w:sz w:val="20"/>
        </w:rPr>
        <w:t>bail guarantees and deposits of money</w:t>
      </w:r>
      <w:r w:rsidR="001176A3">
        <w:rPr>
          <w:rFonts w:ascii="Arial" w:hAnsi="Arial" w:cs="Arial"/>
          <w:color w:val="000000"/>
          <w:sz w:val="20"/>
        </w:rPr>
        <w:t>:</w:t>
      </w:r>
    </w:p>
    <w:p w14:paraId="702FF793" w14:textId="46AEB72A"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considering, in accordance with s.5(2)(</w:t>
      </w:r>
      <w:r w:rsidR="006854E1">
        <w:rPr>
          <w:rFonts w:ascii="Arial" w:hAnsi="Arial" w:cs="Arial"/>
          <w:color w:val="000000"/>
          <w:sz w:val="20"/>
        </w:rPr>
        <w:t>b</w:t>
      </w:r>
      <w:r>
        <w:rPr>
          <w:rFonts w:ascii="Arial" w:hAnsi="Arial" w:cs="Arial"/>
          <w:color w:val="000000"/>
          <w:sz w:val="20"/>
        </w:rPr>
        <w:t>), imposing a condition that requires a deposit of money of a specified amount, the bail decision maker must have regard to the means of the accused in determining</w:t>
      </w:r>
      <w:r w:rsidR="007E326B">
        <w:rPr>
          <w:rFonts w:ascii="Arial" w:hAnsi="Arial" w:cs="Arial"/>
          <w:color w:val="000000"/>
          <w:sz w:val="20"/>
        </w:rPr>
        <w:t>–</w:t>
      </w:r>
    </w:p>
    <w:p w14:paraId="7B39B20B"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21CEE546"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considering imposing a condition that requires a </w:t>
      </w:r>
      <w:r w:rsidR="0029437B">
        <w:rPr>
          <w:rFonts w:ascii="Arial" w:hAnsi="Arial" w:cs="Arial"/>
          <w:color w:val="000000"/>
          <w:sz w:val="20"/>
        </w:rPr>
        <w:t>bail guarantee</w:t>
      </w:r>
      <w:r>
        <w:rPr>
          <w:rFonts w:ascii="Arial" w:hAnsi="Arial" w:cs="Arial"/>
          <w:color w:val="000000"/>
          <w:sz w:val="20"/>
        </w:rPr>
        <w:t xml:space="preserve">, the bail decision maker must have regard to the means of a proposed </w:t>
      </w:r>
      <w:r w:rsidR="0029437B">
        <w:rPr>
          <w:rFonts w:ascii="Arial" w:hAnsi="Arial" w:cs="Arial"/>
          <w:color w:val="000000"/>
          <w:sz w:val="20"/>
        </w:rPr>
        <w:t>bail guarantor</w:t>
      </w:r>
      <w:r>
        <w:rPr>
          <w:rFonts w:ascii="Arial" w:hAnsi="Arial" w:cs="Arial"/>
          <w:color w:val="000000"/>
          <w:sz w:val="20"/>
        </w:rPr>
        <w:t xml:space="preserve"> in determining</w:t>
      </w:r>
      <w:r w:rsidR="007E326B">
        <w:rPr>
          <w:rFonts w:ascii="Arial" w:hAnsi="Arial" w:cs="Arial"/>
          <w:color w:val="000000"/>
          <w:sz w:val="20"/>
        </w:rPr>
        <w:t>–</w:t>
      </w:r>
    </w:p>
    <w:p w14:paraId="5CB089DC" w14:textId="77777777" w:rsidR="001176A3" w:rsidRDefault="001176A3">
      <w:pPr>
        <w:numPr>
          <w:ilvl w:val="0"/>
          <w:numId w:val="64"/>
        </w:numPr>
        <w:jc w:val="both"/>
        <w:rPr>
          <w:rFonts w:ascii="Arial" w:hAnsi="Arial" w:cs="Arial"/>
          <w:color w:val="000000"/>
          <w:sz w:val="20"/>
        </w:rPr>
      </w:pPr>
      <w:r>
        <w:rPr>
          <w:rFonts w:ascii="Arial" w:hAnsi="Arial" w:cs="Arial"/>
          <w:color w:val="000000"/>
          <w:sz w:val="20"/>
        </w:rPr>
        <w:t>whether to impose the condition; and</w:t>
      </w:r>
    </w:p>
    <w:p w14:paraId="7BA59901" w14:textId="29FA23E6" w:rsidR="001176A3" w:rsidRDefault="001176A3">
      <w:pPr>
        <w:numPr>
          <w:ilvl w:val="0"/>
          <w:numId w:val="64"/>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 xml:space="preserve">the </w:t>
      </w:r>
      <w:r w:rsidR="0029437B">
        <w:rPr>
          <w:rFonts w:ascii="Arial" w:hAnsi="Arial" w:cs="Arial"/>
          <w:color w:val="000000"/>
          <w:sz w:val="20"/>
        </w:rPr>
        <w:t>bail guarantee</w:t>
      </w:r>
      <w:r w:rsidR="00F024C2">
        <w:rPr>
          <w:rFonts w:ascii="Arial" w:hAnsi="Arial" w:cs="Arial"/>
          <w:color w:val="000000"/>
          <w:sz w:val="20"/>
        </w:rPr>
        <w:t>.</w:t>
      </w:r>
    </w:p>
    <w:p w14:paraId="1AEBC4A2" w14:textId="6CE31B3C" w:rsidR="001176A3" w:rsidRDefault="00F024C2">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satisfied under subsection (3) that the accused is unable to provide a </w:t>
      </w:r>
      <w:r w:rsidR="006854E1">
        <w:rPr>
          <w:rFonts w:ascii="Arial" w:hAnsi="Arial" w:cs="Arial"/>
          <w:color w:val="000000"/>
          <w:sz w:val="20"/>
        </w:rPr>
        <w:t xml:space="preserve">bail guarantor </w:t>
      </w:r>
      <w:r>
        <w:rPr>
          <w:rFonts w:ascii="Arial" w:hAnsi="Arial" w:cs="Arial"/>
          <w:color w:val="000000"/>
          <w:sz w:val="20"/>
        </w:rPr>
        <w:t>with sufficient means, the bail decision maker must consider whether any other condition would reduce the likelihood that the accused may do a thing mentioned in s.5AAA(1)(a) to (d).</w:t>
      </w:r>
    </w:p>
    <w:p w14:paraId="7AE615F7" w14:textId="62782E71" w:rsidR="008A6A17" w:rsidRPr="00117B39" w:rsidRDefault="008A6A17">
      <w:pPr>
        <w:jc w:val="both"/>
        <w:rPr>
          <w:rFonts w:ascii="Arial" w:hAnsi="Arial" w:cs="Arial"/>
          <w:color w:val="000000"/>
          <w:sz w:val="20"/>
        </w:rPr>
      </w:pPr>
    </w:p>
    <w:p w14:paraId="707DE3BB" w14:textId="63A4D836" w:rsidR="006B7D8E"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w:t>
      </w:r>
      <w:r w:rsidR="0029437B">
        <w:rPr>
          <w:rFonts w:ascii="Arial" w:hAnsi="Arial" w:cs="Arial"/>
          <w:color w:val="000000"/>
          <w:sz w:val="20"/>
        </w:rPr>
        <w:t>bail guarantors</w:t>
      </w:r>
      <w:r w:rsidRPr="00117B39">
        <w:rPr>
          <w:rFonts w:ascii="Arial" w:hAnsi="Arial" w:cs="Arial"/>
          <w:color w:val="000000"/>
          <w:sz w:val="20"/>
        </w:rPr>
        <w:t xml:space="preserve"> are contained in s.9 of the </w:t>
      </w:r>
      <w:r w:rsidR="00F024C2" w:rsidRPr="00F024C2">
        <w:rPr>
          <w:rFonts w:ascii="Arial" w:hAnsi="Arial" w:cs="Arial"/>
          <w:b/>
          <w:color w:val="000000"/>
          <w:sz w:val="20"/>
        </w:rPr>
        <w:t>BA</w:t>
      </w:r>
      <w:r w:rsidR="005D5BE0" w:rsidRPr="005D5BE0">
        <w:rPr>
          <w:rFonts w:ascii="Arial" w:hAnsi="Arial" w:cs="Arial"/>
          <w:bCs/>
          <w:color w:val="000000"/>
          <w:sz w:val="20"/>
        </w:rPr>
        <w:t xml:space="preserve"> and include the following:</w:t>
      </w:r>
    </w:p>
    <w:p w14:paraId="31037130" w14:textId="76D69C84" w:rsidR="006B7D8E" w:rsidRDefault="006B7D8E">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S.9(1): A bail guarantor must be 18 years or older who is not under any disability in law and is worth not less than the amount of the bail in real or personal property or both.</w:t>
      </w:r>
    </w:p>
    <w:p w14:paraId="77718AAC" w14:textId="33596BE6" w:rsidR="006B7D8E" w:rsidRDefault="006B7D8E">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S.9(2) sets out 3 specific matters to which regard may be had in considering the suitability of a proposed bail guarantor.</w:t>
      </w:r>
    </w:p>
    <w:p w14:paraId="7327C497" w14:textId="0F6708F8" w:rsidR="006B7D8E" w:rsidRDefault="006B7D8E">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 xml:space="preserve">S.9(2A) </w:t>
      </w:r>
      <w:r w:rsidR="00EB6F31" w:rsidRPr="00117B39">
        <w:rPr>
          <w:rFonts w:ascii="Arial" w:hAnsi="Arial" w:cs="Arial"/>
          <w:color w:val="000000"/>
          <w:sz w:val="20"/>
        </w:rPr>
        <w:t xml:space="preserve">provides that if objection to a proposed </w:t>
      </w:r>
      <w:r w:rsidR="00EB6F31">
        <w:rPr>
          <w:rFonts w:ascii="Arial" w:hAnsi="Arial" w:cs="Arial"/>
          <w:color w:val="000000"/>
          <w:sz w:val="20"/>
        </w:rPr>
        <w:t>bail guarantor</w:t>
      </w:r>
      <w:r w:rsidR="00EB6F31" w:rsidRPr="00117B39">
        <w:rPr>
          <w:rFonts w:ascii="Arial" w:hAnsi="Arial" w:cs="Arial"/>
          <w:color w:val="000000"/>
          <w:sz w:val="20"/>
        </w:rPr>
        <w:t xml:space="preserve"> is raised, the suitability of the proposed </w:t>
      </w:r>
      <w:r w:rsidR="00EB6F31">
        <w:rPr>
          <w:rFonts w:ascii="Arial" w:hAnsi="Arial" w:cs="Arial"/>
          <w:color w:val="000000"/>
          <w:sz w:val="20"/>
        </w:rPr>
        <w:t>bail guarantor</w:t>
      </w:r>
      <w:r w:rsidR="00EB6F31" w:rsidRPr="00117B39">
        <w:rPr>
          <w:rFonts w:ascii="Arial" w:hAnsi="Arial" w:cs="Arial"/>
          <w:color w:val="000000"/>
          <w:sz w:val="20"/>
        </w:rPr>
        <w:t xml:space="preserve"> is to be determined by a magistrate or judge.</w:t>
      </w:r>
    </w:p>
    <w:p w14:paraId="248C1C3B" w14:textId="44DB4224" w:rsidR="00EB6F31" w:rsidRPr="006B7D8E" w:rsidRDefault="00EB6F31">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 xml:space="preserve">S.9(3) </w:t>
      </w:r>
      <w:r w:rsidRPr="00117B39">
        <w:rPr>
          <w:rFonts w:ascii="Arial" w:hAnsi="Arial" w:cs="Arial"/>
          <w:color w:val="000000"/>
          <w:sz w:val="20"/>
        </w:rPr>
        <w:t xml:space="preserve">imposes obligations on the person admitting an accused to bail with a </w:t>
      </w:r>
      <w:r w:rsidR="005D5BE0">
        <w:rPr>
          <w:rFonts w:ascii="Arial" w:hAnsi="Arial" w:cs="Arial"/>
          <w:color w:val="000000"/>
          <w:sz w:val="20"/>
        </w:rPr>
        <w:t>bail guarantee</w:t>
      </w:r>
      <w:r w:rsidRPr="00117B39">
        <w:rPr>
          <w:rFonts w:ascii="Arial" w:hAnsi="Arial" w:cs="Arial"/>
          <w:color w:val="000000"/>
          <w:sz w:val="20"/>
        </w:rPr>
        <w:t xml:space="preserve">, including a requirement in s.9(3)(c) that </w:t>
      </w:r>
      <w:r w:rsidR="005D5BE0">
        <w:rPr>
          <w:rFonts w:ascii="Arial" w:hAnsi="Arial" w:cs="Arial"/>
          <w:color w:val="000000"/>
          <w:sz w:val="20"/>
        </w:rPr>
        <w:t>each proposed bail guarantor</w:t>
      </w:r>
      <w:r w:rsidRPr="00117B39">
        <w:rPr>
          <w:rFonts w:ascii="Arial" w:hAnsi="Arial" w:cs="Arial"/>
          <w:color w:val="000000"/>
          <w:sz w:val="20"/>
        </w:rPr>
        <w:t xml:space="preserve"> sign the </w:t>
      </w:r>
      <w:r w:rsidR="005D5BE0">
        <w:rPr>
          <w:rFonts w:ascii="Arial" w:hAnsi="Arial" w:cs="Arial"/>
          <w:color w:val="000000"/>
          <w:sz w:val="20"/>
        </w:rPr>
        <w:t xml:space="preserve">bail </w:t>
      </w:r>
      <w:r w:rsidRPr="00117B39">
        <w:rPr>
          <w:rFonts w:ascii="Arial" w:hAnsi="Arial" w:cs="Arial"/>
          <w:color w:val="000000"/>
          <w:sz w:val="20"/>
        </w:rPr>
        <w:t>undertaking.</w:t>
      </w:r>
    </w:p>
    <w:p w14:paraId="4B3D6758" w14:textId="77777777" w:rsidR="006B7D8E" w:rsidRPr="00117B39" w:rsidRDefault="006B7D8E" w:rsidP="006B7D8E">
      <w:pPr>
        <w:jc w:val="both"/>
        <w:rPr>
          <w:rFonts w:ascii="Arial" w:hAnsi="Arial" w:cs="Arial"/>
          <w:color w:val="000000"/>
          <w:sz w:val="20"/>
        </w:rPr>
      </w:pPr>
    </w:p>
    <w:p w14:paraId="67E592B9" w14:textId="78EBB52A" w:rsidR="00230351" w:rsidRPr="00117B39" w:rsidRDefault="00230351" w:rsidP="00DF6A8C">
      <w:pPr>
        <w:keepNext/>
        <w:keepLines/>
        <w:jc w:val="both"/>
        <w:rPr>
          <w:rFonts w:ascii="Arial" w:hAnsi="Arial" w:cs="Arial"/>
          <w:color w:val="000000"/>
          <w:sz w:val="20"/>
        </w:rPr>
      </w:pPr>
      <w:r w:rsidRPr="00117B39">
        <w:rPr>
          <w:rFonts w:ascii="Arial" w:hAnsi="Arial" w:cs="Arial"/>
          <w:color w:val="000000"/>
          <w:sz w:val="20"/>
        </w:rPr>
        <w:t>In</w:t>
      </w:r>
      <w:r w:rsidR="003F4E22" w:rsidRPr="00117B39">
        <w:rPr>
          <w:rFonts w:ascii="Arial" w:hAnsi="Arial" w:cs="Arial"/>
          <w:color w:val="000000"/>
          <w:sz w:val="20"/>
        </w:rPr>
        <w:t xml:space="preserve"> </w:t>
      </w:r>
      <w:r w:rsidRPr="00117B39">
        <w:rPr>
          <w:rFonts w:ascii="Arial" w:hAnsi="Arial" w:cs="Arial"/>
          <w:i/>
          <w:color w:val="000000"/>
          <w:sz w:val="20"/>
        </w:rPr>
        <w:t>Renate Mokbel v DPP (Vic) and DPP (Cth)</w:t>
      </w:r>
      <w:r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EB6F31">
      <w:pPr>
        <w:spacing w:before="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357FFA9E" w14:textId="77777777" w:rsidR="00EB6F31" w:rsidRDefault="00EB6F31" w:rsidP="00EB6F31">
      <w:pPr>
        <w:jc w:val="both"/>
        <w:rPr>
          <w:rFonts w:ascii="Arial" w:hAnsi="Arial" w:cs="Arial"/>
          <w:color w:val="000000"/>
          <w:sz w:val="20"/>
        </w:rPr>
      </w:pPr>
    </w:p>
    <w:p w14:paraId="0061FC19" w14:textId="16B64439" w:rsidR="00230351" w:rsidRPr="00117B39" w:rsidRDefault="007428BF" w:rsidP="003F4E22">
      <w:pPr>
        <w:jc w:val="both"/>
        <w:rPr>
          <w:rFonts w:ascii="Arial" w:hAnsi="Arial" w:cs="Arial"/>
          <w:color w:val="000000"/>
          <w:sz w:val="20"/>
        </w:rPr>
      </w:pPr>
      <w:r w:rsidRPr="00117B39">
        <w:rPr>
          <w:rFonts w:ascii="Arial" w:hAnsi="Arial" w:cs="Arial"/>
          <w:color w:val="000000"/>
          <w:sz w:val="20"/>
        </w:rPr>
        <w:t xml:space="preserve">Nowadays, in fact, requiring a child to pay a monetary deposit to secure his/her release on bail is extremely rare.  Requiring a child to find one or more sureties to secure his/her release on bail is </w:t>
      </w:r>
      <w:r w:rsidR="00D604B8">
        <w:rPr>
          <w:rFonts w:ascii="Arial" w:hAnsi="Arial" w:cs="Arial"/>
          <w:color w:val="000000"/>
          <w:sz w:val="20"/>
        </w:rPr>
        <w:t xml:space="preserve">also </w:t>
      </w:r>
      <w:r w:rsidR="00EF0A9A">
        <w:rPr>
          <w:rFonts w:ascii="Arial" w:hAnsi="Arial" w:cs="Arial"/>
          <w:color w:val="000000"/>
          <w:sz w:val="20"/>
        </w:rPr>
        <w:t>very</w:t>
      </w:r>
      <w:r w:rsidR="00D604B8">
        <w:rPr>
          <w:rFonts w:ascii="Arial" w:hAnsi="Arial" w:cs="Arial"/>
          <w:color w:val="000000"/>
          <w:sz w:val="20"/>
        </w:rPr>
        <w:t xml:space="preserve"> </w:t>
      </w:r>
      <w:r w:rsidRPr="00117B39">
        <w:rPr>
          <w:rFonts w:ascii="Arial" w:hAnsi="Arial" w:cs="Arial"/>
          <w:color w:val="000000"/>
          <w:sz w:val="20"/>
        </w:rPr>
        <w:t>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1</w:t>
      </w:r>
      <w:r w:rsidR="009C5CD8" w:rsidRPr="00117B39">
        <w:rPr>
          <w:rFonts w:ascii="Arial" w:hAnsi="Arial" w:cs="Arial"/>
          <w:color w:val="000000"/>
          <w:sz w:val="20"/>
        </w:rPr>
        <w:t>) &amp; 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 xml:space="preserve">a deposit or </w:t>
      </w:r>
      <w:r w:rsidR="00D604B8">
        <w:rPr>
          <w:rFonts w:ascii="Arial" w:hAnsi="Arial" w:cs="Arial"/>
          <w:color w:val="000000"/>
          <w:sz w:val="20"/>
        </w:rPr>
        <w:t>bail guarantee</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29FCB1DC"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w:t>
      </w:r>
      <w:r w:rsidR="00613E6D">
        <w:rPr>
          <w:rFonts w:ascii="Arial" w:hAnsi="Arial" w:cs="Arial"/>
          <w:color w:val="000000"/>
          <w:sz w:val="20"/>
        </w:rPr>
        <w:t>bail guarantor</w:t>
      </w:r>
      <w:r w:rsidRPr="00117B39">
        <w:rPr>
          <w:rFonts w:ascii="Arial" w:hAnsi="Arial" w:cs="Arial"/>
          <w:color w:val="000000"/>
          <w:sz w:val="20"/>
        </w:rPr>
        <w:t xml:space="preserve"> being a “genuine” </w:t>
      </w:r>
      <w:r w:rsidR="00613E6D">
        <w:rPr>
          <w:rFonts w:ascii="Arial" w:hAnsi="Arial" w:cs="Arial"/>
          <w:color w:val="000000"/>
          <w:sz w:val="20"/>
        </w:rPr>
        <w:t>bail guaranor</w:t>
      </w:r>
      <w:r w:rsidRPr="00117B39">
        <w:rPr>
          <w:rFonts w:ascii="Arial" w:hAnsi="Arial" w:cs="Arial"/>
          <w:color w:val="000000"/>
          <w:sz w:val="20"/>
        </w:rPr>
        <w:t xml:space="preserve">.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w:t>
      </w:r>
      <w:r w:rsidR="00D604B8">
        <w:rPr>
          <w:rFonts w:ascii="Arial" w:hAnsi="Arial" w:cs="Arial"/>
          <w:color w:val="000000"/>
          <w:sz w:val="20"/>
        </w:rPr>
        <w:t>bail guarantor</w:t>
      </w:r>
      <w:r w:rsidR="002F2F5A" w:rsidRPr="00117B39">
        <w:rPr>
          <w:rFonts w:ascii="Arial" w:hAnsi="Arial" w:cs="Arial"/>
          <w:color w:val="000000"/>
          <w:sz w:val="20"/>
        </w:rPr>
        <w:t xml:space="preserve">.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Renate Mokbel v DPP (Vic) and DPP (Cth)</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effect a public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honours his or her undertaking to attend the trial.</w:t>
      </w:r>
    </w:p>
    <w:p w14:paraId="3F7B75A1" w14:textId="2CDBA4C2" w:rsidR="00AA70E6" w:rsidRPr="00117B39" w:rsidRDefault="009659A9" w:rsidP="003F4E22">
      <w:pPr>
        <w:jc w:val="both"/>
        <w:rPr>
          <w:rFonts w:ascii="Arial" w:hAnsi="Arial" w:cs="Arial"/>
          <w:color w:val="000000"/>
          <w:sz w:val="20"/>
        </w:rPr>
      </w:pPr>
      <w:r w:rsidRPr="00117B39">
        <w:rPr>
          <w:rFonts w:ascii="Arial" w:hAnsi="Arial" w:cs="Arial"/>
          <w:color w:val="000000"/>
          <w:sz w:val="20"/>
        </w:rPr>
        <w:lastRenderedPageBreak/>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w:t>
      </w:r>
      <w:r w:rsidR="00613E6D">
        <w:rPr>
          <w:rFonts w:ascii="Arial" w:hAnsi="Arial" w:cs="Arial"/>
          <w:color w:val="000000"/>
          <w:sz w:val="20"/>
        </w:rPr>
        <w:t>bail guarantee</w:t>
      </w:r>
      <w:r w:rsidR="00394AC8" w:rsidRPr="00117B39">
        <w:rPr>
          <w:rFonts w:ascii="Arial" w:hAnsi="Arial" w:cs="Arial"/>
          <w:color w:val="000000"/>
          <w:sz w:val="20"/>
        </w:rPr>
        <w:t xml:space="preserve"> exerting a pressure on the accused to honour the </w:t>
      </w:r>
      <w:r w:rsidR="00FD22F1">
        <w:rPr>
          <w:rFonts w:ascii="Arial" w:hAnsi="Arial" w:cs="Arial"/>
          <w:color w:val="000000"/>
          <w:sz w:val="20"/>
        </w:rPr>
        <w:t xml:space="preserve">bail </w:t>
      </w:r>
      <w:r w:rsidR="00394AC8" w:rsidRPr="00117B39">
        <w:rPr>
          <w:rFonts w:ascii="Arial" w:hAnsi="Arial" w:cs="Arial"/>
          <w:color w:val="000000"/>
          <w:sz w:val="20"/>
        </w:rPr>
        <w:t xml:space="preserve">undertaking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R v Southhampton Justices; Ex parte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68E5D42" w14:textId="77777777" w:rsidR="00D604B8" w:rsidRPr="00E445EA" w:rsidRDefault="00D604B8" w:rsidP="005D5BE0">
      <w:pPr>
        <w:pStyle w:val="Heading3"/>
        <w:widowControl/>
        <w:spacing w:line="240" w:lineRule="auto"/>
        <w:rPr>
          <w:rFonts w:ascii="Arial" w:hAnsi="Arial" w:cs="Arial"/>
          <w:color w:val="000000"/>
          <w:sz w:val="20"/>
        </w:rPr>
      </w:pPr>
    </w:p>
    <w:p w14:paraId="0E9C8638" w14:textId="127CFE92"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21 of the </w:t>
      </w:r>
      <w:r w:rsidRPr="00446659">
        <w:rPr>
          <w:rFonts w:ascii="Arial" w:hAnsi="Arial" w:cs="Arial"/>
          <w:b/>
          <w:color w:val="000000"/>
          <w:sz w:val="20"/>
        </w:rPr>
        <w:t>BA</w:t>
      </w:r>
      <w:r w:rsidRPr="00117B39">
        <w:rPr>
          <w:rFonts w:ascii="Arial" w:hAnsi="Arial" w:cs="Arial"/>
          <w:color w:val="000000"/>
          <w:sz w:val="20"/>
        </w:rPr>
        <w:t xml:space="preserve"> abolishes the common law right of a </w:t>
      </w:r>
      <w:r w:rsidR="006B7D8E">
        <w:rPr>
          <w:rFonts w:ascii="Arial" w:hAnsi="Arial" w:cs="Arial"/>
          <w:color w:val="000000"/>
          <w:sz w:val="20"/>
        </w:rPr>
        <w:t>bail guarantor</w:t>
      </w:r>
      <w:r w:rsidRPr="00117B39">
        <w:rPr>
          <w:rFonts w:ascii="Arial" w:hAnsi="Arial" w:cs="Arial"/>
          <w:color w:val="000000"/>
          <w:sz w:val="20"/>
        </w:rPr>
        <w:t xml:space="preserve"> to apprehend the principal and to bring him or her before a bail justice or a court.</w:t>
      </w:r>
    </w:p>
    <w:p w14:paraId="25D5D2A2" w14:textId="77777777" w:rsidR="00D604B8" w:rsidRPr="00117B39" w:rsidRDefault="00D604B8" w:rsidP="005D5BE0">
      <w:pPr>
        <w:jc w:val="both"/>
        <w:rPr>
          <w:rFonts w:ascii="Arial" w:hAnsi="Arial" w:cs="Arial"/>
          <w:color w:val="000000"/>
          <w:sz w:val="20"/>
        </w:rPr>
      </w:pPr>
    </w:p>
    <w:p w14:paraId="16FE64D9" w14:textId="65DE00FD"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23 empowers a </w:t>
      </w:r>
      <w:r w:rsidR="006B7D8E">
        <w:rPr>
          <w:rFonts w:ascii="Arial" w:hAnsi="Arial" w:cs="Arial"/>
          <w:color w:val="000000"/>
          <w:sz w:val="20"/>
        </w:rPr>
        <w:t>bail guarantor</w:t>
      </w:r>
      <w:r w:rsidRPr="00117B39">
        <w:rPr>
          <w:rFonts w:ascii="Arial" w:hAnsi="Arial" w:cs="Arial"/>
          <w:color w:val="000000"/>
          <w:sz w:val="20"/>
        </w:rPr>
        <w:t xml:space="preserve"> to apply to the court to which the accused would be required to surrender under the conditions of bail to discharge the applicant from liability with respect to the </w:t>
      </w:r>
      <w:r w:rsidR="006B7D8E">
        <w:rPr>
          <w:rFonts w:ascii="Arial" w:hAnsi="Arial" w:cs="Arial"/>
          <w:color w:val="000000"/>
          <w:sz w:val="20"/>
        </w:rPr>
        <w:t xml:space="preserve">bail </w:t>
      </w:r>
      <w:r w:rsidRPr="00117B39">
        <w:rPr>
          <w:rFonts w:ascii="Arial" w:hAnsi="Arial" w:cs="Arial"/>
          <w:color w:val="000000"/>
          <w:sz w:val="20"/>
        </w:rPr>
        <w:t>undertaking.</w:t>
      </w:r>
    </w:p>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518" w:name="_9.5.4_Extension_of"/>
      <w:bookmarkStart w:id="519" w:name="_Toc30691440"/>
      <w:bookmarkStart w:id="520" w:name="_Toc30691818"/>
      <w:bookmarkStart w:id="521" w:name="_Toc30692198"/>
      <w:bookmarkStart w:id="522" w:name="_Toc30692956"/>
      <w:bookmarkStart w:id="523" w:name="_Toc30693335"/>
      <w:bookmarkStart w:id="524" w:name="_Toc30693713"/>
      <w:bookmarkStart w:id="525" w:name="_Toc30694091"/>
      <w:bookmarkStart w:id="526" w:name="_Toc30694471"/>
      <w:bookmarkStart w:id="527" w:name="_Toc30699061"/>
      <w:bookmarkStart w:id="528" w:name="_Toc30699446"/>
      <w:bookmarkStart w:id="529" w:name="_Toc30699831"/>
      <w:bookmarkStart w:id="530" w:name="_Toc30700986"/>
      <w:bookmarkStart w:id="531" w:name="_Toc30701373"/>
      <w:bookmarkStart w:id="532" w:name="_Toc30743978"/>
      <w:bookmarkStart w:id="533" w:name="_Toc30754801"/>
      <w:bookmarkStart w:id="534" w:name="_Toc30757257"/>
      <w:bookmarkStart w:id="535" w:name="_Toc30757805"/>
      <w:bookmarkStart w:id="536" w:name="_Toc30758205"/>
      <w:bookmarkStart w:id="537" w:name="_Toc30762966"/>
      <w:bookmarkStart w:id="538" w:name="_Toc30767620"/>
      <w:bookmarkStart w:id="539" w:name="_Toc34823638"/>
      <w:bookmarkEnd w:id="518"/>
      <w:r w:rsidRPr="00117B39">
        <w:rPr>
          <w:rFonts w:ascii="Arial" w:hAnsi="Arial" w:cs="Arial"/>
          <w:b/>
          <w:bCs/>
          <w:color w:val="000000"/>
          <w:sz w:val="20"/>
        </w:rPr>
        <w:t>9.5.4</w:t>
      </w:r>
      <w:r w:rsidRPr="00117B39">
        <w:rPr>
          <w:rFonts w:ascii="Arial" w:hAnsi="Arial" w:cs="Arial"/>
          <w:b/>
          <w:bCs/>
          <w:color w:val="000000"/>
          <w:sz w:val="20"/>
        </w:rPr>
        <w:tab/>
        <w:t>Extension of bail</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40" w:name="_9.5.5_Reasons_and"/>
      <w:bookmarkStart w:id="541" w:name="_Toc30691441"/>
      <w:bookmarkStart w:id="542" w:name="_Toc30691819"/>
      <w:bookmarkStart w:id="543" w:name="_Toc30692199"/>
      <w:bookmarkStart w:id="544" w:name="_Toc30692957"/>
      <w:bookmarkStart w:id="545" w:name="_Toc30693336"/>
      <w:bookmarkStart w:id="546" w:name="_Toc30693714"/>
      <w:bookmarkStart w:id="547" w:name="_Toc30694092"/>
      <w:bookmarkStart w:id="548" w:name="_Toc30694472"/>
      <w:bookmarkStart w:id="549" w:name="_Toc30699062"/>
      <w:bookmarkStart w:id="550" w:name="_Toc30699447"/>
      <w:bookmarkStart w:id="551" w:name="_Toc30699832"/>
      <w:bookmarkStart w:id="552" w:name="_Toc30700987"/>
      <w:bookmarkStart w:id="553" w:name="_Toc30701374"/>
      <w:bookmarkStart w:id="554" w:name="_Toc30743979"/>
      <w:bookmarkStart w:id="555" w:name="_Toc30754802"/>
      <w:bookmarkStart w:id="556" w:name="_Toc30757258"/>
      <w:bookmarkStart w:id="557" w:name="_Toc30757806"/>
      <w:bookmarkStart w:id="558" w:name="_Toc30758206"/>
      <w:bookmarkStart w:id="559" w:name="_Toc30762967"/>
      <w:bookmarkStart w:id="560" w:name="_Toc30767621"/>
      <w:bookmarkStart w:id="561" w:name="_Toc34823639"/>
      <w:bookmarkEnd w:id="540"/>
      <w:r w:rsidRPr="00117B39">
        <w:rPr>
          <w:rFonts w:ascii="Arial" w:hAnsi="Arial" w:cs="Arial"/>
          <w:b/>
          <w:bCs/>
          <w:color w:val="000000"/>
          <w:sz w:val="20"/>
        </w:rPr>
        <w:t>9.5.5</w:t>
      </w:r>
      <w:r w:rsidRPr="00117B39">
        <w:rPr>
          <w:rFonts w:ascii="Arial" w:hAnsi="Arial" w:cs="Arial"/>
          <w:b/>
          <w:bCs/>
          <w:color w:val="000000"/>
          <w:sz w:val="20"/>
        </w:rPr>
        <w:tab/>
        <w:t>Reasons and sufficiency thereof</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r w:rsidR="00155A1B">
        <w:rPr>
          <w:rFonts w:ascii="Arial" w:hAnsi="Arial" w:cs="Arial"/>
          <w:color w:val="000000"/>
          <w:sz w:val="20"/>
        </w:rPr>
        <w:t>A(1)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DPP v Sehevella</w:t>
      </w:r>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DPP v Spiridon</w:t>
      </w:r>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parte Allen </w:t>
      </w:r>
      <w:r w:rsidRPr="00117B39">
        <w:rPr>
          <w:rFonts w:ascii="Arial" w:hAnsi="Arial" w:cs="Arial"/>
          <w:color w:val="000000"/>
          <w:sz w:val="20"/>
        </w:rPr>
        <w:t>[Supreme Court of Victoria, {MC1/87}, 11/11/1986] Tadgell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05DAC089" w:rsidR="00DA587E" w:rsidRDefault="00DA587E">
      <w:pPr>
        <w:jc w:val="both"/>
        <w:rPr>
          <w:rFonts w:ascii="Arial" w:hAnsi="Arial" w:cs="Arial"/>
          <w:color w:val="000000"/>
          <w:sz w:val="20"/>
        </w:rPr>
      </w:pPr>
      <w:r>
        <w:rPr>
          <w:rFonts w:ascii="Arial" w:hAnsi="Arial" w:cs="Arial"/>
          <w:color w:val="000000"/>
          <w:sz w:val="20"/>
        </w:rPr>
        <w:t xml:space="preserve">A similar obligation is imposed </w:t>
      </w:r>
      <w:r w:rsidR="00E445EA">
        <w:rPr>
          <w:rFonts w:ascii="Arial" w:hAnsi="Arial" w:cs="Arial"/>
          <w:color w:val="000000"/>
          <w:sz w:val="20"/>
        </w:rPr>
        <w:t xml:space="preserve">by s.12A(3) </w:t>
      </w:r>
      <w:r w:rsidR="00E445EA" w:rsidRPr="00E445EA">
        <w:rPr>
          <w:rFonts w:ascii="Arial" w:hAnsi="Arial" w:cs="Arial"/>
          <w:b/>
          <w:bCs/>
          <w:color w:val="000000"/>
          <w:sz w:val="20"/>
        </w:rPr>
        <w:t>BA</w:t>
      </w:r>
      <w:r w:rsidR="00E445EA">
        <w:rPr>
          <w:rFonts w:ascii="Arial" w:hAnsi="Arial" w:cs="Arial"/>
          <w:color w:val="000000"/>
          <w:sz w:val="20"/>
        </w:rPr>
        <w:t xml:space="preserve"> </w:t>
      </w:r>
      <w:r>
        <w:rPr>
          <w:rFonts w:ascii="Arial" w:hAnsi="Arial" w:cs="Arial"/>
          <w:color w:val="000000"/>
          <w:sz w:val="20"/>
        </w:rPr>
        <w:t xml:space="preserve">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 xml:space="preserve">a statement of reasons </w:t>
      </w:r>
      <w:r w:rsidR="00E445EA">
        <w:rPr>
          <w:rFonts w:ascii="Arial" w:hAnsi="Arial" w:cs="Arial"/>
          <w:color w:val="000000"/>
          <w:sz w:val="20"/>
        </w:rPr>
        <w:t xml:space="preserve">in Form 5 as required by reg.9 of the </w:t>
      </w:r>
      <w:r w:rsidR="00E445EA" w:rsidRPr="00B33EAA">
        <w:rPr>
          <w:rFonts w:ascii="Arial" w:hAnsi="Arial" w:cs="Arial"/>
          <w:i/>
          <w:iCs/>
          <w:color w:val="000000"/>
          <w:sz w:val="20"/>
        </w:rPr>
        <w:t>Bail Regulations 2022</w:t>
      </w:r>
      <w:r w:rsidR="00E445EA">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43D32B96"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w:t>
      </w:r>
      <w:r w:rsidR="00E445EA">
        <w:rPr>
          <w:rFonts w:ascii="Arial" w:hAnsi="Arial" w:cs="Arial"/>
          <w:color w:val="000000"/>
          <w:sz w:val="20"/>
        </w:rPr>
        <w:t> </w:t>
      </w:r>
      <w:r w:rsidRPr="00117B39">
        <w:rPr>
          <w:rFonts w:ascii="Arial" w:hAnsi="Arial" w:cs="Arial"/>
          <w:color w:val="000000"/>
          <w:sz w:val="20"/>
        </w:rPr>
        <w:t xml:space="preserve">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w:t>
      </w:r>
      <w:r w:rsidR="00E445EA">
        <w:rPr>
          <w:rFonts w:ascii="Arial" w:hAnsi="Arial" w:cs="Arial"/>
          <w:color w:val="000000"/>
          <w:sz w:val="20"/>
        </w:rPr>
        <w:t> </w:t>
      </w:r>
      <w:r w:rsidRPr="00117B39">
        <w:rPr>
          <w:rFonts w:ascii="Arial" w:hAnsi="Arial" w:cs="Arial"/>
          <w:color w:val="000000"/>
          <w:sz w:val="20"/>
        </w:rPr>
        <w:t xml:space="preserve">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rsidP="00E445EA">
      <w:pPr>
        <w:ind w:left="1134" w:right="567" w:hanging="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lastRenderedPageBreak/>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6C78221D" w14:textId="77777777" w:rsidR="00F40205" w:rsidRPr="00CB1BE2" w:rsidRDefault="00F40205" w:rsidP="00F40205">
      <w:pPr>
        <w:pStyle w:val="Heading2"/>
        <w:tabs>
          <w:tab w:val="left" w:pos="567"/>
        </w:tabs>
        <w:spacing w:line="240" w:lineRule="auto"/>
        <w:rPr>
          <w:rFonts w:ascii="Arial" w:hAnsi="Arial" w:cs="Arial"/>
          <w:sz w:val="20"/>
          <w:szCs w:val="16"/>
        </w:rPr>
      </w:pPr>
      <w:bookmarkStart w:id="562" w:name="_9.5.6_Further_application"/>
      <w:bookmarkStart w:id="563" w:name="_Toc30691442"/>
      <w:bookmarkStart w:id="564" w:name="_Toc30691820"/>
      <w:bookmarkStart w:id="565" w:name="_Toc30692200"/>
      <w:bookmarkStart w:id="566" w:name="_Toc30692958"/>
      <w:bookmarkStart w:id="567" w:name="_Toc30693337"/>
      <w:bookmarkStart w:id="568" w:name="_Toc30693715"/>
      <w:bookmarkStart w:id="569" w:name="_Toc30694093"/>
      <w:bookmarkStart w:id="570" w:name="_Toc30694473"/>
      <w:bookmarkStart w:id="571" w:name="_Toc30699063"/>
      <w:bookmarkStart w:id="572" w:name="_Toc30699448"/>
      <w:bookmarkStart w:id="573" w:name="_Toc30699833"/>
      <w:bookmarkStart w:id="574" w:name="_Toc30700988"/>
      <w:bookmarkStart w:id="575" w:name="_Toc30701375"/>
      <w:bookmarkStart w:id="576" w:name="_Toc30743980"/>
      <w:bookmarkStart w:id="577" w:name="_Toc30754803"/>
      <w:bookmarkStart w:id="578" w:name="_Toc30757259"/>
      <w:bookmarkStart w:id="579" w:name="_Toc30757807"/>
      <w:bookmarkStart w:id="580" w:name="_Toc30758207"/>
      <w:bookmarkStart w:id="581" w:name="_Toc30762968"/>
      <w:bookmarkStart w:id="582" w:name="_Toc30767622"/>
      <w:bookmarkStart w:id="583" w:name="_Toc34823640"/>
      <w:bookmarkEnd w:id="562"/>
    </w:p>
    <w:p w14:paraId="57C1B643" w14:textId="77777777" w:rsidR="00F40205" w:rsidRDefault="00F40205" w:rsidP="00F40205">
      <w:pPr>
        <w:jc w:val="center"/>
        <w:rPr>
          <w:rFonts w:ascii="Arial" w:hAnsi="Arial" w:cs="Arial"/>
          <w:color w:val="000000"/>
          <w:sz w:val="20"/>
        </w:rPr>
      </w:pPr>
      <w:r w:rsidRPr="003D7637">
        <w:rPr>
          <w:rFonts w:ascii="Arial" w:hAnsi="Arial" w:cs="Arial"/>
          <w:b/>
          <w:bCs/>
          <w:sz w:val="22"/>
          <w:szCs w:val="18"/>
        </w:rPr>
        <w:t>THE REST OF THIS PAGE IS BLANK</w:t>
      </w:r>
    </w:p>
    <w:p w14:paraId="3D79FF55" w14:textId="77777777" w:rsidR="00F40205" w:rsidRDefault="00F40205" w:rsidP="00F40205">
      <w:pPr>
        <w:jc w:val="both"/>
        <w:rPr>
          <w:rFonts w:ascii="Arial" w:hAnsi="Arial" w:cs="Arial"/>
          <w:color w:val="000000"/>
          <w:sz w:val="20"/>
        </w:rPr>
      </w:pPr>
    </w:p>
    <w:p w14:paraId="71692019" w14:textId="77777777" w:rsidR="00F40205" w:rsidRDefault="00F40205">
      <w:pPr>
        <w:rPr>
          <w:rFonts w:ascii="Arial" w:hAnsi="Arial" w:cs="Arial"/>
          <w:b/>
          <w:bCs/>
          <w:color w:val="000000"/>
          <w:kern w:val="28"/>
          <w:sz w:val="20"/>
          <w:szCs w:val="20"/>
          <w:lang w:val="en-GB"/>
        </w:rPr>
      </w:pPr>
      <w:r>
        <w:rPr>
          <w:rFonts w:ascii="Arial" w:hAnsi="Arial" w:cs="Arial"/>
          <w:b/>
          <w:bCs/>
          <w:color w:val="000000"/>
          <w:sz w:val="20"/>
        </w:rPr>
        <w:br w:type="page"/>
      </w:r>
    </w:p>
    <w:p w14:paraId="423063A7" w14:textId="3C1AF656" w:rsidR="0062644C" w:rsidRPr="00117B39" w:rsidRDefault="0062644C" w:rsidP="000A4525">
      <w:pPr>
        <w:pStyle w:val="Heading3"/>
        <w:keepNext/>
        <w:spacing w:after="120" w:line="240" w:lineRule="auto"/>
        <w:rPr>
          <w:rFonts w:ascii="Arial" w:hAnsi="Arial" w:cs="Arial"/>
          <w:b/>
          <w:bCs/>
          <w:color w:val="000000"/>
          <w:sz w:val="20"/>
        </w:rPr>
      </w:pPr>
      <w:r w:rsidRPr="00117B39">
        <w:rPr>
          <w:rFonts w:ascii="Arial" w:hAnsi="Arial" w:cs="Arial"/>
          <w:b/>
          <w:bCs/>
          <w:color w:val="000000"/>
          <w:sz w:val="20"/>
        </w:rPr>
        <w:lastRenderedPageBreak/>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r w:rsidRPr="00117B39">
        <w:rPr>
          <w:rFonts w:ascii="Arial" w:hAnsi="Arial" w:cs="Arial"/>
          <w:i/>
          <w:iCs/>
          <w:color w:val="000000"/>
          <w:sz w:val="20"/>
        </w:rPr>
        <w:t>Scher &amp; Premru v Popovic, Dever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s.18AH(1)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699053B" w:rsidR="0062644C" w:rsidRPr="00117B39" w:rsidRDefault="0049375E">
      <w:pPr>
        <w:jc w:val="both"/>
        <w:rPr>
          <w:rFonts w:ascii="Arial" w:hAnsi="Arial" w:cs="Arial"/>
          <w:color w:val="000000"/>
          <w:sz w:val="20"/>
        </w:rPr>
      </w:pPr>
      <w:r w:rsidRPr="00117B39">
        <w:rPr>
          <w:rFonts w:ascii="Arial" w:hAnsi="Arial" w:cs="Arial"/>
          <w:color w:val="000000"/>
          <w:sz w:val="20"/>
        </w:rPr>
        <w:t xml:space="preserve">Section 18AA(1)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r w:rsidR="00EE7DC5">
        <w:rPr>
          <w:rFonts w:ascii="Arial" w:hAnsi="Arial" w:cs="Arial"/>
          <w:color w:val="000000"/>
          <w:sz w:val="20"/>
        </w:rPr>
        <w:t>–</w:t>
      </w:r>
    </w:p>
    <w:p w14:paraId="7FEE7CE4" w14:textId="4D62DF57" w:rsidR="00EE7DC5" w:rsidRDefault="00EE7DC5" w:rsidP="00EE7DC5">
      <w:pPr>
        <w:ind w:left="454"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the application is the first or second instance of the applicant applying to a court for bail (whether under s.18 or otherwise) since being taken into custody; or</w:t>
      </w:r>
    </w:p>
    <w:p w14:paraId="5A66354A" w14:textId="676A9BF9"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Default="00C4562E" w:rsidP="00C4562E">
      <w:pPr>
        <w:jc w:val="both"/>
        <w:rPr>
          <w:rFonts w:ascii="Arial" w:hAnsi="Arial" w:cs="Arial"/>
          <w:color w:val="000000"/>
          <w:sz w:val="20"/>
        </w:rPr>
      </w:pPr>
    </w:p>
    <w:p w14:paraId="289A7E89" w14:textId="6B30CA2F" w:rsidR="002826FB" w:rsidRDefault="002826FB" w:rsidP="00C4562E">
      <w:pPr>
        <w:jc w:val="both"/>
        <w:rPr>
          <w:rFonts w:ascii="Arial" w:hAnsi="Arial" w:cs="Arial"/>
          <w:color w:val="000000"/>
          <w:sz w:val="20"/>
        </w:rPr>
      </w:pPr>
      <w:r>
        <w:rPr>
          <w:rFonts w:ascii="Arial" w:hAnsi="Arial" w:cs="Arial"/>
          <w:color w:val="000000"/>
          <w:sz w:val="20"/>
        </w:rPr>
        <w:t xml:space="preserve">In granting bail in </w:t>
      </w:r>
      <w:r w:rsidRPr="002826FB">
        <w:rPr>
          <w:rFonts w:ascii="Arial" w:hAnsi="Arial" w:cs="Arial"/>
          <w:i/>
          <w:iCs/>
          <w:color w:val="000000"/>
          <w:sz w:val="20"/>
        </w:rPr>
        <w:t>Re Zayneh (No 2)</w:t>
      </w:r>
      <w:r>
        <w:rPr>
          <w:rFonts w:ascii="Arial" w:hAnsi="Arial" w:cs="Arial"/>
          <w:color w:val="000000"/>
          <w:sz w:val="20"/>
        </w:rPr>
        <w:t xml:space="preserve"> [2024] VSC 374 Elliott J said at [49]:</w:t>
      </w:r>
    </w:p>
    <w:p w14:paraId="269F02BA" w14:textId="4DFB2A3F" w:rsidR="002826FB" w:rsidRPr="002826FB" w:rsidRDefault="002826FB" w:rsidP="002826FB">
      <w:pPr>
        <w:spacing w:before="60"/>
        <w:ind w:left="567" w:right="567"/>
        <w:jc w:val="both"/>
        <w:rPr>
          <w:rFonts w:ascii="Arial" w:hAnsi="Arial" w:cs="Arial"/>
          <w:color w:val="000000"/>
          <w:sz w:val="20"/>
          <w:szCs w:val="20"/>
        </w:rPr>
      </w:pPr>
      <w:r w:rsidRPr="002826FB">
        <w:rPr>
          <w:rFonts w:ascii="Arial" w:hAnsi="Arial" w:cs="Arial"/>
          <w:color w:val="000000"/>
          <w:sz w:val="20"/>
          <w:szCs w:val="20"/>
        </w:rPr>
        <w:t>“</w:t>
      </w:r>
      <w:r w:rsidRPr="002826FB">
        <w:rPr>
          <w:rFonts w:ascii="Arial" w:hAnsi="Arial" w:cs="Arial"/>
          <w:sz w:val="20"/>
          <w:szCs w:val="20"/>
        </w:rPr>
        <w:t xml:space="preserve">The expression ‘new facts or circumstances’ in section 18AA(1)(a) of the Bail Act encompasses a broad range of matters. That said, not every fact or circumstance, no matter how trivial, will satisfy the court that the statutory criteria has been met. The provision is not to be enlivened based on some minor detail so as to enable it to be relied upon as a means of reagitating an earlier adverse determination. However, if new factors emerge which may favour the granting of bail then, ordinarily, a court will be satisfied the threshold has been met. See </w:t>
      </w:r>
      <w:r w:rsidRPr="002826FB">
        <w:rPr>
          <w:rFonts w:ascii="Arial" w:hAnsi="Arial" w:cs="Arial"/>
          <w:i/>
          <w:iCs/>
          <w:sz w:val="20"/>
          <w:szCs w:val="20"/>
        </w:rPr>
        <w:t>Director of Public Prosecutions (Cth) v Barbaro</w:t>
      </w:r>
      <w:r w:rsidRPr="002826FB">
        <w:rPr>
          <w:rFonts w:ascii="Arial" w:hAnsi="Arial" w:cs="Arial"/>
          <w:sz w:val="20"/>
          <w:szCs w:val="20"/>
        </w:rPr>
        <w:t xml:space="preserve"> [2009] VSC 27, [26]</w:t>
      </w:r>
      <w:r>
        <w:rPr>
          <w:rFonts w:ascii="Arial" w:hAnsi="Arial" w:cs="Arial"/>
          <w:sz w:val="20"/>
          <w:szCs w:val="20"/>
        </w:rPr>
        <w:noBreakHyphen/>
      </w:r>
      <w:r w:rsidRPr="002826FB">
        <w:rPr>
          <w:rFonts w:ascii="Arial" w:hAnsi="Arial" w:cs="Arial"/>
          <w:sz w:val="20"/>
          <w:szCs w:val="20"/>
        </w:rPr>
        <w:t>[31] and the cases there cited.”</w:t>
      </w:r>
    </w:p>
    <w:p w14:paraId="4EB84395" w14:textId="77777777" w:rsidR="002826FB" w:rsidRPr="00857B00" w:rsidRDefault="002826FB"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84" w:name="_9.5.6.1_SOME_CASES"/>
      <w:bookmarkEnd w:id="584"/>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w:t>
      </w:r>
      <w:r w:rsidRPr="00117B39">
        <w:rPr>
          <w:rFonts w:ascii="Arial" w:hAnsi="Arial" w:cs="Arial"/>
          <w:color w:val="000000"/>
          <w:sz w:val="20"/>
        </w:rPr>
        <w:lastRenderedPageBreak/>
        <w:t>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(Cth).  In granting bail, the Court held-</w:t>
      </w:r>
    </w:p>
    <w:p w14:paraId="3D4BEF4B"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48237D3C"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0F27B8">
        <w:rPr>
          <w:rFonts w:ascii="Arial" w:hAnsi="Arial" w:cs="Arial"/>
          <w:color w:val="000000"/>
          <w:sz w:val="20"/>
        </w:rPr>
        <w:t xml:space="preserve">relevant </w:t>
      </w:r>
      <w:r w:rsidR="0062644C" w:rsidRPr="00117B39">
        <w:rPr>
          <w:rFonts w:ascii="Arial" w:hAnsi="Arial" w:cs="Arial"/>
          <w:color w:val="000000"/>
          <w:sz w:val="20"/>
        </w:rPr>
        <w:t xml:space="preserve">legislation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Antonios Mokbel</w:t>
      </w:r>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At Mokbel's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Re Tiba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85" w:name="_9.5.7_Application_to"/>
      <w:bookmarkStart w:id="586" w:name="_Toc30691443"/>
      <w:bookmarkStart w:id="587" w:name="_Toc30691821"/>
      <w:bookmarkStart w:id="588" w:name="_Toc30692201"/>
      <w:bookmarkStart w:id="589" w:name="_Toc30692959"/>
      <w:bookmarkStart w:id="590" w:name="_Toc30693338"/>
      <w:bookmarkStart w:id="591" w:name="_Toc30693716"/>
      <w:bookmarkStart w:id="592" w:name="_Toc30694094"/>
      <w:bookmarkStart w:id="593" w:name="_Toc30694474"/>
      <w:bookmarkStart w:id="594" w:name="_Toc30699064"/>
      <w:bookmarkStart w:id="595" w:name="_Toc30699449"/>
      <w:bookmarkStart w:id="596" w:name="_Toc30699834"/>
      <w:bookmarkStart w:id="597" w:name="_Toc30700989"/>
      <w:bookmarkStart w:id="598" w:name="_Toc30701376"/>
      <w:bookmarkStart w:id="599" w:name="_Toc30743981"/>
      <w:bookmarkStart w:id="600" w:name="_Toc30754804"/>
      <w:bookmarkStart w:id="601" w:name="_Toc30757260"/>
      <w:bookmarkStart w:id="602" w:name="_Toc30757808"/>
      <w:bookmarkStart w:id="603" w:name="_Toc30758208"/>
      <w:bookmarkStart w:id="604" w:name="_Toc30762969"/>
      <w:bookmarkStart w:id="605" w:name="_Toc30767623"/>
      <w:bookmarkStart w:id="606" w:name="_Toc34823641"/>
      <w:bookmarkEnd w:id="585"/>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 xml:space="preserve">18AC(1)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459BCD50"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s.18AC(2) </w:t>
      </w:r>
      <w:r w:rsidR="00AF1DD1" w:rsidRPr="00117B39">
        <w:rPr>
          <w:rFonts w:ascii="Arial" w:hAnsi="Arial" w:cs="Arial"/>
          <w:color w:val="000000"/>
          <w:sz w:val="20"/>
        </w:rPr>
        <w:t>the informant or the DPP may apply for</w:t>
      </w:r>
      <w:r w:rsidR="0019523B">
        <w:rPr>
          <w:rFonts w:ascii="Arial" w:hAnsi="Arial" w:cs="Arial"/>
          <w:color w:val="000000"/>
          <w:sz w:val="20"/>
        </w:rPr>
        <w:t>–</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2B9C8BAB" w:rsidR="00AF1DD1" w:rsidRPr="00117B39" w:rsidRDefault="00750F11" w:rsidP="000A0C27">
      <w:pPr>
        <w:jc w:val="both"/>
        <w:rPr>
          <w:rFonts w:ascii="Arial" w:hAnsi="Arial" w:cs="Arial"/>
          <w:color w:val="000000"/>
          <w:sz w:val="20"/>
        </w:rPr>
      </w:pPr>
      <w:r w:rsidRPr="00117B39">
        <w:rPr>
          <w:rFonts w:ascii="Arial" w:hAnsi="Arial" w:cs="Arial"/>
          <w:color w:val="000000"/>
          <w:sz w:val="20"/>
        </w:rPr>
        <w:t xml:space="preserve">Under 18AC(3) </w:t>
      </w:r>
      <w:r w:rsidR="00AF1DD1" w:rsidRPr="00117B39">
        <w:rPr>
          <w:rFonts w:ascii="Arial" w:hAnsi="Arial" w:cs="Arial"/>
          <w:color w:val="000000"/>
          <w:sz w:val="20"/>
        </w:rPr>
        <w:t>an application under s.18AC(1) or s.18AC(2) is to be made</w:t>
      </w:r>
      <w:r w:rsidR="0019523B">
        <w:rPr>
          <w:rFonts w:ascii="Arial" w:hAnsi="Arial" w:cs="Arial"/>
          <w:color w:val="000000"/>
          <w:sz w:val="20"/>
        </w:rPr>
        <w:t>–</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1FE077D"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remanded to </w:t>
      </w:r>
      <w:r w:rsidR="0019523B">
        <w:rPr>
          <w:rFonts w:ascii="Arial" w:hAnsi="Arial" w:cs="Arial"/>
          <w:color w:val="000000"/>
          <w:sz w:val="20"/>
        </w:rPr>
        <w:t>surrender under the bail application</w:t>
      </w:r>
      <w:r w:rsidRPr="00117B39">
        <w:rPr>
          <w:rFonts w:ascii="Arial" w:hAnsi="Arial" w:cs="Arial"/>
          <w:color w:val="000000"/>
          <w:sz w:val="20"/>
        </w:rPr>
        <w:t>.</w:t>
      </w:r>
    </w:p>
    <w:p w14:paraId="45A273B3" w14:textId="77777777" w:rsidR="00C4562E" w:rsidRPr="00117B39" w:rsidRDefault="00C4562E" w:rsidP="00C4562E">
      <w:pPr>
        <w:jc w:val="both"/>
        <w:rPr>
          <w:rFonts w:ascii="Arial" w:hAnsi="Arial" w:cs="Arial"/>
          <w:color w:val="000000"/>
          <w:sz w:val="20"/>
        </w:rPr>
      </w:pPr>
    </w:p>
    <w:p w14:paraId="043D7B23" w14:textId="2A0A643D"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s.18AC(4) </w:t>
      </w:r>
      <w:r w:rsidR="00AF1DD1" w:rsidRPr="00117B39">
        <w:rPr>
          <w:rFonts w:ascii="Arial" w:hAnsi="Arial" w:cs="Arial"/>
          <w:color w:val="000000"/>
          <w:sz w:val="20"/>
        </w:rPr>
        <w:t>a person may apply for variation of the amount of bail or the conditions of bail if</w:t>
      </w:r>
      <w:r w:rsidR="0019523B">
        <w:rPr>
          <w:rFonts w:ascii="Arial" w:hAnsi="Arial" w:cs="Arial"/>
          <w:color w:val="000000"/>
          <w:sz w:val="20"/>
        </w:rPr>
        <w:t>–</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05A5B05B"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w:t>
      </w:r>
      <w:r w:rsidR="0019523B">
        <w:rPr>
          <w:rFonts w:ascii="Arial" w:hAnsi="Arial" w:cs="Arial"/>
          <w:color w:val="000000"/>
          <w:sz w:val="20"/>
        </w:rPr>
        <w:t xml:space="preserve"> </w:t>
      </w:r>
      <w:r w:rsidRPr="00117B39">
        <w:rPr>
          <w:rFonts w:ascii="Arial" w:hAnsi="Arial" w:cs="Arial"/>
          <w:color w:val="000000"/>
          <w:sz w:val="20"/>
        </w:rPr>
        <w:t xml:space="preserve">empowers the court or bail justice to vary the amount of bail or the conditions of bail if it appears </w:t>
      </w:r>
      <w:r w:rsidR="0019523B">
        <w:rPr>
          <w:rFonts w:ascii="Arial" w:hAnsi="Arial" w:cs="Arial"/>
          <w:color w:val="000000"/>
          <w:sz w:val="20"/>
        </w:rPr>
        <w:t xml:space="preserve">to the bail decision maker </w:t>
      </w:r>
      <w:r w:rsidRPr="00117B39">
        <w:rPr>
          <w:rFonts w:ascii="Arial" w:hAnsi="Arial" w:cs="Arial"/>
          <w:color w:val="000000"/>
          <w:sz w:val="20"/>
        </w:rPr>
        <w:t xml:space="preserve">that it is reasonable to do so having regard to </w:t>
      </w:r>
      <w:r w:rsidR="0019523B">
        <w:rPr>
          <w:rFonts w:ascii="Arial" w:hAnsi="Arial" w:cs="Arial"/>
          <w:color w:val="000000"/>
          <w:sz w:val="20"/>
        </w:rPr>
        <w:t xml:space="preserve">the surrounding </w:t>
      </w:r>
      <w:r w:rsidRPr="00117B39">
        <w:rPr>
          <w:rFonts w:ascii="Arial" w:hAnsi="Arial" w:cs="Arial"/>
          <w:color w:val="000000"/>
          <w:sz w:val="20"/>
        </w:rPr>
        <w:t>circumstances</w:t>
      </w:r>
      <w:r w:rsidR="0019523B">
        <w:rPr>
          <w:rFonts w:ascii="Arial" w:hAnsi="Arial" w:cs="Arial"/>
          <w:color w:val="000000"/>
          <w:sz w:val="20"/>
        </w:rPr>
        <w:t>.</w:t>
      </w:r>
    </w:p>
    <w:p w14:paraId="1649EAF4" w14:textId="77777777" w:rsidR="00AE61D2" w:rsidRPr="00117B39" w:rsidRDefault="00AE61D2" w:rsidP="00C649D4">
      <w:pPr>
        <w:jc w:val="both"/>
        <w:rPr>
          <w:rFonts w:ascii="Arial" w:hAnsi="Arial" w:cs="Arial"/>
          <w:color w:val="000000"/>
          <w:sz w:val="20"/>
        </w:rPr>
      </w:pPr>
    </w:p>
    <w:p w14:paraId="2CC74A3D" w14:textId="6D11E07E" w:rsidR="00AB4DFE" w:rsidRPr="00117B39" w:rsidRDefault="00AB4DFE" w:rsidP="00C649D4">
      <w:pPr>
        <w:jc w:val="both"/>
        <w:rPr>
          <w:rFonts w:ascii="Arial" w:hAnsi="Arial" w:cs="Arial"/>
          <w:color w:val="000000"/>
          <w:sz w:val="20"/>
        </w:rPr>
      </w:pPr>
      <w:r w:rsidRPr="00117B39">
        <w:rPr>
          <w:rFonts w:ascii="Arial" w:hAnsi="Arial" w:cs="Arial"/>
          <w:color w:val="000000"/>
          <w:sz w:val="20"/>
        </w:rPr>
        <w:t xml:space="preserve">Section 18AI provides that if an accused </w:t>
      </w:r>
      <w:r w:rsidR="0019523B">
        <w:rPr>
          <w:rFonts w:ascii="Arial" w:hAnsi="Arial" w:cs="Arial"/>
          <w:color w:val="000000"/>
          <w:sz w:val="20"/>
        </w:rPr>
        <w:t xml:space="preserve">who </w:t>
      </w:r>
      <w:r w:rsidRPr="00117B39">
        <w:rPr>
          <w:rFonts w:ascii="Arial" w:hAnsi="Arial" w:cs="Arial"/>
          <w:color w:val="000000"/>
          <w:sz w:val="20"/>
        </w:rPr>
        <w:t xml:space="preserve">has been admitted to bail with </w:t>
      </w:r>
      <w:r w:rsidR="0019523B">
        <w:rPr>
          <w:rFonts w:ascii="Arial" w:hAnsi="Arial" w:cs="Arial"/>
          <w:color w:val="000000"/>
          <w:sz w:val="20"/>
        </w:rPr>
        <w:t>one or more bail guarantees</w:t>
      </w:r>
      <w:r w:rsidRPr="00117B39">
        <w:rPr>
          <w:rFonts w:ascii="Arial" w:hAnsi="Arial" w:cs="Arial"/>
          <w:color w:val="000000"/>
          <w:sz w:val="20"/>
        </w:rPr>
        <w:t xml:space="preserve"> applies for a variation of </w:t>
      </w:r>
      <w:r w:rsidR="00DA6DA9">
        <w:rPr>
          <w:rFonts w:ascii="Arial" w:hAnsi="Arial" w:cs="Arial"/>
          <w:color w:val="000000"/>
          <w:sz w:val="20"/>
        </w:rPr>
        <w:t xml:space="preserve">the amount or conditions of </w:t>
      </w:r>
      <w:r w:rsidRPr="00117B39">
        <w:rPr>
          <w:rFonts w:ascii="Arial" w:hAnsi="Arial" w:cs="Arial"/>
          <w:color w:val="000000"/>
          <w:sz w:val="20"/>
        </w:rPr>
        <w:t xml:space="preserve">bail, the accused must give written notice of the application to each </w:t>
      </w:r>
      <w:r w:rsidR="00DA6DA9">
        <w:rPr>
          <w:rFonts w:ascii="Arial" w:hAnsi="Arial" w:cs="Arial"/>
          <w:color w:val="000000"/>
          <w:sz w:val="20"/>
        </w:rPr>
        <w:t>bail guarantor</w:t>
      </w:r>
      <w:r w:rsidRPr="00117B39">
        <w:rPr>
          <w:rFonts w:ascii="Arial" w:hAnsi="Arial" w:cs="Arial"/>
          <w:color w:val="000000"/>
          <w:sz w:val="20"/>
        </w:rPr>
        <w:t xml:space="preserve"> a reasonable time before the hearing of the application.  Under s.18AJ(1) a </w:t>
      </w:r>
      <w:r w:rsidR="00DA6DA9">
        <w:rPr>
          <w:rFonts w:ascii="Arial" w:hAnsi="Arial" w:cs="Arial"/>
          <w:color w:val="000000"/>
          <w:sz w:val="20"/>
        </w:rPr>
        <w:t>bail guarantor</w:t>
      </w:r>
      <w:r w:rsidRPr="00117B39">
        <w:rPr>
          <w:rFonts w:ascii="Arial" w:hAnsi="Arial" w:cs="Arial"/>
          <w:color w:val="000000"/>
          <w:sz w:val="20"/>
        </w:rPr>
        <w:t xml:space="preserve">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Bongiorno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(Cth)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33975F73"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w:t>
      </w:r>
      <w:r w:rsidR="00401185">
        <w:rPr>
          <w:rFonts w:ascii="Arial" w:hAnsi="Arial" w:cs="Arial"/>
          <w:color w:val="000000"/>
          <w:sz w:val="20"/>
        </w:rPr>
        <w:t>d</w:t>
      </w:r>
      <w:r>
        <w:rPr>
          <w:rFonts w:ascii="Arial" w:hAnsi="Arial" w:cs="Arial"/>
          <w:color w:val="000000"/>
          <w:sz w:val="20"/>
        </w:rPr>
        <w:t xml:space="preserve">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Default="00020258" w:rsidP="00C649D4">
      <w:pPr>
        <w:jc w:val="both"/>
        <w:rPr>
          <w:rFonts w:ascii="Arial" w:hAnsi="Arial" w:cs="Arial"/>
          <w:color w:val="000000"/>
          <w:sz w:val="20"/>
        </w:rPr>
      </w:pPr>
    </w:p>
    <w:p w14:paraId="1F133388" w14:textId="512DEB82" w:rsidR="0032102A" w:rsidRDefault="0032102A" w:rsidP="00C649D4">
      <w:pPr>
        <w:jc w:val="both"/>
        <w:rPr>
          <w:rFonts w:ascii="Arial" w:hAnsi="Arial" w:cs="Arial"/>
          <w:color w:val="000000"/>
          <w:sz w:val="20"/>
        </w:rPr>
      </w:pPr>
      <w:r>
        <w:rPr>
          <w:rFonts w:ascii="Arial" w:hAnsi="Arial" w:cs="Arial"/>
          <w:color w:val="000000"/>
          <w:sz w:val="20"/>
        </w:rPr>
        <w:t xml:space="preserve">In </w:t>
      </w:r>
      <w:r w:rsidRPr="0032102A">
        <w:rPr>
          <w:rFonts w:ascii="Arial" w:hAnsi="Arial" w:cs="Arial"/>
          <w:i/>
          <w:iCs/>
          <w:color w:val="000000"/>
          <w:sz w:val="20"/>
        </w:rPr>
        <w:t>Saises v DPP (Cth)</w:t>
      </w:r>
      <w:r>
        <w:rPr>
          <w:rFonts w:ascii="Arial" w:hAnsi="Arial" w:cs="Arial"/>
          <w:color w:val="000000"/>
          <w:sz w:val="20"/>
        </w:rPr>
        <w:t xml:space="preserve"> [2025] VSC 12 the applicant, a cruise ship cabin steward who was a citizen of the Philippines, had been committed for trial on charges of committing indecent acts against a </w:t>
      </w:r>
      <w:proofErr w:type="gramStart"/>
      <w:r>
        <w:rPr>
          <w:rFonts w:ascii="Arial" w:hAnsi="Arial" w:cs="Arial"/>
          <w:color w:val="000000"/>
          <w:sz w:val="20"/>
        </w:rPr>
        <w:t>61 year old</w:t>
      </w:r>
      <w:proofErr w:type="gramEnd"/>
      <w:r>
        <w:rPr>
          <w:rFonts w:ascii="Arial" w:hAnsi="Arial" w:cs="Arial"/>
          <w:color w:val="000000"/>
          <w:sz w:val="20"/>
        </w:rPr>
        <w:t xml:space="preserve"> passenger and had been released on bail pending trial in the County Court. He sought </w:t>
      </w:r>
      <w:r w:rsidR="00241522">
        <w:rPr>
          <w:rFonts w:ascii="Arial" w:hAnsi="Arial" w:cs="Arial"/>
          <w:color w:val="000000"/>
          <w:sz w:val="20"/>
        </w:rPr>
        <w:t xml:space="preserve">a variation of bail </w:t>
      </w:r>
      <w:r>
        <w:rPr>
          <w:rFonts w:ascii="Arial" w:hAnsi="Arial" w:cs="Arial"/>
          <w:color w:val="000000"/>
          <w:sz w:val="20"/>
        </w:rPr>
        <w:t xml:space="preserve">to </w:t>
      </w:r>
      <w:r w:rsidR="00241522">
        <w:rPr>
          <w:rFonts w:ascii="Arial" w:hAnsi="Arial" w:cs="Arial"/>
          <w:color w:val="000000"/>
          <w:sz w:val="20"/>
        </w:rPr>
        <w:t xml:space="preserve">enable him to </w:t>
      </w:r>
      <w:r>
        <w:rPr>
          <w:rFonts w:ascii="Arial" w:hAnsi="Arial" w:cs="Arial"/>
          <w:color w:val="000000"/>
          <w:sz w:val="20"/>
        </w:rPr>
        <w:t xml:space="preserve">return home to the Philippines for a short period before trial to visit his wife who was </w:t>
      </w:r>
      <w:r w:rsidR="00241522">
        <w:rPr>
          <w:rFonts w:ascii="Arial" w:hAnsi="Arial" w:cs="Arial"/>
          <w:color w:val="000000"/>
          <w:sz w:val="20"/>
        </w:rPr>
        <w:t>suffering from breast cancer</w:t>
      </w:r>
      <w:r>
        <w:rPr>
          <w:rFonts w:ascii="Arial" w:hAnsi="Arial" w:cs="Arial"/>
          <w:color w:val="000000"/>
          <w:sz w:val="20"/>
        </w:rPr>
        <w:t xml:space="preserve">. His application to vary bail </w:t>
      </w:r>
      <w:r w:rsidR="00241522">
        <w:rPr>
          <w:rFonts w:ascii="Arial" w:hAnsi="Arial" w:cs="Arial"/>
          <w:color w:val="000000"/>
          <w:sz w:val="20"/>
        </w:rPr>
        <w:t>had been</w:t>
      </w:r>
      <w:r>
        <w:rPr>
          <w:rFonts w:ascii="Arial" w:hAnsi="Arial" w:cs="Arial"/>
          <w:color w:val="000000"/>
          <w:sz w:val="20"/>
        </w:rPr>
        <w:t xml:space="preserve"> refused by the County Court. Champion J dismissed his appeal, noting that–</w:t>
      </w:r>
    </w:p>
    <w:p w14:paraId="2F28C136" w14:textId="2955B7AE" w:rsidR="0032102A" w:rsidRDefault="0032102A" w:rsidP="0032102A">
      <w:pPr>
        <w:numPr>
          <w:ilvl w:val="0"/>
          <w:numId w:val="12"/>
        </w:numPr>
        <w:jc w:val="both"/>
        <w:rPr>
          <w:rFonts w:ascii="Arial" w:hAnsi="Arial" w:cs="Arial"/>
          <w:color w:val="000000"/>
          <w:sz w:val="20"/>
        </w:rPr>
      </w:pPr>
      <w:r>
        <w:rPr>
          <w:rFonts w:ascii="Arial" w:hAnsi="Arial" w:cs="Arial"/>
          <w:color w:val="000000"/>
          <w:sz w:val="20"/>
        </w:rPr>
        <w:t>there was no guarantee that an extradition process would be engaged in;</w:t>
      </w:r>
    </w:p>
    <w:p w14:paraId="256CF378" w14:textId="739C6140" w:rsidR="0032102A" w:rsidRDefault="0032102A" w:rsidP="00C649D4">
      <w:pPr>
        <w:numPr>
          <w:ilvl w:val="0"/>
          <w:numId w:val="12"/>
        </w:numPr>
        <w:jc w:val="both"/>
        <w:rPr>
          <w:rFonts w:ascii="Arial" w:hAnsi="Arial" w:cs="Arial"/>
          <w:color w:val="000000"/>
          <w:sz w:val="20"/>
        </w:rPr>
      </w:pPr>
      <w:r w:rsidRPr="0032102A">
        <w:rPr>
          <w:rFonts w:ascii="Arial" w:hAnsi="Arial" w:cs="Arial"/>
          <w:color w:val="000000"/>
          <w:sz w:val="20"/>
        </w:rPr>
        <w:t>there was no confirmed reporting procedure when overseas</w:t>
      </w:r>
      <w:r>
        <w:rPr>
          <w:rFonts w:ascii="Arial" w:hAnsi="Arial" w:cs="Arial"/>
          <w:color w:val="000000"/>
          <w:sz w:val="20"/>
        </w:rPr>
        <w:t>;</w:t>
      </w:r>
    </w:p>
    <w:p w14:paraId="65C330A5" w14:textId="2377217A" w:rsidR="0032102A" w:rsidRDefault="0032102A" w:rsidP="00C649D4">
      <w:pPr>
        <w:numPr>
          <w:ilvl w:val="0"/>
          <w:numId w:val="12"/>
        </w:numPr>
        <w:jc w:val="both"/>
        <w:rPr>
          <w:rFonts w:ascii="Arial" w:hAnsi="Arial" w:cs="Arial"/>
          <w:color w:val="000000"/>
          <w:sz w:val="20"/>
        </w:rPr>
      </w:pPr>
      <w:r>
        <w:rPr>
          <w:rFonts w:ascii="Arial" w:hAnsi="Arial" w:cs="Arial"/>
          <w:color w:val="000000"/>
          <w:sz w:val="20"/>
        </w:rPr>
        <w:t xml:space="preserve">there was no oncological opinion with respect to the </w:t>
      </w:r>
      <w:r w:rsidR="001A6EBB">
        <w:rPr>
          <w:rFonts w:ascii="Arial" w:hAnsi="Arial" w:cs="Arial"/>
          <w:color w:val="000000"/>
          <w:sz w:val="20"/>
        </w:rPr>
        <w:t xml:space="preserve">seriousness of the </w:t>
      </w:r>
      <w:r>
        <w:rPr>
          <w:rFonts w:ascii="Arial" w:hAnsi="Arial" w:cs="Arial"/>
          <w:color w:val="000000"/>
          <w:sz w:val="20"/>
        </w:rPr>
        <w:t>applicant’s wife’s diagnosis;</w:t>
      </w:r>
    </w:p>
    <w:p w14:paraId="60713066" w14:textId="7D2FE476" w:rsidR="0032102A" w:rsidRPr="0032102A" w:rsidRDefault="0032102A" w:rsidP="00C649D4">
      <w:pPr>
        <w:numPr>
          <w:ilvl w:val="0"/>
          <w:numId w:val="12"/>
        </w:numPr>
        <w:jc w:val="both"/>
        <w:rPr>
          <w:rFonts w:ascii="Arial" w:hAnsi="Arial" w:cs="Arial"/>
          <w:color w:val="000000"/>
          <w:sz w:val="20"/>
        </w:rPr>
      </w:pPr>
      <w:r>
        <w:rPr>
          <w:rFonts w:ascii="Arial" w:hAnsi="Arial" w:cs="Arial"/>
          <w:color w:val="000000"/>
          <w:sz w:val="20"/>
        </w:rPr>
        <w:t>accordingly there was an unacceptable risk that the applicant would not return to Australia to stand trial.</w:t>
      </w:r>
    </w:p>
    <w:p w14:paraId="25FAD5DB" w14:textId="315C8B9D" w:rsidR="0032102A" w:rsidRPr="00117B39" w:rsidRDefault="0032102A" w:rsidP="00C649D4">
      <w:pPr>
        <w:jc w:val="both"/>
        <w:rPr>
          <w:rFonts w:ascii="Arial" w:hAnsi="Arial" w:cs="Arial"/>
          <w:color w:val="000000"/>
          <w:sz w:val="20"/>
        </w:rPr>
      </w:pPr>
    </w:p>
    <w:p w14:paraId="3B4C89BF" w14:textId="05968706" w:rsidR="00C649D4" w:rsidRPr="00117B39" w:rsidRDefault="00C649D4" w:rsidP="00C649D4">
      <w:pPr>
        <w:pStyle w:val="Heading3"/>
        <w:keepNext/>
        <w:spacing w:after="120" w:line="240" w:lineRule="auto"/>
        <w:rPr>
          <w:rFonts w:ascii="Arial" w:hAnsi="Arial" w:cs="Arial"/>
          <w:b/>
          <w:bCs/>
          <w:color w:val="000000"/>
          <w:sz w:val="20"/>
        </w:rPr>
      </w:pPr>
      <w:bookmarkStart w:id="607" w:name="_9.5.8_Application_to"/>
      <w:bookmarkEnd w:id="607"/>
      <w:r w:rsidRPr="00117B39">
        <w:rPr>
          <w:rFonts w:ascii="Arial" w:hAnsi="Arial" w:cs="Arial"/>
          <w:b/>
          <w:bCs/>
          <w:color w:val="000000"/>
          <w:sz w:val="20"/>
        </w:rPr>
        <w:t>9.5.8</w:t>
      </w:r>
      <w:r w:rsidR="001102E5">
        <w:rPr>
          <w:rFonts w:ascii="Arial" w:hAnsi="Arial" w:cs="Arial"/>
          <w:b/>
          <w:bCs/>
          <w:color w:val="000000"/>
          <w:sz w:val="20"/>
        </w:rPr>
        <w:tab/>
      </w:r>
      <w:r w:rsidRPr="00117B39">
        <w:rPr>
          <w:rFonts w:ascii="Arial" w:hAnsi="Arial" w:cs="Arial"/>
          <w:b/>
          <w:bCs/>
          <w:color w:val="000000"/>
          <w:sz w:val="20"/>
        </w:rPr>
        <w:t>Application to revoke bail</w:t>
      </w:r>
    </w:p>
    <w:p w14:paraId="024D3696" w14:textId="3B9CE6CE"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w:t>
      </w:r>
      <w:proofErr w:type="gramStart"/>
      <w:r w:rsidR="00C649D4" w:rsidRPr="00117B39">
        <w:rPr>
          <w:rFonts w:ascii="Arial" w:hAnsi="Arial" w:cs="Arial"/>
          <w:color w:val="000000"/>
          <w:sz w:val="20"/>
        </w:rPr>
        <w:t>A</w:t>
      </w:r>
      <w:r w:rsidR="00AB4DFE" w:rsidRPr="00117B39">
        <w:rPr>
          <w:rFonts w:ascii="Arial" w:hAnsi="Arial" w:cs="Arial"/>
          <w:color w:val="000000"/>
          <w:sz w:val="20"/>
        </w:rPr>
        <w:t>E</w:t>
      </w:r>
      <w:r w:rsidR="00C649D4" w:rsidRPr="00117B39">
        <w:rPr>
          <w:rFonts w:ascii="Arial" w:hAnsi="Arial" w:cs="Arial"/>
          <w:color w:val="000000"/>
          <w:sz w:val="20"/>
        </w:rPr>
        <w:t>(</w:t>
      </w:r>
      <w:proofErr w:type="gramEnd"/>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r w:rsidR="00D13CDE">
        <w:rPr>
          <w:rFonts w:ascii="Arial" w:hAnsi="Arial" w:cs="Arial"/>
          <w:color w:val="000000"/>
          <w:sz w:val="20"/>
        </w:rPr>
        <w:t xml:space="preserve">  Section 18AE(1A) provides that without limiting s.18</w:t>
      </w:r>
      <w:proofErr w:type="gramStart"/>
      <w:r w:rsidR="00D13CDE">
        <w:rPr>
          <w:rFonts w:ascii="Arial" w:hAnsi="Arial" w:cs="Arial"/>
          <w:color w:val="000000"/>
          <w:sz w:val="20"/>
        </w:rPr>
        <w:t>AE(</w:t>
      </w:r>
      <w:proofErr w:type="gramEnd"/>
      <w:r w:rsidR="00D13CDE">
        <w:rPr>
          <w:rFonts w:ascii="Arial" w:hAnsi="Arial" w:cs="Arial"/>
          <w:color w:val="000000"/>
          <w:sz w:val="20"/>
        </w:rPr>
        <w:t>1)</w:t>
      </w:r>
      <w:r w:rsidR="00F82CF6">
        <w:rPr>
          <w:rFonts w:ascii="Arial" w:hAnsi="Arial" w:cs="Arial"/>
          <w:color w:val="000000"/>
          <w:sz w:val="20"/>
        </w:rPr>
        <w:t>, an application to revoke bail may be made because the applicant believes on reasonable grounds that the person–</w:t>
      </w:r>
    </w:p>
    <w:p w14:paraId="58504607" w14:textId="67C63BD3" w:rsidR="00F82CF6" w:rsidRDefault="00F82CF6" w:rsidP="00F82CF6">
      <w:pPr>
        <w:numPr>
          <w:ilvl w:val="0"/>
          <w:numId w:val="12"/>
        </w:numPr>
        <w:jc w:val="both"/>
        <w:rPr>
          <w:rFonts w:ascii="Arial" w:hAnsi="Arial" w:cs="Arial"/>
          <w:color w:val="000000"/>
          <w:sz w:val="20"/>
        </w:rPr>
      </w:pPr>
      <w:r>
        <w:rPr>
          <w:rFonts w:ascii="Arial" w:hAnsi="Arial" w:cs="Arial"/>
          <w:color w:val="000000"/>
          <w:sz w:val="20"/>
        </w:rPr>
        <w:t>has committed or is likely to commit an offence since bail was granted; or</w:t>
      </w:r>
    </w:p>
    <w:p w14:paraId="0FE898B1" w14:textId="590D1ADD" w:rsidR="00F82CF6" w:rsidRPr="00117B39" w:rsidRDefault="00F82CF6" w:rsidP="00F82CF6">
      <w:pPr>
        <w:numPr>
          <w:ilvl w:val="0"/>
          <w:numId w:val="12"/>
        </w:numPr>
        <w:jc w:val="both"/>
        <w:rPr>
          <w:rFonts w:ascii="Arial" w:hAnsi="Arial" w:cs="Arial"/>
          <w:color w:val="000000"/>
          <w:sz w:val="20"/>
        </w:rPr>
      </w:pPr>
      <w:r>
        <w:rPr>
          <w:rFonts w:ascii="Arial" w:hAnsi="Arial" w:cs="Arial"/>
          <w:color w:val="000000"/>
          <w:sz w:val="20"/>
        </w:rPr>
        <w:t>has breached a bail condition or is likely to breach a bail condition or the bail undertaking.</w:t>
      </w:r>
    </w:p>
    <w:p w14:paraId="5821F4BD" w14:textId="77777777" w:rsidR="00F82CF6" w:rsidRPr="00117B39" w:rsidRDefault="00F82CF6">
      <w:pPr>
        <w:jc w:val="both"/>
        <w:rPr>
          <w:rFonts w:ascii="Arial" w:hAnsi="Arial" w:cs="Arial"/>
          <w:b/>
          <w:bCs/>
          <w:color w:val="000000"/>
          <w:sz w:val="20"/>
        </w:rPr>
      </w:pPr>
    </w:p>
    <w:p w14:paraId="4AA30991" w14:textId="0CC75821"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2) an application under s.18AE(1) is to be made</w:t>
      </w:r>
      <w:r w:rsidR="0019523B">
        <w:rPr>
          <w:rFonts w:ascii="Arial" w:hAnsi="Arial" w:cs="Arial"/>
          <w:color w:val="000000"/>
          <w:sz w:val="20"/>
        </w:rPr>
        <w:t>–</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559D4413"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required to surrender under </w:t>
      </w:r>
      <w:r w:rsidR="0019523B">
        <w:rPr>
          <w:rFonts w:ascii="Arial" w:hAnsi="Arial" w:cs="Arial"/>
          <w:color w:val="000000"/>
          <w:sz w:val="20"/>
        </w:rPr>
        <w:t>the bail undertaking</w:t>
      </w:r>
      <w:r w:rsidRPr="00117B39">
        <w:rPr>
          <w:rFonts w:ascii="Arial" w:hAnsi="Arial" w:cs="Arial"/>
          <w:color w:val="000000"/>
          <w:sz w:val="20"/>
        </w:rPr>
        <w:t>.</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29D2DC38"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Tinney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FB27BC">
        <w:rPr>
          <w:rFonts w:ascii="Arial" w:hAnsi="Arial" w:cs="Arial"/>
          <w:sz w:val="20"/>
          <w:szCs w:val="20"/>
        </w:rPr>
        <w:t>then faced</w:t>
      </w:r>
      <w:r w:rsidR="004231C0">
        <w:rPr>
          <w:rFonts w:ascii="Arial" w:hAnsi="Arial" w:cs="Arial"/>
          <w:sz w:val="20"/>
          <w:szCs w:val="20"/>
        </w:rPr>
        <w:t xml:space="preserve"> charges of attempted armed robbery and aggravated burglary only.  The trial </w:t>
      </w:r>
      <w:r w:rsidR="00FB27BC">
        <w:rPr>
          <w:rFonts w:ascii="Arial" w:hAnsi="Arial" w:cs="Arial"/>
          <w:sz w:val="20"/>
          <w:szCs w:val="20"/>
        </w:rPr>
        <w:t>wa</w:t>
      </w:r>
      <w:r w:rsidR="004231C0">
        <w:rPr>
          <w:rFonts w:ascii="Arial" w:hAnsi="Arial" w:cs="Arial"/>
          <w:sz w:val="20"/>
          <w:szCs w:val="20"/>
        </w:rPr>
        <w:t>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Re Gloury-Hyde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whether or not it is appropriate for bail to be revoked. Often, the particular considerations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Other times, they may not be. Undoubtedly, evidence showing that a respondent had repeatedly and deliberately breached conditions of bail over a substantial period of time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test,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were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period, and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welfare of any person, or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[66] In the circumstances of this case, and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521B3B1F" w14:textId="77777777" w:rsidR="000054BC" w:rsidRDefault="000054BC" w:rsidP="000054BC">
      <w:pPr>
        <w:jc w:val="both"/>
        <w:rPr>
          <w:rFonts w:ascii="Arial" w:hAnsi="Arial" w:cs="Arial"/>
          <w:color w:val="333333"/>
          <w:sz w:val="20"/>
          <w:szCs w:val="20"/>
        </w:rPr>
      </w:pPr>
      <w:bookmarkStart w:id="608" w:name="_Hlk107567388"/>
      <w:r>
        <w:rPr>
          <w:rFonts w:ascii="Arial" w:hAnsi="Arial" w:cs="Arial"/>
          <w:color w:val="000000"/>
          <w:sz w:val="20"/>
          <w:szCs w:val="28"/>
        </w:rPr>
        <w:t>The subject of the case of</w:t>
      </w:r>
      <w:r w:rsidRPr="005A2601">
        <w:rPr>
          <w:rFonts w:ascii="Arial" w:hAnsi="Arial" w:cs="Arial"/>
          <w:color w:val="000000"/>
          <w:sz w:val="20"/>
          <w:szCs w:val="28"/>
        </w:rPr>
        <w:t xml:space="preserve"> </w:t>
      </w:r>
      <w:r w:rsidRPr="005A2601">
        <w:rPr>
          <w:rFonts w:ascii="Arial" w:hAnsi="Arial" w:cs="Arial"/>
          <w:i/>
          <w:iCs/>
          <w:color w:val="000000"/>
          <w:sz w:val="20"/>
          <w:szCs w:val="28"/>
        </w:rPr>
        <w:t>Re WD (No 3)</w:t>
      </w:r>
      <w:r w:rsidRPr="005A2601">
        <w:rPr>
          <w:rFonts w:ascii="Arial" w:hAnsi="Arial" w:cs="Arial"/>
          <w:color w:val="000000"/>
          <w:sz w:val="20"/>
          <w:szCs w:val="28"/>
        </w:rPr>
        <w:t xml:space="preserve"> [2024] VSC 14 </w:t>
      </w:r>
      <w:r>
        <w:rPr>
          <w:rFonts w:ascii="Arial" w:hAnsi="Arial" w:cs="Arial"/>
          <w:color w:val="000000"/>
          <w:sz w:val="20"/>
          <w:szCs w:val="28"/>
        </w:rPr>
        <w:t xml:space="preserve">was a 12 year old child charged with murder on 16/11/2023.  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The difficulties that WD has faced over the course of her short life have involved significant trauma, abuse and disruption.  </w:t>
      </w:r>
      <w:r>
        <w:rPr>
          <w:rFonts w:ascii="Arial" w:hAnsi="Arial" w:cs="Arial"/>
          <w:color w:val="333333"/>
          <w:sz w:val="20"/>
          <w:szCs w:val="20"/>
        </w:rPr>
        <w:t xml:space="preserve">She </w:t>
      </w:r>
      <w:r w:rsidRPr="002D0F98">
        <w:rPr>
          <w:rFonts w:ascii="Arial" w:hAnsi="Arial" w:cs="Arial"/>
          <w:color w:val="333333"/>
          <w:sz w:val="20"/>
          <w:szCs w:val="20"/>
        </w:rPr>
        <w:t>has been described as an “exceptionally vulnerable young person” with “extremely complex protection and care needs”</w:t>
      </w:r>
      <w:r>
        <w:rPr>
          <w:rFonts w:ascii="Arial" w:hAnsi="Arial" w:cs="Arial"/>
          <w:color w:val="333333"/>
          <w:sz w:val="20"/>
          <w:szCs w:val="20"/>
        </w:rPr>
        <w:t xml:space="preserve"> and</w:t>
      </w:r>
      <w:r w:rsidRPr="002D0F98">
        <w:rPr>
          <w:rFonts w:ascii="Arial" w:hAnsi="Arial" w:cs="Arial"/>
          <w:color w:val="333333"/>
          <w:sz w:val="20"/>
          <w:szCs w:val="20"/>
        </w:rPr>
        <w:t xml:space="preserve"> has been diagnosed with several mental health and </w:t>
      </w:r>
      <w:r w:rsidRPr="002D0F98">
        <w:rPr>
          <w:rFonts w:ascii="Arial" w:hAnsi="Arial" w:cs="Arial"/>
          <w:color w:val="333333"/>
          <w:sz w:val="20"/>
          <w:szCs w:val="20"/>
        </w:rPr>
        <w:lastRenderedPageBreak/>
        <w:t>cognitive functioning disorders. It is common ground that WD’s intellectual capacity has been estimated as equivalent to that of a 6-year-old with respect to both her maturity and her level of comprehension.</w:t>
      </w:r>
    </w:p>
    <w:p w14:paraId="79B7F36B" w14:textId="4B6D99AD" w:rsidR="000054BC" w:rsidRDefault="000054BC" w:rsidP="000054BC">
      <w:pPr>
        <w:spacing w:before="120"/>
        <w:jc w:val="both"/>
        <w:rPr>
          <w:rFonts w:ascii="Arial" w:hAnsi="Arial" w:cs="Arial"/>
          <w:color w:val="333333"/>
          <w:sz w:val="20"/>
          <w:szCs w:val="20"/>
        </w:rPr>
      </w:pPr>
      <w:r>
        <w:rPr>
          <w:rFonts w:ascii="Arial" w:hAnsi="Arial" w:cs="Arial"/>
          <w:color w:val="333333"/>
          <w:sz w:val="20"/>
          <w:szCs w:val="20"/>
        </w:rPr>
        <w:t xml:space="preserve">WD was granted bail by Elliott J on 17/11/2023 on an undertaking by the Secretary pursuant to s.16B </w:t>
      </w:r>
      <w:r w:rsidRPr="002D0F98">
        <w:rPr>
          <w:rFonts w:ascii="Arial" w:hAnsi="Arial" w:cs="Arial"/>
          <w:i/>
          <w:iCs/>
          <w:color w:val="333333"/>
          <w:sz w:val="20"/>
          <w:szCs w:val="20"/>
        </w:rPr>
        <w:t>Bail Act 1977</w:t>
      </w:r>
      <w:r>
        <w:rPr>
          <w:rFonts w:ascii="Arial" w:hAnsi="Arial" w:cs="Arial"/>
          <w:color w:val="333333"/>
          <w:sz w:val="20"/>
          <w:szCs w:val="20"/>
        </w:rPr>
        <w:t xml:space="preserve"> for and on WD’s behalf and on certain conditions, including that WD reside at a Secure Location</w:t>
      </w:r>
      <w:r w:rsidR="008413F7">
        <w:rPr>
          <w:rFonts w:ascii="Arial" w:hAnsi="Arial" w:cs="Arial"/>
          <w:color w:val="333333"/>
          <w:sz w:val="20"/>
          <w:szCs w:val="20"/>
        </w:rPr>
        <w:t xml:space="preserve">: see </w:t>
      </w:r>
      <w:r w:rsidRPr="00B34703">
        <w:rPr>
          <w:rFonts w:ascii="Arial" w:hAnsi="Arial" w:cs="Arial"/>
          <w:i/>
          <w:iCs/>
          <w:color w:val="333333"/>
          <w:sz w:val="20"/>
          <w:szCs w:val="20"/>
        </w:rPr>
        <w:t>Re WD</w:t>
      </w:r>
      <w:r w:rsidR="00052570">
        <w:rPr>
          <w:rFonts w:ascii="Arial" w:hAnsi="Arial" w:cs="Arial"/>
          <w:i/>
          <w:iCs/>
          <w:color w:val="333333"/>
          <w:sz w:val="20"/>
          <w:szCs w:val="20"/>
        </w:rPr>
        <w:t xml:space="preserve"> (No 1)</w:t>
      </w:r>
      <w:r>
        <w:rPr>
          <w:rFonts w:ascii="Arial" w:hAnsi="Arial" w:cs="Arial"/>
          <w:color w:val="333333"/>
          <w:sz w:val="20"/>
          <w:szCs w:val="20"/>
        </w:rPr>
        <w:t xml:space="preserve"> [2023] VSC 780.  A bail monitoring hearing was held on 06/12/2023.  It</w:t>
      </w:r>
      <w:r w:rsidR="00052570">
        <w:rPr>
          <w:rFonts w:ascii="Arial" w:hAnsi="Arial" w:cs="Arial"/>
          <w:color w:val="333333"/>
          <w:sz w:val="20"/>
          <w:szCs w:val="20"/>
        </w:rPr>
        <w:t> </w:t>
      </w:r>
      <w:r>
        <w:rPr>
          <w:rFonts w:ascii="Arial" w:hAnsi="Arial" w:cs="Arial"/>
          <w:color w:val="333333"/>
          <w:sz w:val="20"/>
          <w:szCs w:val="20"/>
        </w:rPr>
        <w:t xml:space="preserve">resulted in </w:t>
      </w:r>
      <w:r w:rsidRPr="002D0F98">
        <w:rPr>
          <w:rFonts w:ascii="Arial" w:hAnsi="Arial" w:cs="Arial"/>
          <w:color w:val="333333"/>
          <w:sz w:val="20"/>
          <w:szCs w:val="20"/>
        </w:rPr>
        <w:t>the extension of WD’s bail on a further undertaking by the Secretary and on largely similar conditions.</w:t>
      </w:r>
    </w:p>
    <w:p w14:paraId="210243F0" w14:textId="77777777" w:rsidR="000054BC" w:rsidRDefault="000054BC" w:rsidP="000054BC">
      <w:pPr>
        <w:spacing w:before="120"/>
        <w:jc w:val="both"/>
        <w:rPr>
          <w:rFonts w:ascii="Arial" w:hAnsi="Arial" w:cs="Arial"/>
          <w:color w:val="000000"/>
          <w:sz w:val="20"/>
          <w:szCs w:val="28"/>
        </w:rPr>
      </w:pPr>
      <w:r>
        <w:rPr>
          <w:rFonts w:ascii="Arial" w:hAnsi="Arial" w:cs="Arial"/>
          <w:color w:val="333333"/>
          <w:sz w:val="20"/>
          <w:szCs w:val="20"/>
        </w:rPr>
        <w:t>Elliott J subsequently heard two further applications–</w:t>
      </w:r>
    </w:p>
    <w:p w14:paraId="6EF50F99" w14:textId="77777777" w:rsidR="000054BC" w:rsidRDefault="000054BC">
      <w:pPr>
        <w:pStyle w:val="ListParagraph"/>
        <w:numPr>
          <w:ilvl w:val="0"/>
          <w:numId w:val="155"/>
        </w:numPr>
        <w:ind w:left="357" w:hanging="357"/>
        <w:contextualSpacing w:val="0"/>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the DPP filed on 14/12/2023 for revocation of bail which was supported by the Secretary of DFFH; and</w:t>
      </w:r>
    </w:p>
    <w:p w14:paraId="4A645060" w14:textId="77777777" w:rsidR="000054BC" w:rsidRPr="005A2601" w:rsidRDefault="000054BC">
      <w:pPr>
        <w:pStyle w:val="ListParagraph"/>
        <w:numPr>
          <w:ilvl w:val="0"/>
          <w:numId w:val="155"/>
        </w:numPr>
        <w:ind w:left="357" w:hanging="357"/>
        <w:contextualSpacing w:val="0"/>
        <w:jc w:val="both"/>
        <w:rPr>
          <w:rFonts w:ascii="Arial" w:hAnsi="Arial" w:cs="Arial"/>
          <w:color w:val="000000"/>
          <w:sz w:val="20"/>
          <w:szCs w:val="28"/>
        </w:rPr>
      </w:pPr>
      <w:r>
        <w:rPr>
          <w:rFonts w:ascii="Arial" w:hAnsi="Arial" w:cs="Arial"/>
          <w:color w:val="000000"/>
          <w:sz w:val="20"/>
          <w:szCs w:val="28"/>
        </w:rPr>
        <w:t xml:space="preserve">an originating motion filed by the Secretary on 19/12/2003 seeking two specified orders in the </w:t>
      </w:r>
      <w:r>
        <w:rPr>
          <w:rFonts w:ascii="Arial" w:hAnsi="Arial" w:cs="Arial"/>
          <w:i/>
          <w:iCs/>
          <w:color w:val="000000"/>
          <w:sz w:val="20"/>
          <w:szCs w:val="28"/>
        </w:rPr>
        <w:t>p</w:t>
      </w:r>
      <w:r w:rsidRPr="005A2601">
        <w:rPr>
          <w:rFonts w:ascii="Arial" w:hAnsi="Arial" w:cs="Arial"/>
          <w:i/>
          <w:iCs/>
          <w:color w:val="000000"/>
          <w:sz w:val="20"/>
          <w:szCs w:val="28"/>
        </w:rPr>
        <w:t xml:space="preserve">arens </w:t>
      </w:r>
      <w:r>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DPP’s revocation application was unsuccessful.</w:t>
      </w:r>
    </w:p>
    <w:p w14:paraId="056C4D05" w14:textId="77777777" w:rsidR="000054BC" w:rsidRPr="00301464" w:rsidRDefault="000054BC" w:rsidP="000054BC">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26D359A3" w14:textId="60DCB69F" w:rsidR="000054BC" w:rsidRDefault="000054BC" w:rsidP="000054BC">
      <w:pPr>
        <w:spacing w:before="120"/>
        <w:jc w:val="both"/>
        <w:rPr>
          <w:rFonts w:ascii="Arial" w:hAnsi="Arial" w:cs="Arial"/>
          <w:sz w:val="20"/>
          <w:szCs w:val="20"/>
          <w:lang w:eastAsia="en-AU"/>
        </w:rPr>
      </w:pPr>
      <w:r>
        <w:rPr>
          <w:rFonts w:ascii="Arial" w:hAnsi="Arial" w:cs="Arial"/>
          <w:sz w:val="20"/>
          <w:szCs w:val="20"/>
          <w:lang w:eastAsia="en-AU"/>
        </w:rPr>
        <w:t xml:space="preserve">On 19/12/2023 Elliott J dismissed the revocation application and made seven orders in the </w:t>
      </w:r>
      <w:r w:rsidRPr="002617D2">
        <w:rPr>
          <w:rFonts w:ascii="Arial" w:hAnsi="Arial" w:cs="Arial"/>
          <w:i/>
          <w:iCs/>
          <w:sz w:val="20"/>
          <w:szCs w:val="20"/>
          <w:lang w:eastAsia="en-AU"/>
        </w:rPr>
        <w:t>parens patriae</w:t>
      </w:r>
      <w:r>
        <w:rPr>
          <w:rFonts w:ascii="Arial" w:hAnsi="Arial" w:cs="Arial"/>
          <w:sz w:val="20"/>
          <w:szCs w:val="20"/>
          <w:lang w:eastAsia="en-AU"/>
        </w:rPr>
        <w:t xml:space="preserve"> jurisdiction (as discussed in </w:t>
      </w:r>
      <w:r w:rsidRPr="00C13645">
        <w:rPr>
          <w:rFonts w:ascii="Arial" w:hAnsi="Arial" w:cs="Arial"/>
          <w:b/>
          <w:bCs/>
          <w:sz w:val="20"/>
          <w:szCs w:val="20"/>
          <w:shd w:val="clear" w:color="auto" w:fill="C5E0B3" w:themeFill="accent6" w:themeFillTint="66"/>
          <w:lang w:eastAsia="en-AU"/>
        </w:rPr>
        <w:t>section 5.33.1</w:t>
      </w:r>
      <w:r>
        <w:rPr>
          <w:rFonts w:ascii="Arial" w:hAnsi="Arial" w:cs="Arial"/>
          <w:sz w:val="20"/>
          <w:szCs w:val="20"/>
          <w:lang w:eastAsia="en-AU"/>
        </w:rPr>
        <w:t>).  In relation to the revocation application his Honour said at [65]-[68] &amp; [98]-[101]:</w:t>
      </w:r>
    </w:p>
    <w:p w14:paraId="7CDBB6FE" w14:textId="5431013B" w:rsidR="000054BC" w:rsidRDefault="00E731C2" w:rsidP="00E731C2">
      <w:pPr>
        <w:spacing w:before="60"/>
        <w:ind w:left="567" w:right="567"/>
        <w:jc w:val="both"/>
        <w:rPr>
          <w:rFonts w:ascii="Arial" w:hAnsi="Arial" w:cs="Arial"/>
          <w:sz w:val="20"/>
          <w:szCs w:val="20"/>
        </w:rPr>
      </w:pPr>
      <w:r w:rsidRPr="00E731C2">
        <w:rPr>
          <w:rFonts w:ascii="Arial" w:hAnsi="Arial" w:cs="Arial"/>
          <w:sz w:val="20"/>
          <w:szCs w:val="20"/>
          <w:lang w:eastAsia="en-AU"/>
        </w:rPr>
        <w:t>[65] “</w:t>
      </w:r>
      <w:r w:rsidRPr="00E731C2">
        <w:rPr>
          <w:rFonts w:ascii="Arial" w:hAnsi="Arial" w:cs="Arial"/>
          <w:sz w:val="20"/>
          <w:szCs w:val="20"/>
        </w:rPr>
        <w:t xml:space="preserve">Either the Director or an informant may apply to the court for revocation of bail granted to a person: s.18AE.  On such an application, the court may either revoke bail or dismiss the application: s.18AF.  Beyond this, the </w:t>
      </w:r>
      <w:r w:rsidRPr="00E731C2">
        <w:rPr>
          <w:rFonts w:ascii="Arial" w:eastAsia="Book Antiqua" w:hAnsi="Arial" w:cs="Arial"/>
          <w:i/>
          <w:sz w:val="20"/>
          <w:szCs w:val="20"/>
        </w:rPr>
        <w:t xml:space="preserve">Bail Act </w:t>
      </w:r>
      <w:r w:rsidRPr="00E731C2">
        <w:rPr>
          <w:rFonts w:ascii="Arial" w:hAnsi="Arial" w:cs="Arial"/>
          <w:sz w:val="20"/>
          <w:szCs w:val="20"/>
        </w:rPr>
        <w:t xml:space="preserve">does not provide any guidance on how the discretionary power to revoke bail is to be exercised.  However, the power to revoke bail must be exercised in accordance with the guiding principles set out in section 1B of the </w:t>
      </w:r>
      <w:r w:rsidRPr="00E731C2">
        <w:rPr>
          <w:rFonts w:ascii="Arial" w:eastAsia="Book Antiqua" w:hAnsi="Arial" w:cs="Arial"/>
          <w:i/>
          <w:sz w:val="20"/>
          <w:szCs w:val="20"/>
        </w:rPr>
        <w:t xml:space="preserve">Bail Act: Re Dukic </w:t>
      </w:r>
      <w:r w:rsidRPr="00E731C2">
        <w:rPr>
          <w:rFonts w:ascii="Arial" w:hAnsi="Arial" w:cs="Arial"/>
          <w:sz w:val="20"/>
          <w:szCs w:val="20"/>
        </w:rPr>
        <w:t xml:space="preserve">[2018] VSC 664, [18] (Champion J); </w:t>
      </w:r>
      <w:r w:rsidRPr="00E731C2">
        <w:rPr>
          <w:rFonts w:ascii="Arial" w:eastAsia="Book Antiqua" w:hAnsi="Arial" w:cs="Arial"/>
          <w:i/>
          <w:sz w:val="20"/>
          <w:szCs w:val="20"/>
        </w:rPr>
        <w:t xml:space="preserve">Re Gloury-Hyde (No 2) </w:t>
      </w:r>
      <w:r w:rsidRPr="00E731C2">
        <w:rPr>
          <w:rFonts w:ascii="Arial" w:hAnsi="Arial" w:cs="Arial"/>
          <w:sz w:val="20"/>
          <w:szCs w:val="20"/>
        </w:rPr>
        <w:t>[2018] VSC 520, [13] (Priest JA).  Relevantly, this includes the importance of maximising the safety of the community, the presumption of innocence and the right to liberty</w:t>
      </w:r>
      <w:r>
        <w:rPr>
          <w:rFonts w:ascii="Arial" w:hAnsi="Arial" w:cs="Arial"/>
          <w:sz w:val="20"/>
          <w:szCs w:val="20"/>
        </w:rPr>
        <w:t>: s.1B(1)(a),(b)</w:t>
      </w:r>
      <w:r w:rsidRPr="00E731C2">
        <w:rPr>
          <w:rFonts w:ascii="Arial" w:hAnsi="Arial" w:cs="Arial"/>
          <w:sz w:val="20"/>
          <w:szCs w:val="20"/>
        </w:rPr>
        <w:t>.</w:t>
      </w:r>
    </w:p>
    <w:p w14:paraId="31C8C15A" w14:textId="75AB9402" w:rsidR="00E731C2" w:rsidRDefault="00E731C2" w:rsidP="00E731C2">
      <w:pPr>
        <w:spacing w:before="60"/>
        <w:ind w:left="567" w:right="567"/>
        <w:jc w:val="both"/>
        <w:rPr>
          <w:rFonts w:ascii="Arial" w:hAnsi="Arial" w:cs="Arial"/>
          <w:sz w:val="20"/>
          <w:szCs w:val="20"/>
        </w:rPr>
      </w:pPr>
      <w:r>
        <w:rPr>
          <w:rFonts w:ascii="Arial" w:hAnsi="Arial" w:cs="Arial"/>
          <w:sz w:val="20"/>
          <w:szCs w:val="20"/>
        </w:rPr>
        <w:t xml:space="preserve">[66] However, one </w:t>
      </w:r>
      <w:r w:rsidRPr="00E731C2">
        <w:rPr>
          <w:rFonts w:ascii="Arial" w:hAnsi="Arial" w:cs="Arial"/>
          <w:sz w:val="20"/>
          <w:szCs w:val="20"/>
        </w:rPr>
        <w:t xml:space="preserve">factor that may logically be of relevance to this assessment is whether a person previously granted bail now presents an unacceptable risk of the kind referred to in section 4E(1) of the </w:t>
      </w:r>
      <w:r w:rsidRPr="00E731C2">
        <w:rPr>
          <w:rFonts w:ascii="Arial" w:eastAsia="Book Antiqua" w:hAnsi="Arial" w:cs="Arial"/>
          <w:i/>
          <w:sz w:val="20"/>
          <w:szCs w:val="20"/>
        </w:rPr>
        <w:t>Bail Act</w:t>
      </w:r>
      <w:r w:rsidRPr="00E731C2">
        <w:rPr>
          <w:rFonts w:ascii="Arial" w:hAnsi="Arial" w:cs="Arial"/>
          <w:sz w:val="20"/>
          <w:szCs w:val="20"/>
        </w:rPr>
        <w:t>, namely an unacceptable risk of endangering the safety or welfare of any person; committing an offence while on bail; interfering with a witness or otherwise obstructing the course of justice in any matter; or failing to surrender into custody in accordance with the conditions of their bail.  If the court were so satisfied, it might be appropriate to revoke a grant of bail previously made, notwithstanding that the exceptional circumstances which justified the grant of bail are still in existence and that the conditions ordered upon the grant of bail are being met.</w:t>
      </w:r>
    </w:p>
    <w:p w14:paraId="65AF9BF7" w14:textId="3BB5ED48" w:rsidR="00E731C2" w:rsidRPr="00E731C2" w:rsidRDefault="00E731C2" w:rsidP="00E731C2">
      <w:pPr>
        <w:spacing w:before="60"/>
        <w:ind w:left="567" w:right="567"/>
        <w:jc w:val="both"/>
        <w:rPr>
          <w:rFonts w:ascii="Arial" w:hAnsi="Arial" w:cs="Arial"/>
          <w:sz w:val="20"/>
          <w:szCs w:val="20"/>
          <w:lang w:eastAsia="en-AU"/>
        </w:rPr>
      </w:pPr>
      <w:r>
        <w:rPr>
          <w:rFonts w:ascii="Arial" w:hAnsi="Arial" w:cs="Arial"/>
          <w:sz w:val="20"/>
          <w:szCs w:val="20"/>
        </w:rPr>
        <w:t xml:space="preserve">[67] </w:t>
      </w:r>
      <w:r w:rsidRPr="00E731C2">
        <w:rPr>
          <w:rFonts w:ascii="Arial" w:hAnsi="Arial" w:cs="Arial"/>
          <w:sz w:val="20"/>
          <w:szCs w:val="20"/>
        </w:rPr>
        <w:t>In any assessment of unacceptable risk, the court is required to take into account the surrounding circumstances</w:t>
      </w:r>
      <w:r>
        <w:rPr>
          <w:rFonts w:ascii="Arial" w:hAnsi="Arial" w:cs="Arial"/>
          <w:sz w:val="20"/>
          <w:szCs w:val="20"/>
        </w:rPr>
        <w:t>: ss.3AAA(1), 4E(3)(a)</w:t>
      </w:r>
      <w:r w:rsidRPr="00E731C2">
        <w:rPr>
          <w:rFonts w:ascii="Arial" w:hAnsi="Arial" w:cs="Arial"/>
          <w:sz w:val="20"/>
          <w:szCs w:val="20"/>
        </w:rPr>
        <w:t xml:space="preserve">.  The question of unacceptable risk is </w:t>
      </w:r>
      <w:r>
        <w:rPr>
          <w:rFonts w:ascii="Arial" w:hAnsi="Arial" w:cs="Arial"/>
          <w:sz w:val="20"/>
          <w:szCs w:val="20"/>
        </w:rPr>
        <w:t>one</w:t>
      </w:r>
      <w:r w:rsidRPr="00E731C2">
        <w:rPr>
          <w:rFonts w:ascii="Arial" w:hAnsi="Arial" w:cs="Arial"/>
          <w:sz w:val="20"/>
          <w:szCs w:val="20"/>
        </w:rPr>
        <w:t xml:space="preserve"> that must be relative to all the circumstances, particularly the exceptional circumstances which justified a grant of bail.  Where the relevant circumstances are particularly compelling, a risk which might in different circumstances be regarded as unacceptable may properly be viewed as acceptable: </w:t>
      </w:r>
      <w:r w:rsidRPr="00E731C2">
        <w:rPr>
          <w:rFonts w:ascii="Arial" w:eastAsia="Book Antiqua" w:hAnsi="Arial" w:cs="Arial"/>
          <w:i/>
          <w:sz w:val="20"/>
          <w:szCs w:val="20"/>
        </w:rPr>
        <w:t xml:space="preserve">HA v The Queen </w:t>
      </w:r>
      <w:r w:rsidRPr="00E731C2">
        <w:rPr>
          <w:rFonts w:ascii="Arial" w:hAnsi="Arial" w:cs="Arial"/>
          <w:sz w:val="20"/>
          <w:szCs w:val="20"/>
        </w:rPr>
        <w:t xml:space="preserve">[2021] VSCA 64, [6] (Maxwell P and Kaye JA), citing </w:t>
      </w:r>
      <w:r w:rsidRPr="00E731C2">
        <w:rPr>
          <w:rFonts w:ascii="Arial" w:eastAsia="Book Antiqua" w:hAnsi="Arial" w:cs="Arial"/>
          <w:i/>
          <w:sz w:val="20"/>
          <w:szCs w:val="20"/>
        </w:rPr>
        <w:t>Mokbel v Director of Public Prosecutions (No 3)</w:t>
      </w:r>
      <w:r w:rsidRPr="00E731C2">
        <w:rPr>
          <w:rFonts w:ascii="Arial" w:hAnsi="Arial" w:cs="Arial"/>
          <w:sz w:val="20"/>
          <w:szCs w:val="20"/>
        </w:rPr>
        <w:t xml:space="preserve"> (2002) 133 A Crim R 141, 143 [10] (Kellam J) and </w:t>
      </w:r>
      <w:r w:rsidRPr="00E731C2">
        <w:rPr>
          <w:rFonts w:ascii="Arial" w:eastAsia="Book Antiqua" w:hAnsi="Arial" w:cs="Arial"/>
          <w:i/>
          <w:sz w:val="20"/>
          <w:szCs w:val="20"/>
        </w:rPr>
        <w:t>Director of Public Prosecutions (Cth) v Barbaro</w:t>
      </w:r>
      <w:r w:rsidRPr="00E731C2">
        <w:rPr>
          <w:rFonts w:ascii="Arial" w:hAnsi="Arial" w:cs="Arial"/>
          <w:sz w:val="20"/>
          <w:szCs w:val="20"/>
        </w:rPr>
        <w:t xml:space="preserve"> (2009) 20 VR 717, 728 [41] (Maxwell P, Vincent and Kellam JJA).  In this</w:t>
      </w:r>
      <w:r>
        <w:rPr>
          <w:rFonts w:ascii="Arial" w:hAnsi="Arial" w:cs="Arial"/>
          <w:sz w:val="20"/>
          <w:szCs w:val="20"/>
        </w:rPr>
        <w:t xml:space="preserve"> </w:t>
      </w:r>
      <w:r w:rsidRPr="00E731C2">
        <w:rPr>
          <w:rFonts w:ascii="Arial" w:hAnsi="Arial" w:cs="Arial"/>
          <w:sz w:val="20"/>
          <w:szCs w:val="20"/>
        </w:rPr>
        <w:t xml:space="preserve">regard, the following observations made by the Court of Appeal in </w:t>
      </w:r>
      <w:r w:rsidRPr="00E731C2">
        <w:rPr>
          <w:rFonts w:ascii="Arial" w:eastAsia="Book Antiqua" w:hAnsi="Arial" w:cs="Arial"/>
          <w:i/>
          <w:sz w:val="20"/>
          <w:szCs w:val="20"/>
        </w:rPr>
        <w:t>HA</w:t>
      </w:r>
      <w:r w:rsidR="00263D30">
        <w:rPr>
          <w:rFonts w:ascii="Arial" w:eastAsia="Book Antiqua" w:hAnsi="Arial" w:cs="Arial"/>
          <w:i/>
          <w:sz w:val="20"/>
          <w:szCs w:val="20"/>
        </w:rPr>
        <w:t xml:space="preserve"> </w:t>
      </w:r>
      <w:r w:rsidRPr="00E731C2">
        <w:rPr>
          <w:rFonts w:ascii="Arial" w:eastAsia="Book Antiqua" w:hAnsi="Arial" w:cs="Arial"/>
          <w:i/>
          <w:sz w:val="20"/>
          <w:szCs w:val="20"/>
        </w:rPr>
        <w:t>v The Queen</w:t>
      </w:r>
      <w:r w:rsidRPr="00263D30">
        <w:rPr>
          <w:rFonts w:ascii="Arial" w:eastAsia="Book Antiqua" w:hAnsi="Arial" w:cs="Arial"/>
          <w:iCs/>
          <w:sz w:val="20"/>
          <w:szCs w:val="20"/>
        </w:rPr>
        <w:t xml:space="preserve"> </w:t>
      </w:r>
      <w:r w:rsidR="00263D30" w:rsidRPr="00263D30">
        <w:rPr>
          <w:rFonts w:ascii="Arial" w:eastAsia="Book Antiqua" w:hAnsi="Arial" w:cs="Arial"/>
          <w:iCs/>
          <w:sz w:val="20"/>
          <w:szCs w:val="20"/>
        </w:rPr>
        <w:t xml:space="preserve">at [73] </w:t>
      </w:r>
      <w:r w:rsidRPr="00E731C2">
        <w:rPr>
          <w:rFonts w:ascii="Arial" w:hAnsi="Arial" w:cs="Arial"/>
          <w:sz w:val="20"/>
          <w:szCs w:val="20"/>
        </w:rPr>
        <w:t>are of particular relevance to the present circumstances:</w:t>
      </w:r>
    </w:p>
    <w:p w14:paraId="6E0D52D5" w14:textId="2A560441" w:rsidR="00E731C2" w:rsidRPr="00263D30" w:rsidRDefault="00263D30" w:rsidP="00263D30">
      <w:pPr>
        <w:spacing w:before="60"/>
        <w:ind w:left="1021" w:right="1021"/>
        <w:jc w:val="both"/>
        <w:rPr>
          <w:rFonts w:ascii="Arial" w:hAnsi="Arial" w:cs="Arial"/>
          <w:sz w:val="18"/>
          <w:szCs w:val="18"/>
          <w:lang w:eastAsia="en-AU"/>
        </w:rPr>
      </w:pPr>
      <w:r w:rsidRPr="00263D30">
        <w:rPr>
          <w:rFonts w:ascii="Arial" w:hAnsi="Arial" w:cs="Arial"/>
          <w:sz w:val="18"/>
          <w:szCs w:val="18"/>
        </w:rPr>
        <w:t xml:space="preserve">‘As is true of almost every grant of bail, there will remain a degree of risk. Nevertheless, in our respectful view, it was not reasonably open to his Honour to conclude that the risk was unacceptable in the circumstances of this case. Given the powerful considerations to which we have referred — the appellant’s </w:t>
      </w:r>
      <w:r w:rsidRPr="00263D30">
        <w:rPr>
          <w:rFonts w:ascii="Arial" w:eastAsia="Book Antiqua" w:hAnsi="Arial" w:cs="Arial"/>
          <w:i/>
          <w:sz w:val="18"/>
          <w:szCs w:val="18"/>
        </w:rPr>
        <w:t>youth and childlike cognitive capacity</w:t>
      </w:r>
      <w:r w:rsidRPr="00263D30">
        <w:rPr>
          <w:rFonts w:ascii="Arial" w:hAnsi="Arial" w:cs="Arial"/>
          <w:sz w:val="18"/>
          <w:szCs w:val="18"/>
        </w:rPr>
        <w:t xml:space="preserve">, his </w:t>
      </w:r>
      <w:r w:rsidRPr="00263D30">
        <w:rPr>
          <w:rFonts w:ascii="Arial" w:eastAsia="Book Antiqua" w:hAnsi="Arial" w:cs="Arial"/>
          <w:i/>
          <w:sz w:val="18"/>
          <w:szCs w:val="18"/>
        </w:rPr>
        <w:t>vulnerability in custody</w:t>
      </w:r>
      <w:r w:rsidRPr="00263D30">
        <w:rPr>
          <w:rFonts w:ascii="Arial" w:hAnsi="Arial" w:cs="Arial"/>
          <w:sz w:val="18"/>
          <w:szCs w:val="18"/>
        </w:rPr>
        <w:t xml:space="preserve"> and </w:t>
      </w:r>
      <w:r w:rsidRPr="00263D30">
        <w:rPr>
          <w:rFonts w:ascii="Arial" w:eastAsia="Book Antiqua" w:hAnsi="Arial" w:cs="Arial"/>
          <w:i/>
          <w:sz w:val="18"/>
          <w:szCs w:val="18"/>
        </w:rPr>
        <w:t>the probability that he will not receive a custodial sentence</w:t>
      </w:r>
      <w:r w:rsidRPr="00263D30">
        <w:rPr>
          <w:rFonts w:ascii="Arial" w:hAnsi="Arial" w:cs="Arial"/>
          <w:sz w:val="18"/>
          <w:szCs w:val="18"/>
        </w:rPr>
        <w:t xml:space="preserve"> — what might in other circumstances have been viewed as unacceptable risk had properly to be viewed as acceptable.’ (Emphasis added)</w:t>
      </w:r>
    </w:p>
    <w:p w14:paraId="4B9F8995" w14:textId="52058E37" w:rsidR="00263D30" w:rsidRPr="00263D30" w:rsidRDefault="00263D30" w:rsidP="00263D30">
      <w:pPr>
        <w:pStyle w:val="ListParagraph"/>
        <w:spacing w:before="60"/>
        <w:ind w:left="567" w:right="567"/>
        <w:jc w:val="both"/>
        <w:rPr>
          <w:rFonts w:ascii="Arial" w:hAnsi="Arial" w:cs="Arial"/>
          <w:sz w:val="20"/>
          <w:szCs w:val="20"/>
          <w:lang w:eastAsia="en-AU"/>
        </w:rPr>
      </w:pPr>
      <w:r>
        <w:rPr>
          <w:rFonts w:ascii="Arial" w:hAnsi="Arial" w:cs="Arial"/>
          <w:sz w:val="20"/>
          <w:szCs w:val="20"/>
          <w:lang w:eastAsia="en-AU"/>
        </w:rPr>
        <w:t xml:space="preserve">[68] Further, under </w:t>
      </w:r>
      <w:r w:rsidRPr="00263D30">
        <w:rPr>
          <w:rFonts w:ascii="Arial" w:hAnsi="Arial" w:cs="Arial"/>
          <w:sz w:val="20"/>
          <w:szCs w:val="20"/>
        </w:rPr>
        <w:t xml:space="preserve">section 3B(1) of the </w:t>
      </w:r>
      <w:r w:rsidRPr="00263D30">
        <w:rPr>
          <w:rFonts w:ascii="Arial" w:eastAsia="Book Antiqua" w:hAnsi="Arial" w:cs="Arial"/>
          <w:i/>
          <w:sz w:val="20"/>
          <w:szCs w:val="20"/>
        </w:rPr>
        <w:t>Bail Act</w:t>
      </w:r>
      <w:r w:rsidRPr="00263D30">
        <w:rPr>
          <w:rFonts w:ascii="Arial" w:hAnsi="Arial" w:cs="Arial"/>
          <w:sz w:val="20"/>
          <w:szCs w:val="20"/>
        </w:rPr>
        <w:t>, the court must take into account certain considerations in making a determination under the Act in relation to a child, including a decision to revoke bail, namely:</w:t>
      </w:r>
    </w:p>
    <w:p w14:paraId="4B407478"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need to consider all other options before remanding the child in custody; and </w:t>
      </w:r>
    </w:p>
    <w:p w14:paraId="02C0EBCD"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need to strengthen and preserve the relationship between the child and the child’s family, guardians or carers; and </w:t>
      </w:r>
    </w:p>
    <w:p w14:paraId="3E22C089"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desirability of allowing the living arrangements of the child to continue without interruption or disturbance; and </w:t>
      </w:r>
    </w:p>
    <w:p w14:paraId="56410FED"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lastRenderedPageBreak/>
        <w:t xml:space="preserve">the desirability of allowing the education, training or employment of the child to continue without interruption or disturbance; and </w:t>
      </w:r>
    </w:p>
    <w:p w14:paraId="190CE4DF"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need to minimise the stigma to the child resulting from being remanded in custody; and </w:t>
      </w:r>
    </w:p>
    <w:p w14:paraId="1EB4F676"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likely sentence should the child be found guilty of the offence charged; and </w:t>
      </w:r>
    </w:p>
    <w:p w14:paraId="1F5FD03B" w14:textId="232696A3"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the need to ensure that the conditions of bail are no more onerous than are necessary and do not constitute unfair management of the child.</w:t>
      </w:r>
    </w:p>
    <w:p w14:paraId="39C42639" w14:textId="000DE6E4" w:rsidR="00E731C2" w:rsidRPr="00E731C2" w:rsidRDefault="00E731C2" w:rsidP="00263D30">
      <w:pPr>
        <w:spacing w:before="60"/>
        <w:ind w:left="567" w:right="567"/>
        <w:rPr>
          <w:rFonts w:ascii="Arial" w:hAnsi="Arial" w:cs="Arial"/>
          <w:sz w:val="20"/>
          <w:szCs w:val="20"/>
        </w:rPr>
      </w:pPr>
      <w:r w:rsidRPr="00E731C2">
        <w:rPr>
          <w:rFonts w:ascii="Arial" w:hAnsi="Arial" w:cs="Arial"/>
          <w:sz w:val="20"/>
          <w:szCs w:val="20"/>
        </w:rPr>
        <w:t>Further, bail must not be refused to a child on the sole ground that the child does not have any, or any adequate, accommodation</w:t>
      </w:r>
      <w:r w:rsidR="00263D30">
        <w:rPr>
          <w:rFonts w:ascii="Arial" w:hAnsi="Arial" w:cs="Arial"/>
          <w:sz w:val="20"/>
          <w:szCs w:val="20"/>
        </w:rPr>
        <w:t>: s.3B(3).”</w:t>
      </w:r>
    </w:p>
    <w:p w14:paraId="3543284C" w14:textId="41BFCB4C" w:rsidR="000054BC" w:rsidRDefault="00263D30" w:rsidP="00263D30">
      <w:pPr>
        <w:spacing w:before="60"/>
        <w:ind w:left="567" w:right="567"/>
        <w:jc w:val="both"/>
        <w:rPr>
          <w:rFonts w:ascii="Arial" w:hAnsi="Arial" w:cs="Arial"/>
          <w:sz w:val="20"/>
          <w:szCs w:val="20"/>
          <w:lang w:eastAsia="en-AU"/>
        </w:rPr>
      </w:pPr>
      <w:r>
        <w:rPr>
          <w:rFonts w:ascii="Arial" w:hAnsi="Arial" w:cs="Arial"/>
          <w:sz w:val="20"/>
          <w:szCs w:val="20"/>
          <w:lang w:eastAsia="en-AU"/>
        </w:rPr>
        <w:t>…</w:t>
      </w:r>
    </w:p>
    <w:p w14:paraId="05A37F96" w14:textId="6EEA0392" w:rsidR="00263D30" w:rsidRDefault="00263D30" w:rsidP="00263D30">
      <w:pPr>
        <w:spacing w:before="60"/>
        <w:ind w:left="567" w:right="567"/>
        <w:jc w:val="both"/>
        <w:rPr>
          <w:rFonts w:ascii="Arial" w:hAnsi="Arial" w:cs="Arial"/>
          <w:sz w:val="20"/>
          <w:szCs w:val="18"/>
        </w:rPr>
      </w:pPr>
      <w:r>
        <w:rPr>
          <w:rFonts w:ascii="Arial" w:hAnsi="Arial" w:cs="Arial"/>
          <w:sz w:val="20"/>
          <w:szCs w:val="20"/>
          <w:lang w:eastAsia="en-AU"/>
        </w:rPr>
        <w:t>[98] “</w:t>
      </w:r>
      <w:r w:rsidRPr="00263D30">
        <w:rPr>
          <w:rFonts w:ascii="Arial" w:hAnsi="Arial" w:cs="Arial"/>
          <w:sz w:val="20"/>
          <w:szCs w:val="18"/>
        </w:rPr>
        <w:t>Ultimately, although there is some weight in each of the concerns raised about WD’s ongoing placement at the Secure Location, I do not consider the risk associated with this to be at an unacceptable level.  Further, it is clear that maintaining this arrangement for the time being is in WD’s best interests when compared to the only available alternative – namely, remanding WD to the Youth Justice Centre.</w:t>
      </w:r>
    </w:p>
    <w:p w14:paraId="3691E885" w14:textId="4C6385AC" w:rsidR="00263D30" w:rsidRDefault="00263D30" w:rsidP="00263D30">
      <w:pPr>
        <w:spacing w:before="60"/>
        <w:ind w:left="567" w:right="567"/>
        <w:jc w:val="both"/>
        <w:rPr>
          <w:rFonts w:ascii="Arial" w:hAnsi="Arial" w:cs="Arial"/>
          <w:sz w:val="20"/>
          <w:szCs w:val="18"/>
        </w:rPr>
      </w:pPr>
      <w:r>
        <w:rPr>
          <w:rFonts w:ascii="Arial" w:hAnsi="Arial" w:cs="Arial"/>
          <w:sz w:val="20"/>
          <w:szCs w:val="18"/>
        </w:rPr>
        <w:t xml:space="preserve">[99] </w:t>
      </w:r>
      <w:r w:rsidRPr="00263D30">
        <w:rPr>
          <w:rFonts w:ascii="Arial" w:hAnsi="Arial" w:cs="Arial"/>
          <w:sz w:val="20"/>
          <w:szCs w:val="18"/>
        </w:rPr>
        <w:t>In addition to each of the considerations outlined above, in reaching this conclusion I</w:t>
      </w:r>
      <w:r>
        <w:rPr>
          <w:rFonts w:ascii="Arial" w:hAnsi="Arial" w:cs="Arial"/>
          <w:sz w:val="20"/>
          <w:szCs w:val="18"/>
        </w:rPr>
        <w:t> </w:t>
      </w:r>
      <w:r w:rsidRPr="00263D30">
        <w:rPr>
          <w:rFonts w:ascii="Arial" w:hAnsi="Arial" w:cs="Arial"/>
          <w:sz w:val="20"/>
          <w:szCs w:val="18"/>
        </w:rPr>
        <w:t xml:space="preserve">have had regard to the criteria listed in section 3B(1) of the </w:t>
      </w:r>
      <w:r w:rsidRPr="00263D30">
        <w:rPr>
          <w:rFonts w:ascii="Arial" w:eastAsia="Book Antiqua" w:hAnsi="Arial" w:cs="Arial"/>
          <w:i/>
          <w:sz w:val="20"/>
          <w:szCs w:val="18"/>
        </w:rPr>
        <w:t>Bail Act</w:t>
      </w:r>
      <w:r w:rsidRPr="00263D30">
        <w:rPr>
          <w:rFonts w:ascii="Arial" w:hAnsi="Arial" w:cs="Arial"/>
          <w:sz w:val="20"/>
          <w:szCs w:val="18"/>
        </w:rPr>
        <w:t>.  Each of these criteria clearly weighs in favour of WD’s continued placement at the Secure Location.  Most relevantly, this course of action will ensure that remand in custody remains a measure of last resort</w:t>
      </w:r>
      <w:r>
        <w:rPr>
          <w:rFonts w:ascii="Arial" w:hAnsi="Arial" w:cs="Arial"/>
          <w:sz w:val="20"/>
          <w:szCs w:val="18"/>
        </w:rPr>
        <w:t xml:space="preserve"> {s.3B(1)(a)}</w:t>
      </w:r>
      <w:r w:rsidRPr="00263D30">
        <w:rPr>
          <w:rFonts w:ascii="Arial" w:hAnsi="Arial" w:cs="Arial"/>
          <w:sz w:val="20"/>
          <w:szCs w:val="18"/>
        </w:rPr>
        <w:t>, it will preserve the relationship between WD and those responsible for her care</w:t>
      </w:r>
      <w:r>
        <w:rPr>
          <w:rFonts w:ascii="Arial" w:hAnsi="Arial" w:cs="Arial"/>
          <w:sz w:val="20"/>
          <w:szCs w:val="18"/>
        </w:rPr>
        <w:t xml:space="preserve"> {s.3B(1)(b)}</w:t>
      </w:r>
      <w:r w:rsidRPr="00263D30">
        <w:rPr>
          <w:rFonts w:ascii="Arial" w:hAnsi="Arial" w:cs="Arial"/>
          <w:sz w:val="20"/>
          <w:szCs w:val="18"/>
        </w:rPr>
        <w:t>, it will allow her current living arrangements to continue without interruption or disturbance</w:t>
      </w:r>
      <w:r w:rsidR="003B7456">
        <w:rPr>
          <w:rFonts w:ascii="Arial" w:hAnsi="Arial" w:cs="Arial"/>
          <w:sz w:val="20"/>
          <w:szCs w:val="18"/>
        </w:rPr>
        <w:t xml:space="preserve"> {s.3B(1)(c)}</w:t>
      </w:r>
      <w:r w:rsidRPr="00263D30">
        <w:rPr>
          <w:rFonts w:ascii="Arial" w:hAnsi="Arial" w:cs="Arial"/>
          <w:sz w:val="20"/>
          <w:szCs w:val="18"/>
        </w:rPr>
        <w:t>, it will allow for her continued education without any interruption</w:t>
      </w:r>
      <w:r w:rsidR="003B7456">
        <w:rPr>
          <w:rFonts w:ascii="Arial" w:hAnsi="Arial" w:cs="Arial"/>
          <w:sz w:val="20"/>
          <w:szCs w:val="18"/>
        </w:rPr>
        <w:t xml:space="preserve"> {s.3B(1)(d)}</w:t>
      </w:r>
      <w:r w:rsidRPr="00263D30">
        <w:rPr>
          <w:rFonts w:ascii="Arial" w:hAnsi="Arial" w:cs="Arial"/>
          <w:sz w:val="20"/>
          <w:szCs w:val="18"/>
        </w:rPr>
        <w:t>, and it will minimise the risk of any stigma that WD may face</w:t>
      </w:r>
      <w:r w:rsidR="003B7456">
        <w:rPr>
          <w:rFonts w:ascii="Arial" w:hAnsi="Arial" w:cs="Arial"/>
          <w:sz w:val="20"/>
          <w:szCs w:val="18"/>
        </w:rPr>
        <w:t xml:space="preserve"> {s.3B(1)(e)}</w:t>
      </w:r>
      <w:r w:rsidRPr="00263D30">
        <w:rPr>
          <w:rFonts w:ascii="Arial" w:hAnsi="Arial" w:cs="Arial"/>
          <w:sz w:val="20"/>
          <w:szCs w:val="18"/>
        </w:rPr>
        <w:t>.</w:t>
      </w:r>
    </w:p>
    <w:p w14:paraId="64CAF114" w14:textId="3BACBFAD" w:rsidR="003B7456" w:rsidRDefault="003B7456" w:rsidP="00263D30">
      <w:pPr>
        <w:spacing w:before="60"/>
        <w:ind w:left="567" w:right="567"/>
        <w:jc w:val="both"/>
        <w:rPr>
          <w:rFonts w:ascii="Arial" w:hAnsi="Arial" w:cs="Arial"/>
          <w:sz w:val="20"/>
          <w:szCs w:val="18"/>
        </w:rPr>
      </w:pPr>
      <w:r>
        <w:rPr>
          <w:rFonts w:ascii="Arial" w:hAnsi="Arial" w:cs="Arial"/>
          <w:sz w:val="20"/>
          <w:szCs w:val="18"/>
        </w:rPr>
        <w:t xml:space="preserve">[100] </w:t>
      </w:r>
      <w:r w:rsidRPr="003B7456">
        <w:rPr>
          <w:rFonts w:ascii="Arial" w:hAnsi="Arial" w:cs="Arial"/>
          <w:sz w:val="20"/>
          <w:szCs w:val="18"/>
        </w:rPr>
        <w:t>Another relevant matter is that WD’s counsel has raised the fact that the capacity of WD to commit the offence with which she has been charged will be directly in issue.  Without expressing any view on the matter (as any evidence to be relied upon is not before the court), there must be a realistic prospect that the prosecution will not be able to establish that a 12-year-old girl with, amongst other things, serious cognitive functioning and intellectual maturity issues had the mental capacity to commit the offence of murder</w:t>
      </w:r>
      <w:r>
        <w:rPr>
          <w:rFonts w:ascii="Arial" w:hAnsi="Arial" w:cs="Arial"/>
          <w:sz w:val="20"/>
          <w:szCs w:val="18"/>
        </w:rPr>
        <w:t xml:space="preserve">: see </w:t>
      </w:r>
      <w:r w:rsidRPr="003B7456">
        <w:rPr>
          <w:rFonts w:ascii="Arial" w:hAnsi="Arial" w:cs="Arial"/>
          <w:i/>
          <w:iCs/>
          <w:sz w:val="20"/>
          <w:szCs w:val="18"/>
        </w:rPr>
        <w:t>Director of Public Prosecutions v PM</w:t>
      </w:r>
      <w:r>
        <w:rPr>
          <w:rFonts w:ascii="Arial" w:hAnsi="Arial" w:cs="Arial"/>
          <w:sz w:val="20"/>
          <w:szCs w:val="18"/>
        </w:rPr>
        <w:t xml:space="preserve"> [2023] VSC 560, </w:t>
      </w:r>
      <w:r w:rsidR="00585939">
        <w:rPr>
          <w:rFonts w:ascii="Arial" w:hAnsi="Arial" w:cs="Arial"/>
          <w:sz w:val="20"/>
          <w:szCs w:val="18"/>
        </w:rPr>
        <w:t>[</w:t>
      </w:r>
      <w:r>
        <w:rPr>
          <w:rFonts w:ascii="Arial" w:hAnsi="Arial" w:cs="Arial"/>
          <w:sz w:val="20"/>
          <w:szCs w:val="18"/>
        </w:rPr>
        <w:t>10], [59]-[100] (Incerti J)</w:t>
      </w:r>
      <w:r w:rsidRPr="003B7456">
        <w:rPr>
          <w:rFonts w:ascii="Arial" w:hAnsi="Arial" w:cs="Arial"/>
          <w:sz w:val="20"/>
          <w:szCs w:val="18"/>
        </w:rPr>
        <w:t>.</w:t>
      </w:r>
    </w:p>
    <w:p w14:paraId="01E1D799" w14:textId="1B6FB504" w:rsidR="003B7456" w:rsidRDefault="003B7456" w:rsidP="00263D30">
      <w:pPr>
        <w:spacing w:before="60"/>
        <w:ind w:left="567" w:right="567"/>
        <w:jc w:val="both"/>
        <w:rPr>
          <w:rFonts w:ascii="Arial" w:hAnsi="Arial" w:cs="Arial"/>
          <w:sz w:val="20"/>
          <w:szCs w:val="20"/>
          <w:lang w:eastAsia="en-AU"/>
        </w:rPr>
      </w:pPr>
      <w:r>
        <w:rPr>
          <w:rFonts w:ascii="Arial" w:hAnsi="Arial" w:cs="Arial"/>
          <w:sz w:val="20"/>
          <w:szCs w:val="18"/>
        </w:rPr>
        <w:t xml:space="preserve">[101] </w:t>
      </w:r>
      <w:r w:rsidRPr="003B7456">
        <w:rPr>
          <w:rFonts w:ascii="Arial" w:hAnsi="Arial" w:cs="Arial"/>
          <w:sz w:val="20"/>
          <w:szCs w:val="18"/>
        </w:rPr>
        <w:t>Moreover, it is critical that extending WD’s placement at the Secure Location for the time being would only be a temporary arrangement.  The evidence of the Statewide Principal Practitioner and the Principal Practitioner was that a longer-term solution for WD’s care is available in the form of the Bespoke Facility, and planning is underway for its preparation. The Bespoke Facility represents a means by which WD might be accommodated on an ongoing basis, and in a manner where some continuity and stability in terms of her care arrangements may be ensured.  WD will also be housed independently at the Bespoke Facility, meaning she can receive 1-to-1 care and there will be no risk of unwanted interactions with other young persons causing her to become distressed or dysregulated.  In addition, the evidence shows that careful planning is going into the modifications and works to be done to the Bespoke Facility, to ensure that any risk to WD and those providing her care will be minimised to the greatest extent reasonably possible and that WD’s particular needs and vulnerabilities will be accommodated.</w:t>
      </w:r>
      <w:r>
        <w:rPr>
          <w:rFonts w:ascii="Arial" w:hAnsi="Arial" w:cs="Arial"/>
          <w:sz w:val="20"/>
          <w:szCs w:val="18"/>
        </w:rPr>
        <w:t>”</w:t>
      </w:r>
    </w:p>
    <w:p w14:paraId="47262204" w14:textId="77777777" w:rsidR="000054BC" w:rsidRDefault="000054BC" w:rsidP="000054BC">
      <w:pPr>
        <w:jc w:val="both"/>
        <w:rPr>
          <w:rFonts w:ascii="Arial" w:hAnsi="Arial" w:cs="Arial"/>
          <w:sz w:val="20"/>
          <w:szCs w:val="20"/>
          <w:lang w:eastAsia="en-AU"/>
        </w:rPr>
      </w:pPr>
    </w:p>
    <w:p w14:paraId="634CE615" w14:textId="53066C4B" w:rsidR="00DD05A0" w:rsidRDefault="00DD05A0" w:rsidP="000054BC">
      <w:pPr>
        <w:jc w:val="both"/>
        <w:rPr>
          <w:rFonts w:ascii="Arial" w:hAnsi="Arial" w:cs="Arial"/>
          <w:sz w:val="20"/>
          <w:szCs w:val="20"/>
          <w:lang w:eastAsia="en-AU"/>
        </w:rPr>
      </w:pPr>
      <w:r>
        <w:rPr>
          <w:rFonts w:ascii="Arial" w:hAnsi="Arial" w:cs="Arial"/>
          <w:sz w:val="20"/>
          <w:szCs w:val="20"/>
          <w:lang w:eastAsia="en-AU"/>
        </w:rPr>
        <w:t xml:space="preserve">In </w:t>
      </w:r>
      <w:r w:rsidRPr="00DD05A0">
        <w:rPr>
          <w:rFonts w:ascii="Arial" w:hAnsi="Arial" w:cs="Arial"/>
          <w:i/>
          <w:iCs/>
          <w:sz w:val="20"/>
          <w:szCs w:val="20"/>
          <w:lang w:eastAsia="en-AU"/>
        </w:rPr>
        <w:t>Re Farah</w:t>
      </w:r>
      <w:r>
        <w:rPr>
          <w:rFonts w:ascii="Arial" w:hAnsi="Arial" w:cs="Arial"/>
          <w:sz w:val="20"/>
          <w:szCs w:val="20"/>
          <w:lang w:eastAsia="en-AU"/>
        </w:rPr>
        <w:t xml:space="preserve"> [2024] VSC 196 the </w:t>
      </w:r>
      <w:r w:rsidR="005A2F35">
        <w:rPr>
          <w:rFonts w:ascii="Arial" w:hAnsi="Arial" w:cs="Arial"/>
          <w:sz w:val="20"/>
          <w:szCs w:val="20"/>
          <w:lang w:eastAsia="en-AU"/>
        </w:rPr>
        <w:t xml:space="preserve">21 year old </w:t>
      </w:r>
      <w:r>
        <w:rPr>
          <w:rFonts w:ascii="Arial" w:hAnsi="Arial" w:cs="Arial"/>
          <w:sz w:val="20"/>
          <w:szCs w:val="20"/>
          <w:lang w:eastAsia="en-AU"/>
        </w:rPr>
        <w:t xml:space="preserve">applicant </w:t>
      </w:r>
      <w:r w:rsidR="005A2F35">
        <w:rPr>
          <w:rFonts w:ascii="Arial" w:hAnsi="Arial" w:cs="Arial"/>
          <w:sz w:val="20"/>
          <w:szCs w:val="20"/>
          <w:lang w:eastAsia="en-AU"/>
        </w:rPr>
        <w:t>had been</w:t>
      </w:r>
      <w:r>
        <w:rPr>
          <w:rFonts w:ascii="Arial" w:hAnsi="Arial" w:cs="Arial"/>
          <w:sz w:val="20"/>
          <w:szCs w:val="20"/>
          <w:lang w:eastAsia="en-AU"/>
        </w:rPr>
        <w:t xml:space="preserve"> on bail on charges of murder and kidnapping in which he was one of 8 co-accused.  He was subsequently remanded on charges of possessing an imitation firearm, possessing a drug of dependence, committing an indictable offence whilst on bail, contravening a conduct condition of bail and stating a false name.  There were 3 applications before Champion J:</w:t>
      </w:r>
    </w:p>
    <w:p w14:paraId="35390F6B" w14:textId="5898533B" w:rsidR="00DD05A0" w:rsidRDefault="00DD05A0">
      <w:pPr>
        <w:pStyle w:val="ListParagraph"/>
        <w:numPr>
          <w:ilvl w:val="0"/>
          <w:numId w:val="218"/>
        </w:numPr>
        <w:ind w:left="357" w:hanging="357"/>
        <w:jc w:val="both"/>
        <w:rPr>
          <w:rFonts w:ascii="Arial" w:hAnsi="Arial" w:cs="Arial"/>
          <w:sz w:val="20"/>
          <w:szCs w:val="20"/>
          <w:lang w:eastAsia="en-AU"/>
        </w:rPr>
      </w:pPr>
      <w:r>
        <w:rPr>
          <w:rFonts w:ascii="Arial" w:hAnsi="Arial" w:cs="Arial"/>
          <w:sz w:val="20"/>
          <w:szCs w:val="20"/>
          <w:lang w:eastAsia="en-AU"/>
        </w:rPr>
        <w:t>an application to vary bail filed by the informant on the original charges prior to Mr Farah’s remand;</w:t>
      </w:r>
    </w:p>
    <w:p w14:paraId="7AA9B9D1" w14:textId="6512A15C" w:rsidR="00DD05A0" w:rsidRDefault="00DD05A0">
      <w:pPr>
        <w:pStyle w:val="ListParagraph"/>
        <w:numPr>
          <w:ilvl w:val="0"/>
          <w:numId w:val="218"/>
        </w:numPr>
        <w:ind w:left="357" w:hanging="357"/>
        <w:jc w:val="both"/>
        <w:rPr>
          <w:rFonts w:ascii="Arial" w:hAnsi="Arial" w:cs="Arial"/>
          <w:sz w:val="20"/>
          <w:szCs w:val="20"/>
          <w:lang w:eastAsia="en-AU"/>
        </w:rPr>
      </w:pPr>
      <w:r>
        <w:rPr>
          <w:rFonts w:ascii="Arial" w:hAnsi="Arial" w:cs="Arial"/>
          <w:sz w:val="20"/>
          <w:szCs w:val="20"/>
          <w:lang w:eastAsia="en-AU"/>
        </w:rPr>
        <w:t>an application to revoke bail filed by the informant on the original charges subsequent to Mr Farah’s remand; and</w:t>
      </w:r>
    </w:p>
    <w:p w14:paraId="26A0F76A" w14:textId="45CA015C" w:rsidR="00DD05A0" w:rsidRPr="00DD05A0" w:rsidRDefault="00DD05A0">
      <w:pPr>
        <w:pStyle w:val="ListParagraph"/>
        <w:numPr>
          <w:ilvl w:val="0"/>
          <w:numId w:val="218"/>
        </w:numPr>
        <w:ind w:left="357" w:hanging="357"/>
        <w:jc w:val="both"/>
        <w:rPr>
          <w:rFonts w:ascii="Arial" w:hAnsi="Arial" w:cs="Arial"/>
          <w:sz w:val="20"/>
          <w:szCs w:val="20"/>
          <w:lang w:eastAsia="en-AU"/>
        </w:rPr>
      </w:pPr>
      <w:r>
        <w:rPr>
          <w:rFonts w:ascii="Arial" w:hAnsi="Arial" w:cs="Arial"/>
          <w:sz w:val="20"/>
          <w:szCs w:val="20"/>
          <w:lang w:eastAsia="en-AU"/>
        </w:rPr>
        <w:t>an application by Mr Farah for bail on the subsequent charges.</w:t>
      </w:r>
    </w:p>
    <w:p w14:paraId="303A4A61" w14:textId="1896B496"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His Honour heard the 3 applications together, saying at [3]-[4]:</w:t>
      </w:r>
    </w:p>
    <w:p w14:paraId="19333E9E" w14:textId="77777777"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t xml:space="preserve">[3] “In </w:t>
      </w:r>
      <w:r w:rsidRPr="005A2F35">
        <w:rPr>
          <w:rFonts w:ascii="Arial" w:hAnsi="Arial" w:cs="Arial"/>
          <w:i/>
          <w:iCs/>
          <w:sz w:val="20"/>
          <w:szCs w:val="20"/>
          <w:lang w:eastAsia="en-AU"/>
        </w:rPr>
        <w:t>Re Dukic</w:t>
      </w:r>
      <w:r>
        <w:rPr>
          <w:rFonts w:ascii="Arial" w:hAnsi="Arial" w:cs="Arial"/>
          <w:sz w:val="20"/>
          <w:szCs w:val="20"/>
          <w:lang w:eastAsia="en-AU"/>
        </w:rPr>
        <w:t xml:space="preserve"> [2018] VSC 664 the court considered an application for bail and an application to revoke bail simultaneously, in circumstances where the Director had filed the latter application in light of Mr Dukic’s remand on new charges.  The court found at [6] that consideration of both applications together ‘was in the public interest to save time and unnecessary expense’.  In that case, the court also noted at [50] that the arguments of both parties were largely common to both applications before the Court’.</w:t>
      </w:r>
    </w:p>
    <w:p w14:paraId="1AF409BB" w14:textId="4782D645"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lastRenderedPageBreak/>
        <w:t>[4] Consistent with the approach taken in the decision cited above, the court has heard the three applications together at the hearing on 12 March 2024, given the significant overlap of content relevant to the respective applications.”</w:t>
      </w:r>
    </w:p>
    <w:p w14:paraId="3272F38B" w14:textId="33A5E27B"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Ultimately his Honour refused bail, holding at [74] &amp; [76]</w:t>
      </w:r>
      <w:r w:rsidR="005A2F35">
        <w:rPr>
          <w:rFonts w:ascii="Arial" w:hAnsi="Arial" w:cs="Arial"/>
          <w:sz w:val="20"/>
          <w:szCs w:val="20"/>
          <w:lang w:eastAsia="en-AU"/>
        </w:rPr>
        <w:t>-[77]:</w:t>
      </w:r>
    </w:p>
    <w:p w14:paraId="41A5EFE9" w14:textId="530E9FBD" w:rsidR="005A2F35" w:rsidRDefault="005A2F35" w:rsidP="005A2F35">
      <w:pPr>
        <w:spacing w:before="60"/>
        <w:ind w:left="567" w:right="567"/>
        <w:jc w:val="both"/>
        <w:rPr>
          <w:rFonts w:ascii="Arial" w:hAnsi="Arial" w:cs="Arial"/>
          <w:sz w:val="20"/>
          <w:szCs w:val="20"/>
        </w:rPr>
      </w:pPr>
      <w:r>
        <w:rPr>
          <w:rFonts w:ascii="Arial" w:hAnsi="Arial" w:cs="Arial"/>
          <w:sz w:val="20"/>
          <w:szCs w:val="20"/>
          <w:lang w:eastAsia="en-AU"/>
        </w:rPr>
        <w:t>[74] “</w:t>
      </w:r>
      <w:r w:rsidRPr="005A2F35">
        <w:rPr>
          <w:rFonts w:ascii="Arial" w:hAnsi="Arial" w:cs="Arial"/>
          <w:sz w:val="20"/>
          <w:szCs w:val="20"/>
        </w:rPr>
        <w:t>Whilst exceptional circumstances were made out when Mr Farah initially applied for bail, given the change in circumstance represented by these new allegations, I am not satisfied the test is met.</w:t>
      </w:r>
      <w:r>
        <w:rPr>
          <w:rFonts w:ascii="Arial" w:hAnsi="Arial" w:cs="Arial"/>
          <w:sz w:val="20"/>
          <w:szCs w:val="20"/>
        </w:rPr>
        <w:t>”</w:t>
      </w:r>
    </w:p>
    <w:p w14:paraId="3C3DC7D9" w14:textId="7DEE4CCA" w:rsidR="005A2F35" w:rsidRDefault="005A2F35" w:rsidP="005A2F35">
      <w:pPr>
        <w:spacing w:before="60"/>
        <w:ind w:left="567" w:right="567"/>
        <w:jc w:val="both"/>
        <w:rPr>
          <w:rFonts w:ascii="Arial" w:hAnsi="Arial" w:cs="Arial"/>
          <w:sz w:val="20"/>
          <w:szCs w:val="20"/>
        </w:rPr>
      </w:pPr>
      <w:r>
        <w:rPr>
          <w:rFonts w:ascii="Arial" w:hAnsi="Arial" w:cs="Arial"/>
          <w:sz w:val="20"/>
          <w:szCs w:val="20"/>
        </w:rPr>
        <w:t>[76] “</w:t>
      </w:r>
      <w:r w:rsidRPr="005A2F35">
        <w:rPr>
          <w:rFonts w:ascii="Arial" w:hAnsi="Arial" w:cs="Arial"/>
          <w:sz w:val="20"/>
          <w:szCs w:val="20"/>
        </w:rPr>
        <w:t>As with my decision on the revocation application, I consider the accused poses an unacceptable risk if bailed, predominantly of endangering the safety or welfare of people, or committing offences whilst on bail.</w:t>
      </w:r>
    </w:p>
    <w:p w14:paraId="68F2E1CA" w14:textId="53998D1A"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rPr>
        <w:t xml:space="preserve">[77] </w:t>
      </w:r>
      <w:r w:rsidRPr="005A2F35">
        <w:rPr>
          <w:rFonts w:ascii="Arial" w:hAnsi="Arial" w:cs="Arial"/>
          <w:sz w:val="20"/>
          <w:szCs w:val="20"/>
        </w:rPr>
        <w:t>In all the circumstances, I do not consider that these risks could be ameliorated to an acceptable degree by the imposition of further bail conditions. Whilst the support of Mr Farah’s family is admirable and well-intended, the court has concerns that they would be able to supervise him to the degree necessary to assuage the risk posed. For these reasons, and in light of all the surrounding circumstances, I consider Mr Farah does pose an unacceptable risk and bail must be refused.</w:t>
      </w:r>
      <w:r>
        <w:rPr>
          <w:rFonts w:ascii="Arial" w:hAnsi="Arial" w:cs="Arial"/>
          <w:sz w:val="20"/>
          <w:szCs w:val="20"/>
        </w:rPr>
        <w:t>”</w:t>
      </w:r>
    </w:p>
    <w:p w14:paraId="5DF6018A" w14:textId="33DA873E" w:rsidR="005A2F35" w:rsidRPr="005A2F35" w:rsidRDefault="005A2F35" w:rsidP="005A2F35">
      <w:pPr>
        <w:spacing w:before="120"/>
        <w:jc w:val="both"/>
        <w:rPr>
          <w:rFonts w:ascii="Arial" w:hAnsi="Arial" w:cs="Arial"/>
          <w:sz w:val="20"/>
          <w:szCs w:val="20"/>
        </w:rPr>
      </w:pPr>
      <w:r w:rsidRPr="005A2F35">
        <w:rPr>
          <w:rFonts w:ascii="Arial" w:hAnsi="Arial" w:cs="Arial"/>
          <w:sz w:val="20"/>
          <w:szCs w:val="20"/>
        </w:rPr>
        <w:t>At [81] his Honour concluded:</w:t>
      </w:r>
    </w:p>
    <w:p w14:paraId="4CBE0ABC" w14:textId="2B1A8180"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lang w:eastAsia="en-AU"/>
        </w:rPr>
        <w:t>“</w:t>
      </w:r>
      <w:r w:rsidRPr="005A2F35">
        <w:rPr>
          <w:rFonts w:ascii="Arial" w:hAnsi="Arial" w:cs="Arial"/>
          <w:sz w:val="20"/>
          <w:szCs w:val="20"/>
        </w:rPr>
        <w:t xml:space="preserve">Given what I have said above, and with reference to the same factors, I also satisfied that bail should be revoked in relation to the </w:t>
      </w:r>
      <w:r>
        <w:rPr>
          <w:rFonts w:ascii="Arial" w:hAnsi="Arial" w:cs="Arial"/>
          <w:sz w:val="20"/>
          <w:szCs w:val="20"/>
        </w:rPr>
        <w:t>[original]</w:t>
      </w:r>
      <w:r w:rsidRPr="005A2F35">
        <w:rPr>
          <w:rFonts w:ascii="Arial" w:hAnsi="Arial" w:cs="Arial"/>
          <w:sz w:val="20"/>
          <w:szCs w:val="20"/>
        </w:rPr>
        <w:t xml:space="preserve"> matter.</w:t>
      </w:r>
      <w:r>
        <w:rPr>
          <w:rFonts w:ascii="Arial" w:hAnsi="Arial" w:cs="Arial"/>
          <w:sz w:val="20"/>
          <w:szCs w:val="20"/>
        </w:rPr>
        <w:t>”</w:t>
      </w:r>
    </w:p>
    <w:p w14:paraId="1D7E24BF" w14:textId="77777777" w:rsidR="00DD05A0" w:rsidRDefault="00DD05A0" w:rsidP="00004DBE">
      <w:pPr>
        <w:jc w:val="both"/>
        <w:rPr>
          <w:rFonts w:ascii="Arial" w:hAnsi="Arial" w:cs="Arial"/>
          <w:color w:val="000000"/>
          <w:sz w:val="20"/>
        </w:rPr>
      </w:pPr>
    </w:p>
    <w:p w14:paraId="193AC66E" w14:textId="176BCC02" w:rsidR="00C537F3" w:rsidRPr="00C537F3" w:rsidRDefault="00C537F3" w:rsidP="00004DBE">
      <w:pPr>
        <w:jc w:val="both"/>
        <w:rPr>
          <w:rFonts w:ascii="Arial" w:hAnsi="Arial" w:cs="Arial"/>
          <w:color w:val="000000"/>
          <w:sz w:val="20"/>
        </w:rPr>
      </w:pPr>
      <w:r w:rsidRPr="00C537F3">
        <w:rPr>
          <w:rFonts w:ascii="Arial" w:hAnsi="Arial" w:cs="Arial"/>
          <w:color w:val="000000"/>
          <w:sz w:val="20"/>
        </w:rPr>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Pr="00FB27BC" w:rsidRDefault="00C537F3" w:rsidP="00004DBE">
      <w:pPr>
        <w:jc w:val="both"/>
        <w:rPr>
          <w:rFonts w:ascii="Arial" w:hAnsi="Arial" w:cs="Arial"/>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r w:rsidR="00937F94">
        <w:rPr>
          <w:rFonts w:ascii="Arial" w:hAnsi="Arial" w:cs="Arial"/>
          <w:color w:val="000000"/>
          <w:sz w:val="20"/>
        </w:rPr>
        <w:t xml:space="preserve">Lasry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supervision has a legitimate and useful role to play in endeavouring to prevent people like this applicant from committing further offences once released on bail.  But the fact is it is a fiction,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18AA(2)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xml:space="preserve">.  Likewise, in s 18AH as [counsel] for the respondent has provided, s 18AH(1)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18AA(2).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Nothing that I have said would prevent the continuation of judicial monitoring conditions.  No cases have been cited to me, and on a very brief examination with the assistance of the ever present and very useful assisting lawyers in the registry of the division of the Court, </w:t>
      </w:r>
      <w:r w:rsidRPr="001439A1">
        <w:rPr>
          <w:rFonts w:ascii="Arial" w:hAnsi="Arial" w:cs="Arial"/>
          <w:sz w:val="20"/>
          <w:szCs w:val="22"/>
        </w:rPr>
        <w:lastRenderedPageBreak/>
        <w:t>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So, in those circumstances I have come to the conclusion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Lasry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r w:rsidRPr="0087182A">
        <w:rPr>
          <w:rFonts w:ascii="Arial" w:eastAsia="Book Antiqua" w:hAnsi="Arial" w:cs="Arial"/>
          <w:i/>
          <w:sz w:val="20"/>
          <w:szCs w:val="20"/>
        </w:rPr>
        <w:t xml:space="preserve">Beljajev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court to which the 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Re Dukic</w:t>
      </w:r>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of urgency 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r w:rsidRPr="006B5239">
        <w:rPr>
          <w:rFonts w:ascii="Arial" w:hAnsi="Arial" w:cs="Arial"/>
          <w:i/>
          <w:iCs/>
          <w:sz w:val="20"/>
          <w:szCs w:val="20"/>
        </w:rPr>
        <w:t>Beljajev</w:t>
      </w:r>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eg, </w:t>
      </w:r>
      <w:r w:rsidRPr="006B5239">
        <w:rPr>
          <w:rFonts w:ascii="Arial" w:eastAsia="Book Antiqua" w:hAnsi="Arial" w:cs="Arial"/>
          <w:i/>
          <w:sz w:val="20"/>
          <w:szCs w:val="20"/>
        </w:rPr>
        <w:t>Re Glo</w:t>
      </w:r>
      <w:r w:rsidR="009E5CCC">
        <w:rPr>
          <w:rFonts w:ascii="Arial" w:eastAsia="Book Antiqua" w:hAnsi="Arial" w:cs="Arial"/>
          <w:i/>
          <w:sz w:val="20"/>
          <w:szCs w:val="20"/>
        </w:rPr>
        <w:t>u</w:t>
      </w:r>
      <w:r w:rsidRPr="006B5239">
        <w:rPr>
          <w:rFonts w:ascii="Arial" w:eastAsia="Book Antiqua" w:hAnsi="Arial" w:cs="Arial"/>
          <w:i/>
          <w:sz w:val="20"/>
          <w:szCs w:val="20"/>
        </w:rPr>
        <w:t>ry-Hyde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Re Dukic</w:t>
      </w:r>
      <w:r w:rsidRPr="006B5239">
        <w:rPr>
          <w:rFonts w:ascii="Arial" w:hAnsi="Arial" w:cs="Arial"/>
          <w:sz w:val="20"/>
          <w:szCs w:val="20"/>
        </w:rPr>
        <w:t xml:space="preserve"> [2018] VSC 664, [16]</w:t>
      </w:r>
      <w:r w:rsidRPr="006B5239">
        <w:rPr>
          <w:rFonts w:ascii="Arial" w:eastAsia="Book Antiqua" w:hAnsi="Arial" w:cs="Arial"/>
          <w:sz w:val="20"/>
          <w:szCs w:val="20"/>
        </w:rPr>
        <w:t>–</w:t>
      </w:r>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r w:rsidRPr="006B5239">
        <w:rPr>
          <w:rFonts w:ascii="Arial" w:eastAsia="Book Antiqua" w:hAnsi="Arial" w:cs="Arial"/>
          <w:sz w:val="20"/>
          <w:szCs w:val="20"/>
        </w:rPr>
        <w:t>–</w:t>
      </w:r>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18AH(1) permitted an application for the revocation of bail to be made to this Court in the present circumstances. Section 18AH(1)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Lasry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w:t>
      </w:r>
      <w:r w:rsidRPr="0087182A">
        <w:rPr>
          <w:rFonts w:ascii="Arial" w:hAnsi="Arial" w:cs="Arial"/>
          <w:sz w:val="20"/>
          <w:szCs w:val="20"/>
        </w:rPr>
        <w:lastRenderedPageBreak/>
        <w:t xml:space="preserve">person; or commit an offence while on bail; or interfere with a witness or otherwise obstruct the course of justice in any matter; or fail to surrender into custody in accordance with the conditions of bail. Section 5AAA(4)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’fiction‘</w:t>
      </w:r>
      <w:r w:rsidRPr="0087182A">
        <w:rPr>
          <w:rFonts w:ascii="Arial" w:hAnsi="Arial" w:cs="Arial"/>
          <w:sz w:val="20"/>
          <w:szCs w:val="20"/>
        </w:rPr>
        <w:t>. As Lasry</w:t>
      </w:r>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F3CA0E6" w14:textId="77777777" w:rsidR="00DD05A0" w:rsidRDefault="00DD05A0" w:rsidP="00DD05A0">
      <w:pPr>
        <w:jc w:val="both"/>
        <w:rPr>
          <w:rFonts w:ascii="Arial" w:hAnsi="Arial" w:cs="Arial"/>
          <w:color w:val="000000"/>
          <w:sz w:val="20"/>
        </w:rPr>
      </w:pPr>
    </w:p>
    <w:p w14:paraId="373EF7C8" w14:textId="1A09AEE6" w:rsidR="002A222F" w:rsidRDefault="002A222F" w:rsidP="00DD05A0">
      <w:pPr>
        <w:jc w:val="both"/>
        <w:rPr>
          <w:rFonts w:ascii="Arial" w:hAnsi="Arial" w:cs="Arial"/>
          <w:color w:val="000000"/>
          <w:sz w:val="20"/>
        </w:rPr>
      </w:pPr>
      <w:r>
        <w:rPr>
          <w:rFonts w:ascii="Arial" w:hAnsi="Arial" w:cs="Arial"/>
          <w:color w:val="000000"/>
          <w:sz w:val="20"/>
        </w:rPr>
        <w:t xml:space="preserve">In </w:t>
      </w:r>
      <w:r w:rsidRPr="002A222F">
        <w:rPr>
          <w:rFonts w:ascii="Arial" w:hAnsi="Arial" w:cs="Arial"/>
          <w:i/>
          <w:iCs/>
          <w:color w:val="000000"/>
          <w:sz w:val="20"/>
        </w:rPr>
        <w:t>Re TS (No 2)</w:t>
      </w:r>
      <w:r>
        <w:rPr>
          <w:rFonts w:ascii="Arial" w:hAnsi="Arial" w:cs="Arial"/>
          <w:color w:val="000000"/>
          <w:sz w:val="20"/>
        </w:rPr>
        <w:t xml:space="preserve"> [2024] VSC 218 the 16 year old TS had failed to appear on a judicial monitoring hearing, having missed all his Youth Justice appointments and having failed to live at home for the past 3 weeks</w:t>
      </w:r>
      <w:r w:rsidR="00D43A3A">
        <w:rPr>
          <w:rFonts w:ascii="Arial" w:hAnsi="Arial" w:cs="Arial"/>
          <w:color w:val="000000"/>
          <w:sz w:val="20"/>
        </w:rPr>
        <w:t>.</w:t>
      </w:r>
      <w:r>
        <w:rPr>
          <w:rFonts w:ascii="Arial" w:hAnsi="Arial" w:cs="Arial"/>
          <w:color w:val="000000"/>
          <w:sz w:val="20"/>
        </w:rPr>
        <w:t xml:space="preserve"> Beach JA revoked bail</w:t>
      </w:r>
      <w:r w:rsidR="00D43A3A">
        <w:rPr>
          <w:rFonts w:ascii="Arial" w:hAnsi="Arial" w:cs="Arial"/>
          <w:color w:val="000000"/>
          <w:sz w:val="20"/>
        </w:rPr>
        <w:t xml:space="preserve"> he had previously granted in </w:t>
      </w:r>
      <w:r w:rsidRPr="002A222F">
        <w:rPr>
          <w:rFonts w:ascii="Arial" w:hAnsi="Arial" w:cs="Arial"/>
          <w:i/>
          <w:iCs/>
          <w:color w:val="000000"/>
          <w:sz w:val="20"/>
        </w:rPr>
        <w:t xml:space="preserve">Re TS </w:t>
      </w:r>
      <w:r>
        <w:rPr>
          <w:rFonts w:ascii="Arial" w:hAnsi="Arial" w:cs="Arial"/>
          <w:color w:val="000000"/>
          <w:sz w:val="20"/>
        </w:rPr>
        <w:t xml:space="preserve">[2024] VSC </w:t>
      </w:r>
      <w:r w:rsidR="00D43A3A">
        <w:rPr>
          <w:rFonts w:ascii="Arial" w:hAnsi="Arial" w:cs="Arial"/>
          <w:color w:val="000000"/>
          <w:sz w:val="20"/>
        </w:rPr>
        <w:t>164</w:t>
      </w:r>
      <w:r>
        <w:rPr>
          <w:rFonts w:ascii="Arial" w:hAnsi="Arial" w:cs="Arial"/>
          <w:color w:val="000000"/>
          <w:sz w:val="20"/>
        </w:rPr>
        <w:t>.</w:t>
      </w:r>
    </w:p>
    <w:p w14:paraId="7BC8D5B7" w14:textId="77777777" w:rsidR="002A222F" w:rsidRDefault="002A222F" w:rsidP="00DD05A0">
      <w:pPr>
        <w:jc w:val="both"/>
        <w:rPr>
          <w:rFonts w:ascii="Arial" w:hAnsi="Arial" w:cs="Arial"/>
          <w:color w:val="000000"/>
          <w:sz w:val="20"/>
        </w:rPr>
      </w:pPr>
    </w:p>
    <w:p w14:paraId="52E883CC" w14:textId="5491CF08"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609" w:name="_Toc30691444"/>
      <w:bookmarkStart w:id="610" w:name="_Toc30691822"/>
      <w:bookmarkStart w:id="611" w:name="_Toc30692202"/>
      <w:bookmarkStart w:id="612" w:name="_Toc30692960"/>
      <w:bookmarkStart w:id="613" w:name="_Toc30693339"/>
      <w:bookmarkStart w:id="614" w:name="_Toc30693717"/>
      <w:bookmarkStart w:id="615" w:name="_Toc30694095"/>
      <w:bookmarkStart w:id="616" w:name="_Toc30694475"/>
      <w:bookmarkStart w:id="617" w:name="_Toc30699065"/>
      <w:bookmarkStart w:id="618" w:name="_Toc30699450"/>
      <w:bookmarkStart w:id="619" w:name="_Toc30699835"/>
      <w:bookmarkStart w:id="620" w:name="_Toc30700990"/>
      <w:bookmarkStart w:id="621" w:name="_Toc30701377"/>
      <w:bookmarkStart w:id="622" w:name="_Toc30743982"/>
      <w:bookmarkStart w:id="623" w:name="_Toc30754805"/>
      <w:bookmarkStart w:id="624" w:name="_Toc30757261"/>
      <w:bookmarkStart w:id="625" w:name="_Toc30757809"/>
      <w:bookmarkStart w:id="626" w:name="_Toc30758209"/>
      <w:bookmarkStart w:id="627" w:name="_Toc30762970"/>
      <w:bookmarkStart w:id="628" w:name="_Toc30767624"/>
      <w:bookmarkStart w:id="629" w:name="_Toc34823642"/>
      <w:bookmarkEnd w:id="608"/>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3D151DEC" w14:textId="443148A6" w:rsidR="0054210C" w:rsidRPr="00117B39" w:rsidRDefault="00232820" w:rsidP="00DD74C6">
      <w:pPr>
        <w:pStyle w:val="Heading3"/>
        <w:keepNext/>
        <w:keepLines/>
        <w:widowControl/>
        <w:spacing w:after="120" w:line="240" w:lineRule="auto"/>
        <w:rPr>
          <w:rFonts w:ascii="Arial" w:hAnsi="Arial" w:cs="Arial"/>
          <w:b/>
          <w:bCs/>
          <w:color w:val="000000"/>
          <w:sz w:val="20"/>
        </w:rPr>
      </w:pPr>
      <w:bookmarkStart w:id="630" w:name="_9.5.9.1_Appeal_by"/>
      <w:bookmarkEnd w:id="630"/>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 xml:space="preserve">the </w:t>
      </w:r>
      <w:r w:rsidR="009E182E">
        <w:rPr>
          <w:rFonts w:ascii="Arial" w:hAnsi="Arial" w:cs="Arial"/>
          <w:b/>
          <w:bCs/>
          <w:color w:val="000000"/>
          <w:sz w:val="20"/>
        </w:rPr>
        <w:t>Supreme Court</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206E5D9"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w:t>
      </w:r>
      <w:r w:rsidR="00C027B3">
        <w:rPr>
          <w:rFonts w:ascii="Arial" w:hAnsi="Arial" w:cs="Arial"/>
          <w:color w:val="000000"/>
          <w:sz w:val="20"/>
        </w:rPr>
        <w:t>[</w:t>
      </w:r>
      <w:r w:rsidR="00C027B3" w:rsidRPr="00595715">
        <w:rPr>
          <w:rFonts w:ascii="Arial" w:hAnsi="Arial" w:cs="Arial"/>
          <w:color w:val="000000"/>
          <w:sz w:val="20"/>
        </w:rPr>
        <w:t xml:space="preserve">see </w:t>
      </w:r>
      <w:r w:rsidR="00C027B3" w:rsidRPr="00C13645">
        <w:rPr>
          <w:rFonts w:ascii="Arial" w:hAnsi="Arial" w:cs="Arial"/>
          <w:b/>
          <w:bCs/>
          <w:color w:val="000000"/>
          <w:sz w:val="20"/>
          <w:shd w:val="clear" w:color="auto" w:fill="C5E0B3" w:themeFill="accent6" w:themeFillTint="66"/>
        </w:rPr>
        <w:t>s</w:t>
      </w:r>
      <w:r w:rsidR="00C027B3">
        <w:rPr>
          <w:rFonts w:ascii="Arial" w:hAnsi="Arial" w:cs="Arial"/>
          <w:b/>
          <w:bCs/>
          <w:color w:val="000000"/>
          <w:sz w:val="20"/>
          <w:shd w:val="clear" w:color="auto" w:fill="C5E0B3" w:themeFill="accent6" w:themeFillTint="66"/>
        </w:rPr>
        <w:t>ubs</w:t>
      </w:r>
      <w:r w:rsidR="00C027B3" w:rsidRPr="00C13645">
        <w:rPr>
          <w:rFonts w:ascii="Arial" w:hAnsi="Arial" w:cs="Arial"/>
          <w:b/>
          <w:bCs/>
          <w:color w:val="000000"/>
          <w:sz w:val="20"/>
          <w:shd w:val="clear" w:color="auto" w:fill="C5E0B3" w:themeFill="accent6" w:themeFillTint="66"/>
        </w:rPr>
        <w:t>ection 9.</w:t>
      </w:r>
      <w:r w:rsidR="00C027B3">
        <w:rPr>
          <w:rFonts w:ascii="Arial" w:hAnsi="Arial" w:cs="Arial"/>
          <w:b/>
          <w:bCs/>
          <w:color w:val="000000"/>
          <w:sz w:val="20"/>
          <w:shd w:val="clear" w:color="auto" w:fill="C5E0B3" w:themeFill="accent6" w:themeFillTint="66"/>
        </w:rPr>
        <w:t>5.11</w:t>
      </w:r>
      <w:r w:rsidR="00C027B3" w:rsidRPr="00595715">
        <w:rPr>
          <w:rFonts w:ascii="Arial" w:hAnsi="Arial" w:cs="Arial"/>
          <w:color w:val="000000"/>
          <w:sz w:val="20"/>
        </w:rPr>
        <w:t xml:space="preserve"> below]</w:t>
      </w:r>
      <w:r w:rsidR="00B0011D" w:rsidRPr="00117B39">
        <w:rPr>
          <w:rFonts w:ascii="Arial" w:hAnsi="Arial" w:cs="Arial"/>
          <w:color w:val="000000"/>
          <w:sz w:val="20"/>
        </w:rPr>
        <w:t>;</w:t>
      </w:r>
    </w:p>
    <w:p w14:paraId="64BD38CB" w14:textId="5332EA00"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w:t>
      </w:r>
      <w:r w:rsidR="00FB27BC">
        <w:rPr>
          <w:rFonts w:ascii="Arial" w:hAnsi="Arial" w:cs="Arial"/>
          <w:color w:val="000000"/>
          <w:sz w:val="20"/>
        </w:rPr>
        <w:t>are</w:t>
      </w:r>
      <w:r w:rsidR="007F30DD" w:rsidRPr="00117B39">
        <w:rPr>
          <w:rFonts w:ascii="Arial" w:hAnsi="Arial" w:cs="Arial"/>
          <w:color w:val="000000"/>
          <w:sz w:val="20"/>
        </w:rPr>
        <w:t xml:space="preserve"> insufficient or the decision to grant bail contravenes the </w:t>
      </w:r>
      <w:r w:rsidR="00446659" w:rsidRPr="00446659">
        <w:rPr>
          <w:rFonts w:ascii="Arial" w:hAnsi="Arial" w:cs="Arial"/>
          <w:b/>
          <w:color w:val="000000"/>
          <w:sz w:val="20"/>
        </w:rPr>
        <w:t>BA</w:t>
      </w:r>
      <w:r w:rsidR="00FB27BC" w:rsidRPr="00FB27BC">
        <w:rPr>
          <w:rFonts w:ascii="Arial" w:hAnsi="Arial" w:cs="Arial"/>
          <w:bCs/>
          <w:color w:val="000000"/>
          <w:sz w:val="20"/>
        </w:rPr>
        <w:t xml:space="preserve"> and the DPP is satisfied that it is in the public interest to do so</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rsidP="007B0251">
      <w:pPr>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r w:rsidRPr="00117B39">
        <w:rPr>
          <w:rFonts w:ascii="Arial" w:hAnsi="Arial" w:cs="Arial"/>
          <w:i/>
          <w:iCs/>
          <w:color w:val="000000"/>
          <w:sz w:val="20"/>
        </w:rPr>
        <w:t>Beljajev &amp; Pinhassovitch v DPP (Vic) &amp; CDPP</w:t>
      </w:r>
      <w:r w:rsidRPr="00117B39">
        <w:rPr>
          <w:rFonts w:ascii="Arial" w:hAnsi="Arial" w:cs="Arial"/>
          <w:color w:val="000000"/>
          <w:sz w:val="20"/>
        </w:rPr>
        <w:t xml:space="preserve"> [Supreme Court of Victoria-Appeal Division, unreported, 08/08/1991], the Court said:</w:t>
      </w:r>
    </w:p>
    <w:p w14:paraId="51BE6C06" w14:textId="4C1ACD07" w:rsidR="0062644C" w:rsidRPr="00117B39" w:rsidRDefault="0062644C" w:rsidP="00836FC5">
      <w:pPr>
        <w:spacing w:before="60"/>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bail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35B558BF" w14:textId="77777777" w:rsidR="00567154" w:rsidRDefault="00567154" w:rsidP="00567154">
      <w:pPr>
        <w:jc w:val="both"/>
        <w:rPr>
          <w:rFonts w:ascii="Arial" w:hAnsi="Arial" w:cs="Arial"/>
          <w:color w:val="000000"/>
          <w:sz w:val="20"/>
        </w:rPr>
      </w:pPr>
    </w:p>
    <w:p w14:paraId="7598AD47" w14:textId="120A719D" w:rsidR="00567154" w:rsidRPr="00117B39" w:rsidRDefault="00567154" w:rsidP="00567154">
      <w:pPr>
        <w:jc w:val="both"/>
        <w:rPr>
          <w:rFonts w:ascii="Arial" w:hAnsi="Arial" w:cs="Arial"/>
          <w:color w:val="000000"/>
          <w:sz w:val="20"/>
        </w:rPr>
      </w:pPr>
      <w:r w:rsidRPr="00117B39">
        <w:rPr>
          <w:rFonts w:ascii="Arial" w:hAnsi="Arial" w:cs="Arial"/>
          <w:color w:val="000000"/>
          <w:sz w:val="20"/>
        </w:rPr>
        <w:lastRenderedPageBreak/>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51A56480" w14:textId="77777777" w:rsidR="007B0251" w:rsidRDefault="007B0251">
      <w:pPr>
        <w:jc w:val="both"/>
        <w:rPr>
          <w:rFonts w:ascii="Arial" w:hAnsi="Arial" w:cs="Arial"/>
          <w:color w:val="000000"/>
          <w:sz w:val="20"/>
        </w:rPr>
      </w:pPr>
    </w:p>
    <w:p w14:paraId="6BCF2A76" w14:textId="6A7CD287" w:rsidR="00567154" w:rsidRDefault="00567154" w:rsidP="00F40205">
      <w:pPr>
        <w:keepNext/>
        <w:keepLines/>
        <w:jc w:val="both"/>
        <w:rPr>
          <w:rFonts w:ascii="Arial" w:hAnsi="Arial" w:cs="Arial"/>
          <w:color w:val="000000"/>
          <w:sz w:val="20"/>
        </w:rPr>
      </w:pPr>
      <w:r>
        <w:rPr>
          <w:rFonts w:ascii="Arial" w:hAnsi="Arial" w:cs="Arial"/>
          <w:color w:val="000000"/>
          <w:sz w:val="20"/>
        </w:rPr>
        <w:t xml:space="preserve">In </w:t>
      </w:r>
      <w:r w:rsidRPr="00567154">
        <w:rPr>
          <w:rFonts w:ascii="Arial" w:hAnsi="Arial" w:cs="Arial"/>
          <w:i/>
          <w:iCs/>
          <w:color w:val="000000"/>
          <w:sz w:val="20"/>
        </w:rPr>
        <w:t>DPP v Molinaro</w:t>
      </w:r>
      <w:r>
        <w:rPr>
          <w:rFonts w:ascii="Arial" w:hAnsi="Arial" w:cs="Arial"/>
          <w:color w:val="000000"/>
          <w:sz w:val="20"/>
        </w:rPr>
        <w:t xml:space="preserve"> [2017] VSC 624 Weinberg JA said at [7] &amp; [9]:</w:t>
      </w:r>
    </w:p>
    <w:p w14:paraId="7B66870A" w14:textId="339F5197" w:rsidR="00567154" w:rsidRDefault="00567154" w:rsidP="00567154">
      <w:pPr>
        <w:spacing w:before="60"/>
        <w:ind w:left="567" w:right="567"/>
        <w:jc w:val="both"/>
        <w:rPr>
          <w:rFonts w:ascii="Arial" w:hAnsi="Arial" w:cs="Arial"/>
          <w:sz w:val="20"/>
          <w:szCs w:val="20"/>
        </w:rPr>
      </w:pPr>
      <w:r>
        <w:rPr>
          <w:rFonts w:ascii="Arial" w:hAnsi="Arial" w:cs="Arial"/>
          <w:color w:val="000000"/>
          <w:sz w:val="20"/>
        </w:rPr>
        <w:t>[7] “</w:t>
      </w:r>
      <w:r w:rsidRPr="00567154">
        <w:rPr>
          <w:rFonts w:ascii="Arial" w:hAnsi="Arial" w:cs="Arial"/>
          <w:sz w:val="20"/>
          <w:szCs w:val="20"/>
        </w:rPr>
        <w:t>It is clear that a ‘Director’s appeal’ against the grant of bail need not establish error of law. Rather, the Director may succeed if he can show that, on any ground, whether of law or fact, the discretion of the primary judge has miscarried, and can persuade the Court that a different order should have been made. Nonetheless, appellate courts, including this Court, on a s 18A appeal, should be reluctant to interfere with orders made below.</w:t>
      </w:r>
      <w:r>
        <w:rPr>
          <w:rFonts w:ascii="Arial" w:hAnsi="Arial" w:cs="Arial"/>
          <w:sz w:val="20"/>
          <w:szCs w:val="20"/>
        </w:rPr>
        <w:t>”</w:t>
      </w:r>
    </w:p>
    <w:p w14:paraId="67F56EA2" w14:textId="442D7B84" w:rsidR="00567154" w:rsidRPr="00567154" w:rsidRDefault="00567154" w:rsidP="00567154">
      <w:pPr>
        <w:spacing w:before="60"/>
        <w:ind w:left="567" w:right="567"/>
        <w:jc w:val="both"/>
        <w:rPr>
          <w:rFonts w:ascii="Arial" w:hAnsi="Arial" w:cs="Arial"/>
          <w:sz w:val="20"/>
          <w:szCs w:val="20"/>
        </w:rPr>
      </w:pPr>
      <w:r>
        <w:rPr>
          <w:rFonts w:ascii="Arial" w:hAnsi="Arial" w:cs="Arial"/>
          <w:sz w:val="20"/>
          <w:szCs w:val="20"/>
        </w:rPr>
        <w:t>[9] “</w:t>
      </w:r>
      <w:r w:rsidRPr="00567154">
        <w:rPr>
          <w:rFonts w:ascii="Arial" w:hAnsi="Arial" w:cs="Arial"/>
          <w:sz w:val="20"/>
          <w:szCs w:val="20"/>
        </w:rPr>
        <w:t>In the event that the Court finds relevant error, and sets aside the decision below, it must then conduct a fresh hearing in relation to the grant of bail to the respondent. In other words, the relevant provision contemplates a two stage process, one regarding correction of error, and the second, in effect, a hearing de novo.</w:t>
      </w:r>
      <w:r>
        <w:rPr>
          <w:rFonts w:ascii="Arial" w:hAnsi="Arial" w:cs="Arial"/>
          <w:sz w:val="20"/>
          <w:szCs w:val="20"/>
        </w:rPr>
        <w:t>”</w:t>
      </w:r>
    </w:p>
    <w:p w14:paraId="035C997E" w14:textId="77777777" w:rsidR="00567154" w:rsidRPr="00117B39" w:rsidRDefault="00567154">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r w:rsidRPr="00117B39">
        <w:rPr>
          <w:rFonts w:ascii="Arial" w:hAnsi="Arial" w:cs="Arial"/>
          <w:i/>
          <w:iCs/>
          <w:color w:val="000000"/>
          <w:sz w:val="20"/>
        </w:rPr>
        <w:t>Beljajev</w:t>
      </w:r>
      <w:r w:rsidRPr="00117B39">
        <w:rPr>
          <w:rFonts w:ascii="Arial" w:hAnsi="Arial" w:cs="Arial"/>
          <w:color w:val="000000"/>
          <w:sz w:val="20"/>
        </w:rPr>
        <w:t xml:space="preserve"> </w:t>
      </w:r>
      <w:r w:rsidRPr="00117B39">
        <w:rPr>
          <w:rFonts w:ascii="Arial" w:hAnsi="Arial" w:cs="Arial"/>
          <w:i/>
          <w:iCs/>
          <w:color w:val="000000"/>
          <w:sz w:val="20"/>
        </w:rPr>
        <w:t>&amp; Pinhassovitch</w:t>
      </w:r>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Ghiller</w:t>
      </w:r>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Antonios Mokbel</w:t>
      </w:r>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6532A428" w14:textId="77777777" w:rsidR="00C87870" w:rsidRPr="00C87870"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r w:rsidR="00C87870">
        <w:rPr>
          <w:rFonts w:ascii="Arial" w:hAnsi="Arial" w:cs="Arial"/>
          <w:iCs/>
          <w:color w:val="000000"/>
          <w:sz w:val="20"/>
        </w:rPr>
        <w:t>;</w:t>
      </w:r>
    </w:p>
    <w:p w14:paraId="737AEBEB" w14:textId="0D6608DA"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DPP (Cth) v Khan </w:t>
      </w:r>
      <w:r w:rsidRPr="00C87870">
        <w:rPr>
          <w:rFonts w:ascii="Arial" w:hAnsi="Arial" w:cs="Arial"/>
          <w:color w:val="000000"/>
          <w:sz w:val="20"/>
        </w:rPr>
        <w:t xml:space="preserve">[2021] VSC </w:t>
      </w:r>
      <w:r>
        <w:rPr>
          <w:rFonts w:ascii="Arial" w:hAnsi="Arial" w:cs="Arial"/>
          <w:color w:val="000000"/>
          <w:sz w:val="20"/>
        </w:rPr>
        <w:t xml:space="preserve">224 </w:t>
      </w:r>
      <w:r w:rsidRPr="00C87870">
        <w:rPr>
          <w:rFonts w:ascii="Arial" w:hAnsi="Arial" w:cs="Arial"/>
          <w:color w:val="000000"/>
          <w:sz w:val="20"/>
        </w:rPr>
        <w:t>per Tinney J;</w:t>
      </w:r>
    </w:p>
    <w:p w14:paraId="0D685589" w14:textId="21EAB6FB"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Re Molla </w:t>
      </w:r>
      <w:r w:rsidRPr="00C87870">
        <w:rPr>
          <w:rFonts w:ascii="Arial" w:hAnsi="Arial" w:cs="Arial"/>
          <w:color w:val="000000"/>
          <w:sz w:val="20"/>
        </w:rPr>
        <w:t>[2023] VSC 729 per Champion J.</w:t>
      </w:r>
    </w:p>
    <w:p w14:paraId="471D942B" w14:textId="77777777" w:rsidR="007B0251" w:rsidRPr="00117B39" w:rsidRDefault="007B0251" w:rsidP="007B0251">
      <w:pPr>
        <w:jc w:val="both"/>
        <w:rPr>
          <w:rFonts w:ascii="Arial" w:hAnsi="Arial" w:cs="Arial"/>
          <w:color w:val="000000"/>
          <w:sz w:val="20"/>
        </w:rPr>
      </w:pPr>
    </w:p>
    <w:p w14:paraId="61DBEF43" w14:textId="73ACBAF6" w:rsidR="00450354"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DPP v Semaan</w:t>
      </w:r>
      <w:r w:rsidRPr="00A03F85">
        <w:rPr>
          <w:rFonts w:ascii="Arial" w:hAnsi="Arial" w:cs="Arial"/>
          <w:color w:val="000000"/>
          <w:sz w:val="20"/>
          <w:szCs w:val="20"/>
        </w:rPr>
        <w:t xml:space="preserve"> [2014] VSC 658 the DPP appealed against a decision by Judge McInerney varying a</w:t>
      </w:r>
      <w:r w:rsidR="00FD22F1">
        <w:rPr>
          <w:rFonts w:ascii="Arial" w:hAnsi="Arial" w:cs="Arial"/>
          <w:color w:val="000000"/>
          <w:sz w:val="20"/>
          <w:szCs w:val="20"/>
        </w:rPr>
        <w:t xml:space="preserve"> bail</w:t>
      </w:r>
      <w:r w:rsidRPr="00A03F85">
        <w:rPr>
          <w:rFonts w:ascii="Arial" w:hAnsi="Arial" w:cs="Arial"/>
          <w:color w:val="000000"/>
          <w:sz w:val="20"/>
          <w:szCs w:val="20"/>
        </w:rPr>
        <w:t xml:space="preserve"> undertaking by suspending the existing conditions so that Mr Semaan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CBBEA97" w14:textId="602372F4" w:rsidR="00197F00" w:rsidRDefault="00197F00" w:rsidP="006E208F">
      <w:pPr>
        <w:jc w:val="both"/>
        <w:rPr>
          <w:rFonts w:ascii="Arial" w:hAnsi="Arial" w:cs="Arial"/>
          <w:color w:val="000000"/>
          <w:sz w:val="20"/>
          <w:szCs w:val="20"/>
        </w:rPr>
      </w:pPr>
    </w:p>
    <w:p w14:paraId="4A041C69" w14:textId="5D3FD176" w:rsidR="00836FC5" w:rsidRDefault="00197F00" w:rsidP="006E208F">
      <w:pPr>
        <w:jc w:val="both"/>
        <w:rPr>
          <w:rFonts w:ascii="Arial" w:hAnsi="Arial" w:cs="Arial"/>
          <w:color w:val="000000"/>
          <w:sz w:val="20"/>
          <w:szCs w:val="20"/>
        </w:rPr>
      </w:pPr>
      <w:r>
        <w:rPr>
          <w:rFonts w:ascii="Arial" w:hAnsi="Arial" w:cs="Arial"/>
          <w:color w:val="000000"/>
          <w:sz w:val="20"/>
          <w:szCs w:val="20"/>
        </w:rPr>
        <w:t xml:space="preserve">That </w:t>
      </w:r>
      <w:r w:rsidR="00836FC5">
        <w:rPr>
          <w:rFonts w:ascii="Arial" w:hAnsi="Arial" w:cs="Arial"/>
          <w:color w:val="000000"/>
          <w:sz w:val="20"/>
          <w:szCs w:val="20"/>
        </w:rPr>
        <w:t>‘</w:t>
      </w:r>
      <w:r>
        <w:rPr>
          <w:rFonts w:ascii="Arial" w:hAnsi="Arial" w:cs="Arial"/>
          <w:color w:val="000000"/>
          <w:sz w:val="20"/>
          <w:szCs w:val="20"/>
        </w:rPr>
        <w:t>other day</w:t>
      </w:r>
      <w:r w:rsidR="00836FC5">
        <w:rPr>
          <w:rFonts w:ascii="Arial" w:hAnsi="Arial" w:cs="Arial"/>
          <w:color w:val="000000"/>
          <w:sz w:val="20"/>
          <w:szCs w:val="20"/>
        </w:rPr>
        <w:t>’</w:t>
      </w:r>
      <w:r>
        <w:rPr>
          <w:rFonts w:ascii="Arial" w:hAnsi="Arial" w:cs="Arial"/>
          <w:color w:val="000000"/>
          <w:sz w:val="20"/>
          <w:szCs w:val="20"/>
        </w:rPr>
        <w:t xml:space="preserve"> arose in </w:t>
      </w:r>
      <w:r w:rsidRPr="00197F00">
        <w:rPr>
          <w:rFonts w:ascii="Arial" w:hAnsi="Arial" w:cs="Arial"/>
          <w:i/>
          <w:iCs/>
          <w:color w:val="000000"/>
          <w:sz w:val="20"/>
          <w:szCs w:val="20"/>
        </w:rPr>
        <w:t>Re Zhang</w:t>
      </w:r>
      <w:r>
        <w:rPr>
          <w:rFonts w:ascii="Arial" w:hAnsi="Arial" w:cs="Arial"/>
          <w:color w:val="000000"/>
          <w:sz w:val="20"/>
          <w:szCs w:val="20"/>
        </w:rPr>
        <w:t xml:space="preserve"> [2023] VSC 8.  The 65 year old respondent, a cardiothoracic surgeon, had been granted bail on serious driving charges including culpable driving.  The conditions of bail included the surrender of travel documents and a prohibition on attending points of international departure.  The special conditions of bail were subsequently varied by a magistrate to permit the respondent and his wife to travel temporarily to Singapore.  </w:t>
      </w:r>
      <w:r w:rsidR="00836FC5">
        <w:rPr>
          <w:rFonts w:ascii="Arial" w:hAnsi="Arial" w:cs="Arial"/>
          <w:color w:val="000000"/>
          <w:sz w:val="20"/>
          <w:szCs w:val="20"/>
        </w:rPr>
        <w:t>The magistrate added conditions that the respondent</w:t>
      </w:r>
      <w:r w:rsidR="00FD22F1">
        <w:rPr>
          <w:rFonts w:ascii="Arial" w:hAnsi="Arial" w:cs="Arial"/>
          <w:color w:val="000000"/>
          <w:sz w:val="20"/>
          <w:szCs w:val="20"/>
        </w:rPr>
        <w:t>–</w:t>
      </w:r>
    </w:p>
    <w:p w14:paraId="52B550DF" w14:textId="1619E4FF" w:rsidR="00836FC5" w:rsidRPr="00836FC5" w:rsidRDefault="00836FC5">
      <w:pPr>
        <w:pStyle w:val="ListParagraph"/>
        <w:numPr>
          <w:ilvl w:val="0"/>
          <w:numId w:val="110"/>
        </w:numPr>
        <w:ind w:left="357" w:hanging="357"/>
        <w:jc w:val="both"/>
        <w:rPr>
          <w:rFonts w:ascii="Arial" w:hAnsi="Arial" w:cs="Arial"/>
          <w:color w:val="000000"/>
          <w:sz w:val="20"/>
          <w:szCs w:val="20"/>
        </w:rPr>
      </w:pPr>
      <w:r>
        <w:rPr>
          <w:rFonts w:ascii="Arial" w:hAnsi="Arial" w:cs="Arial"/>
          <w:color w:val="000000"/>
          <w:sz w:val="20"/>
          <w:szCs w:val="20"/>
        </w:rPr>
        <w:t xml:space="preserve">provide a copy </w:t>
      </w:r>
      <w:r w:rsidRPr="00836FC5">
        <w:rPr>
          <w:rFonts w:ascii="Arial" w:hAnsi="Arial" w:cs="Arial"/>
          <w:sz w:val="20"/>
          <w:szCs w:val="20"/>
        </w:rPr>
        <w:t>of his itinerary and proposed accommodation not less than 24 hours prior to his departure from Australia;</w:t>
      </w:r>
    </w:p>
    <w:p w14:paraId="63F1E830" w14:textId="77777777" w:rsidR="00836FC5" w:rsidRPr="00836FC5" w:rsidRDefault="00836FC5">
      <w:pPr>
        <w:pStyle w:val="ListParagraph"/>
        <w:numPr>
          <w:ilvl w:val="0"/>
          <w:numId w:val="110"/>
        </w:numPr>
        <w:ind w:left="357" w:hanging="357"/>
        <w:jc w:val="both"/>
        <w:rPr>
          <w:rFonts w:ascii="Arial" w:hAnsi="Arial" w:cs="Arial"/>
          <w:color w:val="000000"/>
          <w:sz w:val="20"/>
          <w:szCs w:val="20"/>
        </w:rPr>
      </w:pPr>
      <w:r w:rsidRPr="00836FC5">
        <w:rPr>
          <w:rFonts w:ascii="Arial" w:hAnsi="Arial" w:cs="Arial"/>
          <w:sz w:val="20"/>
          <w:szCs w:val="20"/>
        </w:rPr>
        <w:t>advise the informant of any interruptions to his return date to Australia that are due to factors outside of his control as soon as reasonably practicable; and</w:t>
      </w:r>
    </w:p>
    <w:p w14:paraId="66CCC392" w14:textId="70AE05C3" w:rsidR="00836FC5" w:rsidRPr="00836FC5" w:rsidRDefault="00836FC5">
      <w:pPr>
        <w:pStyle w:val="ListParagraph"/>
        <w:numPr>
          <w:ilvl w:val="0"/>
          <w:numId w:val="110"/>
        </w:numPr>
        <w:ind w:left="357" w:hanging="357"/>
        <w:jc w:val="both"/>
        <w:rPr>
          <w:rFonts w:ascii="Arial" w:hAnsi="Arial" w:cs="Arial"/>
          <w:color w:val="000000"/>
          <w:sz w:val="20"/>
          <w:szCs w:val="20"/>
        </w:rPr>
      </w:pPr>
      <w:r w:rsidRPr="00836FC5">
        <w:rPr>
          <w:rFonts w:ascii="Arial" w:hAnsi="Arial" w:cs="Arial"/>
          <w:sz w:val="20"/>
          <w:szCs w:val="20"/>
        </w:rPr>
        <w:t>provide a surety in the amount of $1.5 million</w:t>
      </w:r>
      <w:r>
        <w:rPr>
          <w:rFonts w:ascii="Arial" w:hAnsi="Arial" w:cs="Arial"/>
          <w:sz w:val="20"/>
          <w:szCs w:val="20"/>
        </w:rPr>
        <w:t>.</w:t>
      </w:r>
    </w:p>
    <w:p w14:paraId="4AFDDB26" w14:textId="61B86D3D" w:rsidR="00197F00" w:rsidRDefault="00197F00" w:rsidP="006E208F">
      <w:pPr>
        <w:jc w:val="both"/>
        <w:rPr>
          <w:rFonts w:ascii="Arial" w:hAnsi="Arial" w:cs="Arial"/>
          <w:color w:val="000000"/>
          <w:sz w:val="20"/>
          <w:szCs w:val="20"/>
        </w:rPr>
      </w:pPr>
      <w:r>
        <w:rPr>
          <w:rFonts w:ascii="Arial" w:hAnsi="Arial" w:cs="Arial"/>
          <w:color w:val="000000"/>
          <w:sz w:val="20"/>
          <w:szCs w:val="20"/>
        </w:rPr>
        <w:t xml:space="preserve">The DPP appealed </w:t>
      </w:r>
      <w:r w:rsidR="00836FC5">
        <w:rPr>
          <w:rFonts w:ascii="Arial" w:hAnsi="Arial" w:cs="Arial"/>
          <w:color w:val="000000"/>
          <w:sz w:val="20"/>
          <w:szCs w:val="20"/>
        </w:rPr>
        <w:t xml:space="preserve">alleging that the varied special conditions increase to unacceptable the risk that the respondent will fail to surrender into custody in accordance with the conditions of his bail.  For reasons given at [39]-[46] Emerton P dismissed the appeal.  On the jurisdictional issue as to whether s.18A gave the DPP a right of appeal against an order varying bail, Emerton P </w:t>
      </w:r>
      <w:r w:rsidR="007B0251">
        <w:rPr>
          <w:rFonts w:ascii="Arial" w:hAnsi="Arial" w:cs="Arial"/>
          <w:color w:val="000000"/>
          <w:sz w:val="20"/>
          <w:szCs w:val="20"/>
        </w:rPr>
        <w:t>hel</w:t>
      </w:r>
      <w:r w:rsidR="00836FC5">
        <w:rPr>
          <w:rFonts w:ascii="Arial" w:hAnsi="Arial" w:cs="Arial"/>
          <w:color w:val="000000"/>
          <w:sz w:val="20"/>
          <w:szCs w:val="20"/>
        </w:rPr>
        <w:t>d at [16]-[17]:</w:t>
      </w:r>
    </w:p>
    <w:p w14:paraId="2CF9A9C8" w14:textId="3D09E3AD" w:rsidR="00836FC5" w:rsidRDefault="00565B58" w:rsidP="00836FC5">
      <w:pPr>
        <w:spacing w:before="60"/>
        <w:ind w:left="567" w:right="567"/>
        <w:jc w:val="both"/>
        <w:rPr>
          <w:rFonts w:ascii="Arial" w:hAnsi="Arial" w:cs="Arial"/>
          <w:sz w:val="20"/>
          <w:szCs w:val="20"/>
        </w:rPr>
      </w:pPr>
      <w:r>
        <w:rPr>
          <w:rFonts w:ascii="Arial" w:hAnsi="Arial" w:cs="Arial"/>
          <w:color w:val="000000"/>
          <w:sz w:val="20"/>
        </w:rPr>
        <w:t xml:space="preserve">[16] </w:t>
      </w:r>
      <w:r w:rsidR="00836FC5">
        <w:rPr>
          <w:rFonts w:ascii="Arial" w:hAnsi="Arial" w:cs="Arial"/>
          <w:color w:val="000000"/>
          <w:sz w:val="20"/>
        </w:rPr>
        <w:t>“</w:t>
      </w:r>
      <w:r w:rsidR="00836FC5" w:rsidRPr="00836FC5">
        <w:rPr>
          <w:rFonts w:ascii="Arial" w:hAnsi="Arial" w:cs="Arial"/>
          <w:sz w:val="20"/>
          <w:szCs w:val="20"/>
        </w:rPr>
        <w:t>In my view, this provision permits (and governs) an appeal against an order by a Magistrate varying a bail condition. The respondent did not contend otherwise.</w:t>
      </w:r>
    </w:p>
    <w:p w14:paraId="0F031A10" w14:textId="691283DB" w:rsidR="00836FC5" w:rsidRPr="00567154" w:rsidRDefault="00565B58" w:rsidP="00567154">
      <w:pPr>
        <w:spacing w:before="60"/>
        <w:ind w:left="567" w:right="567"/>
        <w:jc w:val="both"/>
        <w:rPr>
          <w:rFonts w:ascii="Arial" w:hAnsi="Arial" w:cs="Arial"/>
          <w:sz w:val="16"/>
          <w:szCs w:val="16"/>
        </w:rPr>
      </w:pPr>
      <w:r>
        <w:rPr>
          <w:rFonts w:ascii="Arial" w:hAnsi="Arial" w:cs="Arial"/>
          <w:sz w:val="20"/>
          <w:szCs w:val="20"/>
        </w:rPr>
        <w:t xml:space="preserve">[17] </w:t>
      </w:r>
      <w:r w:rsidR="00836FC5" w:rsidRPr="00836FC5">
        <w:rPr>
          <w:rFonts w:ascii="Arial" w:hAnsi="Arial" w:cs="Arial"/>
          <w:sz w:val="20"/>
          <w:szCs w:val="20"/>
        </w:rPr>
        <w:t>Although s 18A does not expressly refer to the Director’s right to appeal against a decision to vary a condition of (existing) bail, it must be construed as conferring such a right. A</w:t>
      </w:r>
      <w:r w:rsidR="00567154">
        <w:rPr>
          <w:rFonts w:ascii="Arial" w:hAnsi="Arial" w:cs="Arial"/>
          <w:sz w:val="20"/>
          <w:szCs w:val="20"/>
        </w:rPr>
        <w:t> </w:t>
      </w:r>
      <w:r w:rsidR="00836FC5" w:rsidRPr="00836FC5">
        <w:rPr>
          <w:rFonts w:ascii="Arial" w:hAnsi="Arial" w:cs="Arial"/>
          <w:sz w:val="20"/>
          <w:szCs w:val="20"/>
        </w:rPr>
        <w:t xml:space="preserve">successful application to vary bail conditions results in the court — in granting the application to vary — making a fresh grant of bail with new conditions. </w:t>
      </w:r>
      <w:r w:rsidR="00567154">
        <w:rPr>
          <w:rFonts w:ascii="Arial" w:hAnsi="Arial" w:cs="Arial"/>
          <w:sz w:val="20"/>
          <w:szCs w:val="20"/>
        </w:rPr>
        <w:t xml:space="preserve"> </w:t>
      </w:r>
      <w:r w:rsidR="00567154" w:rsidRPr="00567154">
        <w:rPr>
          <w:rFonts w:ascii="Arial" w:hAnsi="Arial" w:cs="Arial"/>
          <w:sz w:val="20"/>
          <w:szCs w:val="20"/>
        </w:rPr>
        <w:t>The successful variation application obliges the accused to give a fresh bail undertaking acknowledging the new conditions.</w:t>
      </w:r>
      <w:r w:rsidR="00567154">
        <w:rPr>
          <w:rFonts w:ascii="Arial" w:hAnsi="Arial" w:cs="Arial"/>
          <w:sz w:val="20"/>
          <w:szCs w:val="20"/>
        </w:rPr>
        <w:t xml:space="preserve">  </w:t>
      </w:r>
      <w:r w:rsidR="00836FC5" w:rsidRPr="00836FC5">
        <w:rPr>
          <w:rFonts w:ascii="Arial" w:hAnsi="Arial" w:cs="Arial"/>
          <w:sz w:val="20"/>
          <w:szCs w:val="20"/>
        </w:rPr>
        <w:t>It cannot have been the intention of Parliament that s 18A would confer upon the Director a right of appeal against a decision fixing bail conditions on an initial grant of bail, while conferring no such right in relation to a subsequent decision varying bail conditions in a manner that reduces their stringency and compromises the protections</w:t>
      </w:r>
      <w:r w:rsidR="00567154">
        <w:rPr>
          <w:rFonts w:ascii="Arial" w:hAnsi="Arial" w:cs="Arial"/>
          <w:sz w:val="20"/>
          <w:szCs w:val="20"/>
        </w:rPr>
        <w:t>.”</w:t>
      </w:r>
    </w:p>
    <w:p w14:paraId="2F3594F2" w14:textId="3E1BA985" w:rsidR="00FF75F7" w:rsidRDefault="00565B58" w:rsidP="00FF75F7">
      <w:pPr>
        <w:spacing w:before="60"/>
        <w:jc w:val="both"/>
        <w:rPr>
          <w:rFonts w:ascii="Arial" w:hAnsi="Arial" w:cs="Arial"/>
          <w:color w:val="000000"/>
          <w:sz w:val="20"/>
          <w:szCs w:val="20"/>
        </w:rPr>
      </w:pPr>
      <w:r>
        <w:rPr>
          <w:rFonts w:ascii="Arial" w:hAnsi="Arial" w:cs="Arial"/>
          <w:color w:val="000000"/>
          <w:sz w:val="20"/>
          <w:szCs w:val="20"/>
        </w:rPr>
        <w:lastRenderedPageBreak/>
        <w:t xml:space="preserve">And as to the nature of the </w:t>
      </w:r>
      <w:r w:rsidR="00FF75F7">
        <w:rPr>
          <w:rFonts w:ascii="Arial" w:hAnsi="Arial" w:cs="Arial"/>
          <w:color w:val="000000"/>
          <w:sz w:val="20"/>
          <w:szCs w:val="20"/>
        </w:rPr>
        <w:t xml:space="preserve">appeal, Emerton P approved and applied the dicta of Weinberg JA in </w:t>
      </w:r>
      <w:r w:rsidR="00FF75F7" w:rsidRPr="00FF75F7">
        <w:rPr>
          <w:rFonts w:ascii="Arial" w:hAnsi="Arial" w:cs="Arial"/>
          <w:i/>
          <w:iCs/>
          <w:color w:val="000000"/>
          <w:sz w:val="20"/>
          <w:szCs w:val="20"/>
        </w:rPr>
        <w:t>DPP v Molinaro</w:t>
      </w:r>
      <w:r w:rsidR="00FF75F7">
        <w:rPr>
          <w:rFonts w:ascii="Arial" w:hAnsi="Arial" w:cs="Arial"/>
          <w:color w:val="000000"/>
          <w:sz w:val="20"/>
          <w:szCs w:val="20"/>
        </w:rPr>
        <w:t xml:space="preserve"> </w:t>
      </w:r>
      <w:r w:rsidR="00FF75F7">
        <w:rPr>
          <w:rFonts w:ascii="Arial" w:hAnsi="Arial" w:cs="Arial"/>
          <w:color w:val="000000"/>
          <w:sz w:val="20"/>
        </w:rPr>
        <w:t xml:space="preserve">[2017] VSC 624 at [7] &amp; [9] which is set out above.  Her Honour also cited at [19] the following dicta of Young CJ, Crockett &amp; Ashley JJ in </w:t>
      </w:r>
      <w:r w:rsidR="00FF75F7" w:rsidRPr="00117B39">
        <w:rPr>
          <w:rFonts w:ascii="Arial" w:hAnsi="Arial" w:cs="Arial"/>
          <w:i/>
          <w:iCs/>
          <w:color w:val="000000"/>
          <w:sz w:val="20"/>
        </w:rPr>
        <w:t>Beljajev &amp; Pinhassovitch v DPP (Vic) &amp; CDPP</w:t>
      </w:r>
      <w:r w:rsidR="00FF75F7" w:rsidRPr="00117B39">
        <w:rPr>
          <w:rFonts w:ascii="Arial" w:hAnsi="Arial" w:cs="Arial"/>
          <w:color w:val="000000"/>
          <w:sz w:val="20"/>
        </w:rPr>
        <w:t xml:space="preserve"> [Supreme Court of Victoria-Appeal Division, unreported, 08/08/1991]</w:t>
      </w:r>
      <w:r w:rsidR="00FF75F7">
        <w:rPr>
          <w:rFonts w:ascii="Arial" w:hAnsi="Arial" w:cs="Arial"/>
          <w:color w:val="000000"/>
          <w:sz w:val="20"/>
        </w:rPr>
        <w:t xml:space="preserve"> at </w:t>
      </w:r>
      <w:r w:rsidR="00D5278B">
        <w:rPr>
          <w:rFonts w:ascii="Arial" w:hAnsi="Arial" w:cs="Arial"/>
          <w:color w:val="000000"/>
          <w:sz w:val="20"/>
        </w:rPr>
        <w:t>pp.</w:t>
      </w:r>
      <w:r w:rsidR="00FF75F7">
        <w:rPr>
          <w:rFonts w:ascii="Arial" w:hAnsi="Arial" w:cs="Arial"/>
          <w:color w:val="000000"/>
          <w:sz w:val="20"/>
        </w:rPr>
        <w:t>29-30</w:t>
      </w:r>
      <w:r w:rsidR="00D5278B">
        <w:rPr>
          <w:rFonts w:ascii="Arial" w:hAnsi="Arial" w:cs="Arial"/>
          <w:color w:val="000000"/>
          <w:sz w:val="20"/>
        </w:rPr>
        <w:t>,</w:t>
      </w:r>
      <w:r w:rsidR="00FF75F7">
        <w:rPr>
          <w:rFonts w:ascii="Arial" w:hAnsi="Arial" w:cs="Arial"/>
          <w:color w:val="000000"/>
          <w:sz w:val="20"/>
        </w:rPr>
        <w:t xml:space="preserve"> in relation to an earlier (but</w:t>
      </w:r>
      <w:r w:rsidR="00D5278B">
        <w:rPr>
          <w:rFonts w:ascii="Arial" w:hAnsi="Arial" w:cs="Arial"/>
          <w:color w:val="000000"/>
          <w:sz w:val="20"/>
        </w:rPr>
        <w:t> </w:t>
      </w:r>
      <w:r w:rsidR="00FF75F7">
        <w:rPr>
          <w:rFonts w:ascii="Arial" w:hAnsi="Arial" w:cs="Arial"/>
          <w:color w:val="000000"/>
          <w:sz w:val="20"/>
        </w:rPr>
        <w:t>substantially similar) version of s.18A(6), that:</w:t>
      </w:r>
    </w:p>
    <w:p w14:paraId="4B1926C1" w14:textId="6A213C20" w:rsidR="00FF75F7" w:rsidRPr="00567154" w:rsidRDefault="00FF75F7" w:rsidP="00FF75F7">
      <w:pPr>
        <w:spacing w:before="60"/>
        <w:ind w:left="567" w:right="567"/>
        <w:jc w:val="both"/>
        <w:rPr>
          <w:rFonts w:ascii="Arial" w:hAnsi="Arial" w:cs="Arial"/>
          <w:sz w:val="16"/>
          <w:szCs w:val="16"/>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 In other words, the Director is not in our opinion, confined to relying upon error of law as a ground of appeal but may succeed if he shows that on any ground, whether of fact or law, the discretion of the primary judge has miscarried and can persuade the Supreme Court that a different order should have been made. 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sidR="00D5278B">
        <w:rPr>
          <w:rFonts w:ascii="Arial" w:hAnsi="Arial" w:cs="Arial"/>
          <w:sz w:val="18"/>
          <w:szCs w:val="18"/>
        </w:rPr>
        <w:t>’</w:t>
      </w:r>
    </w:p>
    <w:p w14:paraId="598F8D0D" w14:textId="77777777" w:rsidR="00EF6927" w:rsidRPr="00EF6927" w:rsidRDefault="00EF6927">
      <w:pPr>
        <w:jc w:val="both"/>
        <w:rPr>
          <w:rFonts w:ascii="Arial" w:hAnsi="Arial" w:cs="Arial"/>
          <w:color w:val="000000"/>
          <w:sz w:val="20"/>
          <w:szCs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and in </w:t>
      </w:r>
      <w:r w:rsidRPr="00CC2CBA">
        <w:rPr>
          <w:rFonts w:ascii="Arial" w:hAnsi="Arial" w:cs="Arial"/>
          <w:i/>
          <w:color w:val="000000"/>
          <w:sz w:val="20"/>
        </w:rPr>
        <w:t>Re Martinow</w:t>
      </w:r>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Egglestone’s aboriginality “is an important consideration [b]ut…it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25533CC4"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(Cth)</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w:t>
      </w:r>
      <w:r w:rsidR="00197F00">
        <w:rPr>
          <w:rFonts w:ascii="Arial" w:hAnsi="Arial" w:cs="Arial"/>
          <w:sz w:val="20"/>
          <w:szCs w:val="20"/>
        </w:rPr>
        <w:t>Children’s Court</w:t>
      </w:r>
      <w:r>
        <w:rPr>
          <w:rFonts w:ascii="Arial" w:hAnsi="Arial" w:cs="Arial"/>
          <w:sz w:val="20"/>
          <w:szCs w:val="20"/>
        </w:rPr>
        <w:t>, Lasry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 xml:space="preserve">18A(6)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I</w:t>
      </w:r>
      <w:r w:rsidR="00197F00">
        <w:rPr>
          <w:rFonts w:ascii="Arial" w:hAnsi="Arial" w:cs="Arial"/>
          <w:sz w:val="20"/>
          <w:szCs w:val="20"/>
        </w:rPr>
        <w:t> </w:t>
      </w:r>
      <w:r w:rsidR="001C1833" w:rsidRPr="001C1833">
        <w:rPr>
          <w:rFonts w:ascii="Arial" w:hAnsi="Arial" w:cs="Arial"/>
          <w:sz w:val="20"/>
          <w:szCs w:val="20"/>
        </w:rPr>
        <w:t>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appeal, Lasry J held that</w:t>
      </w:r>
      <w:r w:rsidR="00E16A6E">
        <w:rPr>
          <w:rFonts w:ascii="Arial" w:hAnsi="Arial" w:cs="Arial"/>
          <w:sz w:val="20"/>
          <w:szCs w:val="20"/>
        </w:rPr>
        <w:t>–</w:t>
      </w:r>
    </w:p>
    <w:p w14:paraId="52A7344B" w14:textId="250ED00B" w:rsidR="00ED70DF" w:rsidRDefault="001C1833">
      <w:pPr>
        <w:pStyle w:val="ListParagraph"/>
        <w:numPr>
          <w:ilvl w:val="0"/>
          <w:numId w:val="100"/>
        </w:numPr>
        <w:ind w:left="357" w:hanging="357"/>
        <w:jc w:val="both"/>
        <w:rPr>
          <w:rFonts w:ascii="Arial" w:hAnsi="Arial" w:cs="Arial"/>
          <w:sz w:val="20"/>
          <w:szCs w:val="20"/>
        </w:rPr>
      </w:pPr>
      <w:r w:rsidRPr="00ED70DF">
        <w:rPr>
          <w:rFonts w:ascii="Arial" w:hAnsi="Arial" w:cs="Arial"/>
          <w:sz w:val="20"/>
          <w:szCs w:val="20"/>
        </w:rPr>
        <w:t>the C</w:t>
      </w:r>
      <w:r w:rsidR="00197F00">
        <w:rPr>
          <w:rFonts w:ascii="Arial" w:hAnsi="Arial" w:cs="Arial"/>
          <w:sz w:val="20"/>
          <w:szCs w:val="20"/>
        </w:rPr>
        <w:t>h</w:t>
      </w:r>
      <w:r w:rsidRPr="00ED70DF">
        <w:rPr>
          <w:rFonts w:ascii="Arial" w:hAnsi="Arial" w:cs="Arial"/>
          <w:sz w:val="20"/>
          <w:szCs w:val="20"/>
        </w:rPr>
        <w:t>CV did not fail to give proper weight to the surrounding circumstances</w:t>
      </w:r>
      <w:r w:rsidR="00ED70DF">
        <w:rPr>
          <w:rFonts w:ascii="Arial" w:hAnsi="Arial" w:cs="Arial"/>
          <w:sz w:val="20"/>
          <w:szCs w:val="20"/>
        </w:rPr>
        <w:t>;</w:t>
      </w:r>
    </w:p>
    <w:p w14:paraId="2A4C4EA6" w14:textId="77777777" w:rsidR="00ED70DF" w:rsidRDefault="00ED70DF">
      <w:pPr>
        <w:pStyle w:val="ListParagraph"/>
        <w:numPr>
          <w:ilvl w:val="0"/>
          <w:numId w:val="100"/>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pPr>
        <w:pStyle w:val="ListParagraph"/>
        <w:numPr>
          <w:ilvl w:val="0"/>
          <w:numId w:val="100"/>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76A93DCF" w14:textId="77777777" w:rsidR="00D5278B" w:rsidRDefault="00D5278B" w:rsidP="00D5278B">
      <w:pPr>
        <w:jc w:val="both"/>
        <w:rPr>
          <w:rFonts w:ascii="Arial" w:hAnsi="Arial" w:cs="Arial"/>
          <w:color w:val="000000"/>
          <w:sz w:val="20"/>
          <w:szCs w:val="20"/>
        </w:rPr>
      </w:pPr>
    </w:p>
    <w:p w14:paraId="55B52290" w14:textId="77777777" w:rsidR="00D5278B" w:rsidRPr="00440CD8" w:rsidRDefault="00D5278B" w:rsidP="00D5278B">
      <w:pPr>
        <w:jc w:val="both"/>
        <w:rPr>
          <w:rFonts w:ascii="Arial" w:hAnsi="Arial" w:cs="Arial"/>
          <w:sz w:val="20"/>
          <w:szCs w:val="20"/>
        </w:rPr>
      </w:pPr>
      <w:r>
        <w:rPr>
          <w:rFonts w:ascii="Arial" w:hAnsi="Arial" w:cs="Arial"/>
          <w:color w:val="000000"/>
          <w:sz w:val="20"/>
          <w:szCs w:val="20"/>
        </w:rPr>
        <w:t xml:space="preserve">In </w:t>
      </w:r>
      <w:r w:rsidRPr="00440CD8">
        <w:rPr>
          <w:rFonts w:ascii="Arial" w:hAnsi="Arial" w:cs="Arial"/>
          <w:i/>
          <w:iCs/>
          <w:sz w:val="20"/>
          <w:szCs w:val="20"/>
        </w:rPr>
        <w:t>DPP v Abdelkhalek</w:t>
      </w:r>
      <w:r w:rsidRPr="00440CD8">
        <w:rPr>
          <w:rFonts w:ascii="Arial" w:hAnsi="Arial" w:cs="Arial"/>
          <w:sz w:val="20"/>
          <w:szCs w:val="20"/>
        </w:rPr>
        <w:t xml:space="preserve"> [2024] VSC 111 Croucher J granted an appeal by DPP against an order varying bail.  </w:t>
      </w:r>
      <w:r>
        <w:rPr>
          <w:rFonts w:ascii="Arial" w:hAnsi="Arial" w:cs="Arial"/>
          <w:sz w:val="20"/>
          <w:szCs w:val="20"/>
        </w:rPr>
        <w:t xml:space="preserve">In March 2022 the accused JA, a Moroccan national resident in Australia but not an Australian citizen, was charged with rape and released on bail.  The trial is listed to commence in the County Court in July 2024.  In February 2024 a judge varied bail by suspending conditions in order to allow JA to travel to Morocco for two weeks to farewell his dying mother.  Instead of a surety, the judge imposed a condition requiring JA to provide a deed </w:t>
      </w:r>
      <w:r w:rsidRPr="00EF6927">
        <w:rPr>
          <w:rFonts w:ascii="Arial" w:hAnsi="Arial" w:cs="Arial"/>
          <w:sz w:val="20"/>
          <w:szCs w:val="20"/>
        </w:rPr>
        <w:t>acknowledging forfeiture of work tools and vehicle should he fail to return to Australia</w:t>
      </w:r>
      <w:r>
        <w:rPr>
          <w:rFonts w:ascii="Arial" w:hAnsi="Arial" w:cs="Arial"/>
          <w:sz w:val="20"/>
          <w:szCs w:val="20"/>
        </w:rPr>
        <w:t>.  There is n</w:t>
      </w:r>
      <w:r w:rsidRPr="00EF6927">
        <w:rPr>
          <w:rFonts w:ascii="Arial" w:hAnsi="Arial" w:cs="Arial"/>
          <w:sz w:val="20"/>
          <w:szCs w:val="20"/>
        </w:rPr>
        <w:t>o extradition treaty between Morocco and Australia</w:t>
      </w:r>
      <w:r>
        <w:rPr>
          <w:rFonts w:ascii="Arial" w:hAnsi="Arial" w:cs="Arial"/>
          <w:sz w:val="20"/>
          <w:szCs w:val="20"/>
        </w:rPr>
        <w:t xml:space="preserve">. </w:t>
      </w:r>
      <w:r w:rsidRPr="00EF6927">
        <w:rPr>
          <w:rFonts w:ascii="Arial" w:hAnsi="Arial" w:cs="Arial"/>
          <w:sz w:val="20"/>
          <w:szCs w:val="20"/>
        </w:rPr>
        <w:t xml:space="preserve"> </w:t>
      </w:r>
      <w:r>
        <w:rPr>
          <w:rFonts w:ascii="Arial" w:hAnsi="Arial" w:cs="Arial"/>
          <w:sz w:val="20"/>
          <w:szCs w:val="20"/>
        </w:rPr>
        <w:t>JA had no</w:t>
      </w:r>
      <w:r w:rsidRPr="00EF6927">
        <w:rPr>
          <w:rFonts w:ascii="Arial" w:hAnsi="Arial" w:cs="Arial"/>
          <w:sz w:val="20"/>
          <w:szCs w:val="20"/>
        </w:rPr>
        <w:t xml:space="preserve"> prior convictions</w:t>
      </w:r>
      <w:r>
        <w:rPr>
          <w:rFonts w:ascii="Arial" w:hAnsi="Arial" w:cs="Arial"/>
          <w:sz w:val="20"/>
          <w:szCs w:val="20"/>
        </w:rPr>
        <w:t xml:space="preserve">.  </w:t>
      </w:r>
      <w:r w:rsidRPr="00EF6927">
        <w:rPr>
          <w:rFonts w:ascii="Arial" w:hAnsi="Arial" w:cs="Arial"/>
          <w:sz w:val="20"/>
          <w:szCs w:val="20"/>
        </w:rPr>
        <w:t xml:space="preserve">JA’s partner and six-month-old child </w:t>
      </w:r>
      <w:r>
        <w:rPr>
          <w:rFonts w:ascii="Arial" w:hAnsi="Arial" w:cs="Arial"/>
          <w:sz w:val="20"/>
          <w:szCs w:val="20"/>
        </w:rPr>
        <w:t xml:space="preserve">are </w:t>
      </w:r>
      <w:r w:rsidRPr="00EF6927">
        <w:rPr>
          <w:rFonts w:ascii="Arial" w:hAnsi="Arial" w:cs="Arial"/>
          <w:sz w:val="20"/>
          <w:szCs w:val="20"/>
        </w:rPr>
        <w:t xml:space="preserve">Australian citizens and </w:t>
      </w:r>
      <w:r>
        <w:rPr>
          <w:rFonts w:ascii="Arial" w:hAnsi="Arial" w:cs="Arial"/>
          <w:sz w:val="20"/>
          <w:szCs w:val="20"/>
        </w:rPr>
        <w:t>intend to</w:t>
      </w:r>
      <w:r w:rsidRPr="00EF6927">
        <w:rPr>
          <w:rFonts w:ascii="Arial" w:hAnsi="Arial" w:cs="Arial"/>
          <w:sz w:val="20"/>
          <w:szCs w:val="20"/>
        </w:rPr>
        <w:t xml:space="preserve"> travel to Morocco with JA</w:t>
      </w:r>
      <w:r>
        <w:rPr>
          <w:rFonts w:ascii="Arial" w:hAnsi="Arial" w:cs="Arial"/>
          <w:sz w:val="20"/>
          <w:szCs w:val="20"/>
        </w:rPr>
        <w:t xml:space="preserve">.  Croucher J set aside the judge’s orders and held a fresh bail hearing.  </w:t>
      </w:r>
      <w:r w:rsidRPr="00EF6927">
        <w:rPr>
          <w:rFonts w:ascii="Arial" w:hAnsi="Arial" w:cs="Arial"/>
          <w:sz w:val="20"/>
          <w:szCs w:val="20"/>
        </w:rPr>
        <w:t xml:space="preserve">In </w:t>
      </w:r>
      <w:r w:rsidRPr="00440CD8">
        <w:rPr>
          <w:rFonts w:ascii="Arial" w:hAnsi="Arial" w:cs="Arial"/>
          <w:i/>
          <w:iCs/>
          <w:sz w:val="20"/>
          <w:szCs w:val="20"/>
        </w:rPr>
        <w:t>viva voce</w:t>
      </w:r>
      <w:r w:rsidRPr="00EF6927">
        <w:rPr>
          <w:rFonts w:ascii="Arial" w:hAnsi="Arial" w:cs="Arial"/>
          <w:sz w:val="20"/>
          <w:szCs w:val="20"/>
        </w:rPr>
        <w:t xml:space="preserve"> evidence, </w:t>
      </w:r>
      <w:r>
        <w:rPr>
          <w:rFonts w:ascii="Arial" w:hAnsi="Arial" w:cs="Arial"/>
          <w:sz w:val="20"/>
          <w:szCs w:val="20"/>
        </w:rPr>
        <w:t xml:space="preserve">JA’s </w:t>
      </w:r>
      <w:r w:rsidRPr="00EF6927">
        <w:rPr>
          <w:rFonts w:ascii="Arial" w:hAnsi="Arial" w:cs="Arial"/>
          <w:sz w:val="20"/>
          <w:szCs w:val="20"/>
        </w:rPr>
        <w:t>partner said she believes J</w:t>
      </w:r>
      <w:r>
        <w:rPr>
          <w:rFonts w:ascii="Arial" w:hAnsi="Arial" w:cs="Arial"/>
          <w:sz w:val="20"/>
          <w:szCs w:val="20"/>
        </w:rPr>
        <w:t>A</w:t>
      </w:r>
      <w:r w:rsidRPr="00EF6927">
        <w:rPr>
          <w:rFonts w:ascii="Arial" w:hAnsi="Arial" w:cs="Arial"/>
          <w:sz w:val="20"/>
          <w:szCs w:val="20"/>
        </w:rPr>
        <w:t xml:space="preserve"> will answer bail and is prepared to be surety in </w:t>
      </w:r>
      <w:r>
        <w:rPr>
          <w:rFonts w:ascii="Arial" w:hAnsi="Arial" w:cs="Arial"/>
          <w:sz w:val="20"/>
          <w:szCs w:val="20"/>
        </w:rPr>
        <w:t xml:space="preserve">a </w:t>
      </w:r>
      <w:r w:rsidRPr="00EF6927">
        <w:rPr>
          <w:rFonts w:ascii="Arial" w:hAnsi="Arial" w:cs="Arial"/>
          <w:sz w:val="20"/>
          <w:szCs w:val="20"/>
        </w:rPr>
        <w:t>sum secured by equity in her mortgaged apartment</w:t>
      </w:r>
      <w:r>
        <w:rPr>
          <w:rFonts w:ascii="Arial" w:hAnsi="Arial" w:cs="Arial"/>
          <w:sz w:val="20"/>
          <w:szCs w:val="20"/>
        </w:rPr>
        <w:t xml:space="preserve">. JA was </w:t>
      </w:r>
      <w:r w:rsidRPr="00EF6927">
        <w:rPr>
          <w:rFonts w:ascii="Arial" w:hAnsi="Arial" w:cs="Arial"/>
          <w:sz w:val="20"/>
          <w:szCs w:val="20"/>
        </w:rPr>
        <w:t xml:space="preserve">bailed on </w:t>
      </w:r>
      <w:r>
        <w:rPr>
          <w:rFonts w:ascii="Arial" w:hAnsi="Arial" w:cs="Arial"/>
          <w:sz w:val="20"/>
          <w:szCs w:val="20"/>
        </w:rPr>
        <w:t xml:space="preserve">his </w:t>
      </w:r>
      <w:r w:rsidRPr="00EF6927">
        <w:rPr>
          <w:rFonts w:ascii="Arial" w:hAnsi="Arial" w:cs="Arial"/>
          <w:sz w:val="20"/>
          <w:szCs w:val="20"/>
        </w:rPr>
        <w:t>own undertaking with conditions</w:t>
      </w:r>
      <w:r>
        <w:rPr>
          <w:rFonts w:ascii="Arial" w:hAnsi="Arial" w:cs="Arial"/>
          <w:sz w:val="20"/>
          <w:szCs w:val="20"/>
        </w:rPr>
        <w:t xml:space="preserve"> which were t</w:t>
      </w:r>
      <w:r w:rsidRPr="00EF6927">
        <w:rPr>
          <w:rFonts w:ascii="Arial" w:hAnsi="Arial" w:cs="Arial"/>
          <w:sz w:val="20"/>
          <w:szCs w:val="20"/>
        </w:rPr>
        <w:t>emporar</w:t>
      </w:r>
      <w:r>
        <w:rPr>
          <w:rFonts w:ascii="Arial" w:hAnsi="Arial" w:cs="Arial"/>
          <w:sz w:val="20"/>
          <w:szCs w:val="20"/>
        </w:rPr>
        <w:t>il</w:t>
      </w:r>
      <w:r w:rsidRPr="00EF6927">
        <w:rPr>
          <w:rFonts w:ascii="Arial" w:hAnsi="Arial" w:cs="Arial"/>
          <w:sz w:val="20"/>
          <w:szCs w:val="20"/>
        </w:rPr>
        <w:t>y suspen</w:t>
      </w:r>
      <w:r>
        <w:rPr>
          <w:rFonts w:ascii="Arial" w:hAnsi="Arial" w:cs="Arial"/>
          <w:sz w:val="20"/>
          <w:szCs w:val="20"/>
        </w:rPr>
        <w:t>ded</w:t>
      </w:r>
      <w:r w:rsidRPr="00EF6927">
        <w:rPr>
          <w:rFonts w:ascii="Arial" w:hAnsi="Arial" w:cs="Arial"/>
          <w:sz w:val="20"/>
          <w:szCs w:val="20"/>
        </w:rPr>
        <w:t xml:space="preserve"> to allow travel to Morocco, conditional upon </w:t>
      </w:r>
      <w:r>
        <w:rPr>
          <w:rFonts w:ascii="Arial" w:hAnsi="Arial" w:cs="Arial"/>
          <w:sz w:val="20"/>
          <w:szCs w:val="20"/>
        </w:rPr>
        <w:t xml:space="preserve">JA’s </w:t>
      </w:r>
      <w:r w:rsidRPr="00EF6927">
        <w:rPr>
          <w:rFonts w:ascii="Arial" w:hAnsi="Arial" w:cs="Arial"/>
          <w:sz w:val="20"/>
          <w:szCs w:val="20"/>
        </w:rPr>
        <w:t>partner being surety in the amount of $100,000</w:t>
      </w:r>
      <w:r>
        <w:rPr>
          <w:rFonts w:ascii="Arial" w:hAnsi="Arial" w:cs="Arial"/>
          <w:sz w:val="20"/>
          <w:szCs w:val="20"/>
        </w:rPr>
        <w:t>.  At [53] Croucher J said:</w:t>
      </w:r>
    </w:p>
    <w:p w14:paraId="20FBCB9A" w14:textId="77777777" w:rsidR="00D5278B" w:rsidRDefault="00D5278B" w:rsidP="00D5278B">
      <w:pPr>
        <w:spacing w:before="60"/>
        <w:ind w:left="567" w:right="567"/>
        <w:jc w:val="both"/>
        <w:rPr>
          <w:rFonts w:ascii="Arial" w:hAnsi="Arial" w:cs="Arial"/>
          <w:color w:val="000000"/>
          <w:sz w:val="20"/>
          <w:szCs w:val="20"/>
        </w:rPr>
      </w:pPr>
      <w:r>
        <w:rPr>
          <w:rFonts w:ascii="Arial" w:hAnsi="Arial" w:cs="Arial"/>
          <w:sz w:val="20"/>
          <w:szCs w:val="20"/>
        </w:rPr>
        <w:lastRenderedPageBreak/>
        <w:t>[53] “…</w:t>
      </w:r>
      <w:r w:rsidRPr="00EF6927">
        <w:rPr>
          <w:rFonts w:ascii="Arial" w:hAnsi="Arial" w:cs="Arial"/>
          <w:sz w:val="20"/>
          <w:szCs w:val="20"/>
        </w:rPr>
        <w:t xml:space="preserve">I shall determine this appeal in accordance with the approaches endorsed by Weinberg JA in </w:t>
      </w:r>
      <w:r w:rsidRPr="00EF6927">
        <w:rPr>
          <w:rFonts w:ascii="Arial" w:hAnsi="Arial" w:cs="Arial"/>
          <w:i/>
          <w:iCs/>
          <w:sz w:val="20"/>
          <w:szCs w:val="20"/>
        </w:rPr>
        <w:t xml:space="preserve">Molinaro </w:t>
      </w:r>
      <w:r w:rsidRPr="00EF6927">
        <w:rPr>
          <w:rFonts w:ascii="Arial" w:hAnsi="Arial" w:cs="Arial"/>
          <w:sz w:val="20"/>
          <w:szCs w:val="20"/>
        </w:rPr>
        <w:t xml:space="preserve">and Emerton P in </w:t>
      </w:r>
      <w:r w:rsidRPr="00EF6927">
        <w:rPr>
          <w:rFonts w:ascii="Arial" w:hAnsi="Arial" w:cs="Arial"/>
          <w:i/>
          <w:iCs/>
          <w:sz w:val="20"/>
          <w:szCs w:val="20"/>
        </w:rPr>
        <w:t>Zhang</w:t>
      </w:r>
      <w:r w:rsidRPr="00EF6927">
        <w:rPr>
          <w:rFonts w:ascii="Arial" w:hAnsi="Arial" w:cs="Arial"/>
          <w:sz w:val="20"/>
          <w:szCs w:val="20"/>
        </w:rPr>
        <w:t xml:space="preserve">, but with a recognition that a bail decision concerning unacceptable risk is not discretionary but rather is as the Court of Appeal described in </w:t>
      </w:r>
      <w:r w:rsidRPr="00EF6927">
        <w:rPr>
          <w:rFonts w:ascii="Arial" w:hAnsi="Arial" w:cs="Arial"/>
          <w:i/>
          <w:iCs/>
          <w:sz w:val="20"/>
          <w:szCs w:val="20"/>
        </w:rPr>
        <w:t>Zayneh</w:t>
      </w:r>
      <w:r w:rsidRPr="00EF6927">
        <w:rPr>
          <w:rFonts w:ascii="Arial" w:hAnsi="Arial" w:cs="Arial"/>
          <w:sz w:val="20"/>
          <w:szCs w:val="20"/>
        </w:rPr>
        <w:t xml:space="preserve"> — namely, that such a decision involves </w:t>
      </w:r>
      <w:r>
        <w:rPr>
          <w:rFonts w:ascii="Arial" w:hAnsi="Arial" w:cs="Arial"/>
          <w:sz w:val="20"/>
          <w:szCs w:val="20"/>
        </w:rPr>
        <w:t>‘</w:t>
      </w:r>
      <w:r w:rsidRPr="00EF6927">
        <w:rPr>
          <w:rFonts w:ascii="Arial" w:hAnsi="Arial" w:cs="Arial"/>
          <w:sz w:val="20"/>
          <w:szCs w:val="20"/>
        </w:rPr>
        <w:t>a duty to be exercised if a particular state of satisfaction is reached</w:t>
      </w:r>
      <w:r>
        <w:rPr>
          <w:rFonts w:ascii="Arial" w:hAnsi="Arial" w:cs="Arial"/>
          <w:sz w:val="20"/>
          <w:szCs w:val="20"/>
        </w:rPr>
        <w:t>’</w:t>
      </w:r>
      <w:r w:rsidRPr="00EF6927">
        <w:rPr>
          <w:rFonts w:ascii="Arial" w:hAnsi="Arial" w:cs="Arial"/>
          <w:sz w:val="20"/>
          <w:szCs w:val="20"/>
        </w:rPr>
        <w:t xml:space="preserve"> and is an </w:t>
      </w:r>
      <w:r>
        <w:rPr>
          <w:rFonts w:ascii="Arial" w:hAnsi="Arial" w:cs="Arial"/>
          <w:sz w:val="20"/>
          <w:szCs w:val="20"/>
        </w:rPr>
        <w:t>‘</w:t>
      </w:r>
      <w:r w:rsidRPr="00EF6927">
        <w:rPr>
          <w:rFonts w:ascii="Arial" w:hAnsi="Arial" w:cs="Arial"/>
          <w:sz w:val="20"/>
          <w:szCs w:val="20"/>
        </w:rPr>
        <w:t>evaluative conclusion</w:t>
      </w:r>
      <w:r>
        <w:rPr>
          <w:rFonts w:ascii="Arial" w:hAnsi="Arial" w:cs="Arial"/>
          <w:sz w:val="20"/>
          <w:szCs w:val="20"/>
        </w:rPr>
        <w:t>’.</w:t>
      </w:r>
      <w:r w:rsidRPr="00EF6927">
        <w:rPr>
          <w:rFonts w:ascii="Arial" w:hAnsi="Arial" w:cs="Arial"/>
          <w:sz w:val="20"/>
          <w:szCs w:val="20"/>
        </w:rPr>
        <w:t>”</w:t>
      </w:r>
    </w:p>
    <w:p w14:paraId="0CCB8490" w14:textId="77777777" w:rsidR="00D5278B" w:rsidRDefault="00D5278B">
      <w:pPr>
        <w:jc w:val="both"/>
        <w:rPr>
          <w:rFonts w:ascii="Arial" w:hAnsi="Arial" w:cs="Arial"/>
          <w:color w:val="000000"/>
          <w:sz w:val="20"/>
        </w:rPr>
      </w:pPr>
    </w:p>
    <w:p w14:paraId="670FDB1A" w14:textId="3D05434F" w:rsidR="0054210C" w:rsidRPr="00117B39" w:rsidRDefault="00232820" w:rsidP="00DD74C6">
      <w:pPr>
        <w:pStyle w:val="Heading3"/>
        <w:widowControl/>
        <w:spacing w:after="120" w:line="240" w:lineRule="auto"/>
        <w:rPr>
          <w:rFonts w:ascii="Arial" w:hAnsi="Arial" w:cs="Arial"/>
          <w:b/>
          <w:bCs/>
          <w:color w:val="000000"/>
          <w:sz w:val="20"/>
        </w:rPr>
      </w:pPr>
      <w:bookmarkStart w:id="631" w:name="_9.5.9.2_Appeal_by"/>
      <w:bookmarkStart w:id="632" w:name="_9.5.9.2_Appeal_to"/>
      <w:bookmarkEnd w:id="631"/>
      <w:bookmarkEnd w:id="632"/>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the Court of Appeal</w:t>
      </w:r>
    </w:p>
    <w:p w14:paraId="29ACF44D" w14:textId="77777777" w:rsidR="00406C68" w:rsidRPr="00117B39" w:rsidRDefault="00406C68" w:rsidP="00406C68">
      <w:pPr>
        <w:jc w:val="both"/>
        <w:rPr>
          <w:rFonts w:ascii="Arial" w:hAnsi="Arial" w:cs="Arial"/>
          <w:color w:val="000000"/>
          <w:sz w:val="20"/>
        </w:rPr>
      </w:pPr>
      <w:bookmarkStart w:id="633" w:name="_Hlk166503390"/>
      <w:r w:rsidRPr="00117B39">
        <w:rPr>
          <w:rFonts w:ascii="Arial" w:hAnsi="Arial" w:cs="Arial"/>
          <w:color w:val="000000"/>
          <w:sz w:val="20"/>
        </w:rPr>
        <w:t xml:space="preserve">Section 18A(12) of the </w:t>
      </w:r>
      <w:r w:rsidRPr="00446659">
        <w:rPr>
          <w:rFonts w:ascii="Arial" w:hAnsi="Arial" w:cs="Arial"/>
          <w:b/>
          <w:color w:val="000000"/>
          <w:sz w:val="20"/>
        </w:rPr>
        <w:t>BA</w:t>
      </w:r>
      <w:r w:rsidRPr="00117B39">
        <w:rPr>
          <w:rFonts w:ascii="Arial" w:hAnsi="Arial" w:cs="Arial"/>
          <w:color w:val="000000"/>
          <w:sz w:val="20"/>
        </w:rPr>
        <w:t xml:space="preserve">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Pr>
          <w:rFonts w:ascii="Arial" w:hAnsi="Arial" w:cs="Arial"/>
          <w:color w:val="000000"/>
          <w:sz w:val="20"/>
        </w:rPr>
        <w:t xml:space="preserve">(2001) 5 VR 374; </w:t>
      </w:r>
      <w:r w:rsidRPr="00117B39">
        <w:rPr>
          <w:rFonts w:ascii="Arial" w:hAnsi="Arial" w:cs="Arial"/>
          <w:color w:val="000000"/>
          <w:sz w:val="20"/>
        </w:rPr>
        <w:t xml:space="preserve">[2002] VSCA 115 at [25] which overruled a decision to the contrary </w:t>
      </w:r>
      <w:r w:rsidRPr="00117B39">
        <w:rPr>
          <w:rFonts w:ascii="Arial" w:hAnsi="Arial" w:cs="Arial"/>
          <w:iCs/>
          <w:color w:val="000000"/>
          <w:sz w:val="20"/>
        </w:rPr>
        <w:t xml:space="preserve">in </w:t>
      </w:r>
      <w:r w:rsidRPr="00117B39">
        <w:rPr>
          <w:rFonts w:ascii="Arial" w:hAnsi="Arial" w:cs="Arial"/>
          <w:i/>
          <w:iCs/>
          <w:color w:val="000000"/>
          <w:sz w:val="20"/>
        </w:rPr>
        <w:t>Beljajev &amp; Pinhassovitch v DPP (Vic) &amp; CDPP</w:t>
      </w:r>
      <w:r w:rsidRPr="00117B39">
        <w:rPr>
          <w:rFonts w:ascii="Arial" w:hAnsi="Arial" w:cs="Arial"/>
          <w:color w:val="000000"/>
          <w:sz w:val="20"/>
        </w:rPr>
        <w:t xml:space="preserve"> [Supreme Court of Victoria-Appeal Division, unreported, 08/08/1991].</w:t>
      </w:r>
    </w:p>
    <w:p w14:paraId="6B24FCB8" w14:textId="77777777" w:rsidR="00406C68" w:rsidRDefault="00406C68" w:rsidP="00406C68">
      <w:pPr>
        <w:jc w:val="both"/>
        <w:rPr>
          <w:rFonts w:ascii="Arial" w:hAnsi="Arial" w:cs="Arial"/>
          <w:color w:val="000000"/>
          <w:sz w:val="20"/>
        </w:rPr>
      </w:pPr>
    </w:p>
    <w:p w14:paraId="45EDB800" w14:textId="3029F0CA" w:rsidR="00406C68" w:rsidRDefault="0004304E" w:rsidP="00B42B43">
      <w:pPr>
        <w:jc w:val="both"/>
        <w:rPr>
          <w:rFonts w:ascii="Arial" w:hAnsi="Arial" w:cs="Arial"/>
          <w:color w:val="000000"/>
          <w:sz w:val="20"/>
        </w:rPr>
      </w:pPr>
      <w:r>
        <w:rPr>
          <w:rFonts w:ascii="Arial" w:hAnsi="Arial" w:cs="Arial"/>
          <w:color w:val="000000"/>
          <w:sz w:val="20"/>
        </w:rPr>
        <w:t xml:space="preserve">In addition s.17(2) of the </w:t>
      </w:r>
      <w:r w:rsidRPr="0004304E">
        <w:rPr>
          <w:rFonts w:ascii="Arial" w:hAnsi="Arial" w:cs="Arial"/>
          <w:i/>
          <w:iCs/>
          <w:color w:val="000000"/>
          <w:sz w:val="20"/>
        </w:rPr>
        <w:t>Supreme Court Act 1986</w:t>
      </w:r>
      <w:r>
        <w:rPr>
          <w:rFonts w:ascii="Arial" w:hAnsi="Arial" w:cs="Arial"/>
          <w:color w:val="000000"/>
          <w:sz w:val="20"/>
        </w:rPr>
        <w:t xml:space="preserve"> provides</w:t>
      </w:r>
      <w:r w:rsidR="00470DA9">
        <w:rPr>
          <w:rFonts w:ascii="Arial" w:hAnsi="Arial" w:cs="Arial"/>
          <w:color w:val="000000"/>
          <w:sz w:val="20"/>
        </w:rPr>
        <w:t>:</w:t>
      </w:r>
    </w:p>
    <w:p w14:paraId="3EFA81CF" w14:textId="20970E0A" w:rsidR="00313319" w:rsidRDefault="0004304E" w:rsidP="00313319">
      <w:pPr>
        <w:spacing w:before="60"/>
        <w:ind w:left="567" w:right="567"/>
        <w:jc w:val="both"/>
        <w:rPr>
          <w:rFonts w:ascii="Arial" w:hAnsi="Arial" w:cs="Arial"/>
          <w:color w:val="000000"/>
          <w:sz w:val="20"/>
          <w:szCs w:val="20"/>
        </w:rPr>
      </w:pPr>
      <w:r>
        <w:rPr>
          <w:rFonts w:ascii="Arial" w:hAnsi="Arial" w:cs="Arial"/>
          <w:color w:val="000000"/>
          <w:sz w:val="20"/>
          <w:szCs w:val="20"/>
        </w:rPr>
        <w:t>“</w:t>
      </w:r>
      <w:r w:rsidR="00313319" w:rsidRPr="00313319">
        <w:rPr>
          <w:rFonts w:ascii="Arial" w:hAnsi="Arial" w:cs="Arial"/>
          <w:sz w:val="20"/>
          <w:szCs w:val="16"/>
        </w:rPr>
        <w:t>Unless otherwise expressly provided by this or any other Act, an appeal lies to the Court of Appeal from any determination of the Trial Division constituted by a Judge of the Court.</w:t>
      </w:r>
      <w:r w:rsidR="00313319">
        <w:rPr>
          <w:rFonts w:ascii="Arial" w:hAnsi="Arial" w:cs="Arial"/>
          <w:sz w:val="20"/>
          <w:szCs w:val="16"/>
        </w:rPr>
        <w:t>”</w:t>
      </w:r>
    </w:p>
    <w:p w14:paraId="5E637C85" w14:textId="77777777" w:rsidR="00406C68" w:rsidRDefault="00406C68" w:rsidP="00B42B43">
      <w:pPr>
        <w:jc w:val="both"/>
        <w:rPr>
          <w:rFonts w:ascii="Arial" w:hAnsi="Arial" w:cs="Arial"/>
          <w:color w:val="000000"/>
          <w:sz w:val="20"/>
        </w:rPr>
      </w:pPr>
    </w:p>
    <w:bookmarkEnd w:id="633"/>
    <w:p w14:paraId="66555986" w14:textId="076C3CC1"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 Priest, T Forrest &amp; Weinberg JJA stating at [4]</w:t>
      </w:r>
      <w:r>
        <w:rPr>
          <w:rFonts w:ascii="Arial" w:hAnsi="Arial" w:cs="Arial"/>
          <w:sz w:val="20"/>
          <w:szCs w:val="20"/>
        </w:rPr>
        <w:noBreakHyphen/>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McTiernan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95F46F4" w14:textId="77777777" w:rsidR="009E182E" w:rsidRDefault="009E182E">
      <w:pPr>
        <w:jc w:val="both"/>
        <w:rPr>
          <w:rFonts w:ascii="Arial" w:hAnsi="Arial" w:cs="Arial"/>
          <w:color w:val="000000"/>
          <w:sz w:val="20"/>
        </w:rPr>
      </w:pPr>
      <w:bookmarkStart w:id="634" w:name="_9.5.9.3_Appeal_to"/>
      <w:bookmarkEnd w:id="634"/>
    </w:p>
    <w:p w14:paraId="076E20AB" w14:textId="01B72013" w:rsidR="00313319" w:rsidRDefault="00313319">
      <w:pPr>
        <w:jc w:val="both"/>
        <w:rPr>
          <w:rFonts w:ascii="Arial" w:hAnsi="Arial" w:cs="Arial"/>
          <w:color w:val="000000"/>
          <w:sz w:val="20"/>
          <w:szCs w:val="20"/>
        </w:rPr>
      </w:pPr>
      <w:r>
        <w:rPr>
          <w:rFonts w:ascii="Arial" w:hAnsi="Arial" w:cs="Arial"/>
          <w:color w:val="000000"/>
          <w:sz w:val="20"/>
        </w:rPr>
        <w:t>In</w:t>
      </w:r>
      <w:r w:rsidR="00D439F4">
        <w:rPr>
          <w:rFonts w:ascii="Arial" w:hAnsi="Arial" w:cs="Arial"/>
          <w:color w:val="000000"/>
          <w:sz w:val="20"/>
        </w:rPr>
        <w:t xml:space="preserve"> </w:t>
      </w:r>
      <w:r w:rsidR="00050DE1">
        <w:rPr>
          <w:rFonts w:ascii="Arial" w:hAnsi="Arial" w:cs="Arial"/>
          <w:i/>
          <w:iCs/>
          <w:color w:val="000000"/>
          <w:sz w:val="20"/>
          <w:szCs w:val="20"/>
        </w:rPr>
        <w:t>Re Z</w:t>
      </w:r>
      <w:r w:rsidR="00D439F4" w:rsidRPr="00D439F4">
        <w:rPr>
          <w:rFonts w:ascii="Arial" w:hAnsi="Arial" w:cs="Arial"/>
          <w:i/>
          <w:iCs/>
          <w:color w:val="000000"/>
          <w:sz w:val="20"/>
          <w:szCs w:val="20"/>
        </w:rPr>
        <w:t xml:space="preserve">ayneh </w:t>
      </w:r>
      <w:r w:rsidR="00D439F4">
        <w:rPr>
          <w:rFonts w:ascii="Arial" w:hAnsi="Arial" w:cs="Arial"/>
          <w:color w:val="000000"/>
          <w:sz w:val="20"/>
          <w:szCs w:val="20"/>
        </w:rPr>
        <w:t>[2023] VSC</w:t>
      </w:r>
      <w:r w:rsidR="00050DE1">
        <w:rPr>
          <w:rFonts w:ascii="Arial" w:hAnsi="Arial" w:cs="Arial"/>
          <w:color w:val="000000"/>
          <w:sz w:val="20"/>
          <w:szCs w:val="20"/>
        </w:rPr>
        <w:t xml:space="preserve"> 470</w:t>
      </w:r>
      <w:r>
        <w:rPr>
          <w:rFonts w:ascii="Arial" w:hAnsi="Arial" w:cs="Arial"/>
          <w:color w:val="000000"/>
          <w:sz w:val="20"/>
          <w:szCs w:val="20"/>
        </w:rPr>
        <w:t xml:space="preserve"> Beach JA had refused bail to 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who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His appeal to the Court of Appeal was dismissed</w:t>
      </w:r>
      <w:r w:rsidR="00B37B3A">
        <w:rPr>
          <w:rFonts w:ascii="Arial" w:hAnsi="Arial" w:cs="Arial"/>
          <w:color w:val="000000"/>
          <w:sz w:val="20"/>
          <w:szCs w:val="20"/>
        </w:rPr>
        <w:t xml:space="preserve">: </w:t>
      </w:r>
      <w:r w:rsidR="00050DE1" w:rsidRPr="00050DE1">
        <w:rPr>
          <w:rFonts w:ascii="Arial" w:hAnsi="Arial" w:cs="Arial"/>
          <w:i/>
          <w:iCs/>
          <w:color w:val="000000"/>
          <w:sz w:val="20"/>
          <w:szCs w:val="20"/>
        </w:rPr>
        <w:t>Zayneh v The King</w:t>
      </w:r>
      <w:r w:rsidR="00050DE1">
        <w:rPr>
          <w:rFonts w:ascii="Arial" w:hAnsi="Arial" w:cs="Arial"/>
          <w:color w:val="000000"/>
          <w:sz w:val="20"/>
          <w:szCs w:val="20"/>
        </w:rPr>
        <w:t xml:space="preserve"> [2023] VSCA 311</w:t>
      </w:r>
      <w:r>
        <w:rPr>
          <w:rFonts w:ascii="Arial" w:hAnsi="Arial" w:cs="Arial"/>
          <w:color w:val="000000"/>
          <w:sz w:val="20"/>
          <w:szCs w:val="20"/>
        </w:rPr>
        <w:t xml:space="preserve">.  </w:t>
      </w:r>
      <w:r w:rsidR="007606DF">
        <w:rPr>
          <w:rFonts w:ascii="Arial" w:hAnsi="Arial" w:cs="Arial"/>
          <w:color w:val="000000"/>
          <w:sz w:val="20"/>
          <w:szCs w:val="20"/>
        </w:rPr>
        <w:t>At [37]-[44] Walker, Taylor &amp; Boyce JJA said:</w:t>
      </w:r>
    </w:p>
    <w:p w14:paraId="369D0AE2" w14:textId="59060CD7" w:rsidR="007606DF" w:rsidRDefault="007606DF" w:rsidP="007606DF">
      <w:pPr>
        <w:spacing w:before="60"/>
        <w:ind w:left="567" w:right="567"/>
        <w:jc w:val="both"/>
        <w:rPr>
          <w:rFonts w:ascii="Arial" w:hAnsi="Arial" w:cs="Arial"/>
          <w:sz w:val="20"/>
          <w:szCs w:val="20"/>
        </w:rPr>
      </w:pPr>
      <w:r>
        <w:rPr>
          <w:rFonts w:ascii="Arial" w:hAnsi="Arial" w:cs="Arial"/>
          <w:sz w:val="20"/>
          <w:szCs w:val="20"/>
        </w:rPr>
        <w:t>[</w:t>
      </w:r>
      <w:r w:rsidRPr="007606DF">
        <w:rPr>
          <w:rFonts w:ascii="Arial" w:hAnsi="Arial" w:cs="Arial"/>
          <w:sz w:val="20"/>
          <w:szCs w:val="20"/>
        </w:rPr>
        <w:t>37</w:t>
      </w:r>
      <w:r>
        <w:rPr>
          <w:rFonts w:ascii="Arial" w:hAnsi="Arial" w:cs="Arial"/>
          <w:sz w:val="20"/>
          <w:szCs w:val="20"/>
        </w:rPr>
        <w:t>]</w:t>
      </w:r>
      <w:r w:rsidRPr="007606DF">
        <w:rPr>
          <w:rFonts w:ascii="Arial" w:hAnsi="Arial" w:cs="Arial"/>
          <w:sz w:val="20"/>
          <w:szCs w:val="20"/>
        </w:rPr>
        <w:t xml:space="preserve"> </w:t>
      </w:r>
      <w:r>
        <w:rPr>
          <w:rFonts w:ascii="Arial" w:hAnsi="Arial" w:cs="Arial"/>
          <w:sz w:val="20"/>
          <w:szCs w:val="20"/>
        </w:rPr>
        <w:t>“</w:t>
      </w:r>
      <w:r w:rsidRPr="007606DF">
        <w:rPr>
          <w:rFonts w:ascii="Arial" w:hAnsi="Arial" w:cs="Arial"/>
          <w:sz w:val="20"/>
          <w:szCs w:val="20"/>
        </w:rPr>
        <w:t>We note at the outset that this matter is in federal jurisdiction, because it concerns a person charged with offences against the laws of the Commonwealth. Thus the Act applies because it is picked up as federal law by s</w:t>
      </w:r>
      <w:r w:rsidR="00050DE1">
        <w:rPr>
          <w:rFonts w:ascii="Arial" w:hAnsi="Arial" w:cs="Arial"/>
          <w:sz w:val="20"/>
          <w:szCs w:val="20"/>
        </w:rPr>
        <w:t xml:space="preserve"> </w:t>
      </w:r>
      <w:r w:rsidRPr="007606DF">
        <w:rPr>
          <w:rFonts w:ascii="Arial" w:hAnsi="Arial" w:cs="Arial"/>
          <w:sz w:val="20"/>
          <w:szCs w:val="20"/>
        </w:rPr>
        <w:t xml:space="preserve">68 of the </w:t>
      </w:r>
      <w:r w:rsidRPr="007606DF">
        <w:rPr>
          <w:rFonts w:ascii="Arial" w:hAnsi="Arial" w:cs="Arial"/>
          <w:i/>
          <w:iCs/>
          <w:sz w:val="20"/>
          <w:szCs w:val="20"/>
        </w:rPr>
        <w:t>Judiciary Act 1903</w:t>
      </w:r>
      <w:r w:rsidRPr="007606DF">
        <w:rPr>
          <w:rFonts w:ascii="Arial" w:hAnsi="Arial" w:cs="Arial"/>
          <w:sz w:val="20"/>
          <w:szCs w:val="20"/>
        </w:rPr>
        <w:t xml:space="preserve"> (Cth). The current state of the authorities is that the Charter applies to the question of bail for Commonwealth offences</w:t>
      </w:r>
      <w:r w:rsidRPr="007606DF">
        <w:rPr>
          <w:rFonts w:ascii="Arial" w:hAnsi="Arial" w:cs="Arial"/>
          <w:i/>
          <w:iCs/>
          <w:sz w:val="20"/>
          <w:szCs w:val="20"/>
        </w:rPr>
        <w:t>: DPP (Cth) v Barbaro</w:t>
      </w:r>
      <w:r w:rsidRPr="007606DF">
        <w:rPr>
          <w:rFonts w:ascii="Arial" w:hAnsi="Arial" w:cs="Arial"/>
          <w:sz w:val="20"/>
          <w:szCs w:val="20"/>
        </w:rPr>
        <w:t xml:space="preserve"> (2009) 20 VR 717, 727 [36]; [2009] VSCA 26, recording a concession by the Commonwealth DPP. At least in so far as s</w:t>
      </w:r>
      <w:r w:rsidR="00050DE1">
        <w:rPr>
          <w:rFonts w:ascii="Arial" w:hAnsi="Arial" w:cs="Arial"/>
          <w:sz w:val="20"/>
          <w:szCs w:val="20"/>
        </w:rPr>
        <w:t xml:space="preserve"> </w:t>
      </w:r>
      <w:r w:rsidRPr="007606DF">
        <w:rPr>
          <w:rFonts w:ascii="Arial" w:hAnsi="Arial" w:cs="Arial"/>
          <w:sz w:val="20"/>
          <w:szCs w:val="20"/>
        </w:rPr>
        <w:t>32 of the Charter is concerned, that is correct. That is, s</w:t>
      </w:r>
      <w:r w:rsidR="00050DE1">
        <w:rPr>
          <w:rFonts w:ascii="Arial" w:hAnsi="Arial" w:cs="Arial"/>
          <w:sz w:val="20"/>
          <w:szCs w:val="20"/>
        </w:rPr>
        <w:t xml:space="preserve"> </w:t>
      </w:r>
      <w:r w:rsidRPr="007606DF">
        <w:rPr>
          <w:rFonts w:ascii="Arial" w:hAnsi="Arial" w:cs="Arial"/>
          <w:sz w:val="20"/>
          <w:szCs w:val="20"/>
        </w:rPr>
        <w:t>68 ‘picks up’ and applies the Act as interpreted in light of the Charter.</w:t>
      </w:r>
    </w:p>
    <w:p w14:paraId="29739906" w14:textId="428DCB07" w:rsidR="0019583A" w:rsidRDefault="007606DF" w:rsidP="0019583A">
      <w:pPr>
        <w:spacing w:before="60"/>
        <w:ind w:left="567" w:right="567"/>
        <w:jc w:val="both"/>
        <w:rPr>
          <w:rFonts w:ascii="Arial" w:hAnsi="Arial" w:cs="Arial"/>
          <w:sz w:val="20"/>
          <w:szCs w:val="20"/>
        </w:rPr>
      </w:pPr>
      <w:r>
        <w:rPr>
          <w:rFonts w:ascii="Arial" w:hAnsi="Arial" w:cs="Arial"/>
          <w:sz w:val="20"/>
          <w:szCs w:val="20"/>
        </w:rPr>
        <w:t xml:space="preserve">[38] </w:t>
      </w:r>
      <w:r w:rsidRPr="007606DF">
        <w:rPr>
          <w:rFonts w:ascii="Arial" w:hAnsi="Arial" w:cs="Arial"/>
          <w:sz w:val="20"/>
          <w:szCs w:val="20"/>
        </w:rPr>
        <w:t>Although it has been said that a decision to grant or refuse bail is discretionary</w:t>
      </w:r>
      <w:r w:rsidR="0019583A">
        <w:rPr>
          <w:rFonts w:ascii="Arial" w:hAnsi="Arial" w:cs="Arial"/>
          <w:sz w:val="20"/>
          <w:szCs w:val="20"/>
        </w:rPr>
        <w:t xml:space="preserve"> {see e.g. </w:t>
      </w:r>
      <w:r w:rsidR="0019583A" w:rsidRPr="0019583A">
        <w:rPr>
          <w:rFonts w:ascii="Arial" w:hAnsi="Arial" w:cs="Arial"/>
          <w:i/>
          <w:iCs/>
          <w:sz w:val="20"/>
          <w:szCs w:val="20"/>
        </w:rPr>
        <w:t>Roberts v The Queen</w:t>
      </w:r>
      <w:r w:rsidR="0019583A">
        <w:rPr>
          <w:rFonts w:ascii="Arial" w:hAnsi="Arial" w:cs="Arial"/>
          <w:sz w:val="20"/>
          <w:szCs w:val="20"/>
        </w:rPr>
        <w:t xml:space="preserve"> [2021] VSCA 28, [4]; </w:t>
      </w:r>
      <w:r w:rsidR="0019583A" w:rsidRPr="0019583A">
        <w:rPr>
          <w:rFonts w:ascii="Arial" w:hAnsi="Arial" w:cs="Arial"/>
          <w:i/>
          <w:iCs/>
          <w:sz w:val="20"/>
          <w:szCs w:val="20"/>
        </w:rPr>
        <w:t>H</w:t>
      </w:r>
      <w:r w:rsidR="0019583A">
        <w:rPr>
          <w:rFonts w:ascii="Arial" w:hAnsi="Arial" w:cs="Arial"/>
          <w:i/>
          <w:iCs/>
          <w:sz w:val="20"/>
          <w:szCs w:val="20"/>
        </w:rPr>
        <w:t>a</w:t>
      </w:r>
      <w:r w:rsidR="0019583A" w:rsidRPr="0019583A">
        <w:rPr>
          <w:rFonts w:ascii="Arial" w:hAnsi="Arial" w:cs="Arial"/>
          <w:i/>
          <w:iCs/>
          <w:sz w:val="20"/>
          <w:szCs w:val="20"/>
        </w:rPr>
        <w:t xml:space="preserve"> (a pseudonym) v The Queen</w:t>
      </w:r>
      <w:r w:rsidR="0019583A">
        <w:rPr>
          <w:rFonts w:ascii="Arial" w:hAnsi="Arial" w:cs="Arial"/>
          <w:sz w:val="20"/>
          <w:szCs w:val="20"/>
        </w:rPr>
        <w:t xml:space="preserve"> [2021] VSCA 64, [4]}, </w:t>
      </w:r>
      <w:r w:rsidRPr="007606DF">
        <w:rPr>
          <w:rFonts w:ascii="Arial" w:hAnsi="Arial" w:cs="Arial"/>
          <w:sz w:val="20"/>
          <w:szCs w:val="20"/>
        </w:rPr>
        <w:t xml:space="preserve">that label is not, strictly speaking, accurate in relation to a decision pursuant to s 4E of the Act. That is because, pursuant to that section, a bail decision maker </w:t>
      </w:r>
      <w:r w:rsidRPr="0019583A">
        <w:rPr>
          <w:rFonts w:ascii="Arial" w:hAnsi="Arial" w:cs="Arial"/>
          <w:i/>
          <w:iCs/>
          <w:sz w:val="20"/>
          <w:szCs w:val="20"/>
        </w:rPr>
        <w:t>must</w:t>
      </w:r>
      <w:r w:rsidRPr="007606DF">
        <w:rPr>
          <w:rFonts w:ascii="Arial" w:hAnsi="Arial" w:cs="Arial"/>
          <w:sz w:val="20"/>
          <w:szCs w:val="20"/>
        </w:rPr>
        <w:t xml:space="preserve"> refuse bail if (relevantly for present purposes):</w:t>
      </w:r>
    </w:p>
    <w:p w14:paraId="4C7CA5C9" w14:textId="77777777"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(a)</w:t>
      </w:r>
      <w:r w:rsidR="0019583A">
        <w:rPr>
          <w:rFonts w:ascii="Arial" w:hAnsi="Arial" w:cs="Arial"/>
          <w:sz w:val="20"/>
          <w:szCs w:val="20"/>
        </w:rPr>
        <w:tab/>
      </w:r>
      <w:r w:rsidRPr="007606DF">
        <w:rPr>
          <w:rFonts w:ascii="Arial" w:hAnsi="Arial" w:cs="Arial"/>
          <w:sz w:val="20"/>
          <w:szCs w:val="20"/>
        </w:rPr>
        <w:t>the bail decision maker is satisfied that there is a risk that the accused would, if released on bail, fail to surrender into custody in accordance with the conditions of bail; and</w:t>
      </w:r>
    </w:p>
    <w:p w14:paraId="42FEB866" w14:textId="251ED71C"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(b)</w:t>
      </w:r>
      <w:r w:rsidR="00DD74C6">
        <w:rPr>
          <w:rFonts w:ascii="Arial" w:hAnsi="Arial" w:cs="Arial"/>
          <w:sz w:val="20"/>
          <w:szCs w:val="20"/>
        </w:rPr>
        <w:tab/>
      </w:r>
      <w:r w:rsidRPr="007606DF">
        <w:rPr>
          <w:rFonts w:ascii="Arial" w:hAnsi="Arial" w:cs="Arial"/>
          <w:sz w:val="20"/>
          <w:szCs w:val="20"/>
        </w:rPr>
        <w:t>that the risk of which the bail decision maker is satisfied is an ‘unacceptable risk’;</w:t>
      </w:r>
    </w:p>
    <w:p w14:paraId="7056AA61" w14:textId="40F4F832" w:rsidR="007606DF" w:rsidRDefault="007606DF" w:rsidP="0019583A">
      <w:pPr>
        <w:ind w:left="567" w:right="567"/>
        <w:jc w:val="both"/>
        <w:rPr>
          <w:rFonts w:ascii="Arial" w:hAnsi="Arial" w:cs="Arial"/>
          <w:sz w:val="20"/>
          <w:szCs w:val="20"/>
        </w:rPr>
      </w:pPr>
      <w:r w:rsidRPr="007606DF">
        <w:rPr>
          <w:rFonts w:ascii="Arial" w:hAnsi="Arial" w:cs="Arial"/>
          <w:sz w:val="20"/>
          <w:szCs w:val="20"/>
        </w:rPr>
        <w:t>and, if the decision maker is not so satisfied, then the accused has an entitlement to bail under s 4.</w:t>
      </w:r>
    </w:p>
    <w:p w14:paraId="2EEDC1C7" w14:textId="4FB342B0"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[39] </w:t>
      </w:r>
      <w:r w:rsidR="009146D8" w:rsidRPr="007606DF">
        <w:rPr>
          <w:rFonts w:ascii="Arial" w:hAnsi="Arial" w:cs="Arial"/>
          <w:sz w:val="20"/>
          <w:szCs w:val="20"/>
        </w:rPr>
        <w:t>The power thus conferred on the decision maker ought not be described as a ‘discretion’ — rather, it is a duty to be exercised if a particular state of satisfaction is reached. The respondent accepted as much.</w:t>
      </w:r>
    </w:p>
    <w:p w14:paraId="53BAF408" w14:textId="3213B2CB" w:rsidR="009146D8" w:rsidRDefault="007606DF" w:rsidP="007606DF">
      <w:pPr>
        <w:spacing w:before="60"/>
        <w:ind w:left="567" w:right="567"/>
        <w:jc w:val="both"/>
        <w:rPr>
          <w:rFonts w:ascii="Arial" w:hAnsi="Arial" w:cs="Arial"/>
          <w:sz w:val="20"/>
          <w:szCs w:val="20"/>
        </w:rPr>
      </w:pPr>
      <w:r>
        <w:rPr>
          <w:rFonts w:ascii="Arial" w:hAnsi="Arial" w:cs="Arial"/>
          <w:sz w:val="20"/>
          <w:szCs w:val="20"/>
        </w:rPr>
        <w:lastRenderedPageBreak/>
        <w:t xml:space="preserve">[40] </w:t>
      </w:r>
      <w:r w:rsidR="009146D8" w:rsidRPr="007606DF">
        <w:rPr>
          <w:rFonts w:ascii="Arial" w:hAnsi="Arial" w:cs="Arial"/>
          <w:sz w:val="20"/>
          <w:szCs w:val="20"/>
        </w:rPr>
        <w:t>Nonetheless, in accordance with the authorities in this Court concerning the standard of review on an appeal from a bail decision</w:t>
      </w:r>
      <w:r w:rsidR="00DD74C6">
        <w:rPr>
          <w:rFonts w:ascii="Arial" w:hAnsi="Arial" w:cs="Arial"/>
          <w:sz w:val="20"/>
          <w:szCs w:val="20"/>
        </w:rPr>
        <w:t xml:space="preserve"> {</w:t>
      </w:r>
      <w:r w:rsidR="00DD74C6" w:rsidRPr="00DD74C6">
        <w:rPr>
          <w:rFonts w:ascii="Arial" w:hAnsi="Arial" w:cs="Arial"/>
          <w:i/>
          <w:iCs/>
          <w:sz w:val="20"/>
          <w:szCs w:val="20"/>
        </w:rPr>
        <w:t>Barbaro</w:t>
      </w:r>
      <w:r w:rsidR="00DD74C6" w:rsidRPr="007606DF">
        <w:rPr>
          <w:rFonts w:ascii="Arial" w:hAnsi="Arial" w:cs="Arial"/>
          <w:sz w:val="20"/>
          <w:szCs w:val="20"/>
        </w:rPr>
        <w:t xml:space="preserve"> (2009) 20 VR 717, 719–20 [10]–[11]; </w:t>
      </w:r>
      <w:r w:rsidR="00DD74C6" w:rsidRPr="00DD74C6">
        <w:rPr>
          <w:rFonts w:ascii="Arial" w:hAnsi="Arial" w:cs="Arial"/>
          <w:i/>
          <w:iCs/>
          <w:sz w:val="20"/>
          <w:szCs w:val="20"/>
        </w:rPr>
        <w:t>Ha</w:t>
      </w:r>
      <w:r w:rsidR="00DD74C6" w:rsidRPr="007606DF">
        <w:rPr>
          <w:rFonts w:ascii="Arial" w:hAnsi="Arial" w:cs="Arial"/>
          <w:sz w:val="20"/>
          <w:szCs w:val="20"/>
        </w:rPr>
        <w:t xml:space="preserve"> [2021] VSCA 64, [4]</w:t>
      </w:r>
      <w:r w:rsidR="00DD74C6">
        <w:rPr>
          <w:rFonts w:ascii="Arial" w:hAnsi="Arial" w:cs="Arial"/>
          <w:sz w:val="20"/>
          <w:szCs w:val="20"/>
        </w:rPr>
        <w:t>;</w:t>
      </w:r>
      <w:r w:rsidR="00DD74C6" w:rsidRPr="007606DF">
        <w:rPr>
          <w:rFonts w:ascii="Arial" w:hAnsi="Arial" w:cs="Arial"/>
          <w:sz w:val="20"/>
          <w:szCs w:val="20"/>
        </w:rPr>
        <w:t xml:space="preserve"> </w:t>
      </w:r>
      <w:r w:rsidR="00DD74C6" w:rsidRPr="00DD74C6">
        <w:rPr>
          <w:rFonts w:ascii="Arial" w:hAnsi="Arial" w:cs="Arial"/>
          <w:i/>
          <w:iCs/>
          <w:sz w:val="20"/>
          <w:szCs w:val="20"/>
        </w:rPr>
        <w:t>Roberts</w:t>
      </w:r>
      <w:r w:rsidR="00DD74C6" w:rsidRPr="007606DF">
        <w:rPr>
          <w:rFonts w:ascii="Arial" w:hAnsi="Arial" w:cs="Arial"/>
          <w:sz w:val="20"/>
          <w:szCs w:val="20"/>
        </w:rPr>
        <w:t xml:space="preserve"> [2021] VSCA 28, [4]</w:t>
      </w:r>
      <w:r w:rsidR="00DD74C6">
        <w:rPr>
          <w:rFonts w:ascii="Arial" w:hAnsi="Arial" w:cs="Arial"/>
          <w:sz w:val="20"/>
          <w:szCs w:val="20"/>
        </w:rPr>
        <w:t>},</w:t>
      </w:r>
      <w:r w:rsidR="009146D8" w:rsidRPr="007606DF">
        <w:rPr>
          <w:rFonts w:ascii="Arial" w:hAnsi="Arial" w:cs="Arial"/>
          <w:sz w:val="20"/>
          <w:szCs w:val="20"/>
        </w:rPr>
        <w:t xml:space="preserve"> such an appeal is to be decided in accordance with the principles set out in </w:t>
      </w:r>
      <w:r w:rsidR="009146D8" w:rsidRPr="0019583A">
        <w:rPr>
          <w:rFonts w:ascii="Arial" w:hAnsi="Arial" w:cs="Arial"/>
          <w:i/>
          <w:iCs/>
          <w:sz w:val="20"/>
          <w:szCs w:val="20"/>
        </w:rPr>
        <w:t>House v The King</w:t>
      </w:r>
      <w:r w:rsidR="00DD74C6">
        <w:rPr>
          <w:rFonts w:ascii="Arial" w:hAnsi="Arial" w:cs="Arial"/>
          <w:i/>
          <w:iCs/>
          <w:sz w:val="20"/>
          <w:szCs w:val="20"/>
        </w:rPr>
        <w:t xml:space="preserve"> </w:t>
      </w:r>
      <w:r w:rsidR="00DD74C6" w:rsidRPr="007606DF">
        <w:rPr>
          <w:rFonts w:ascii="Arial" w:hAnsi="Arial" w:cs="Arial"/>
          <w:sz w:val="20"/>
          <w:szCs w:val="20"/>
        </w:rPr>
        <w:t>(1936) 55 CLR 499, 505</w:t>
      </w:r>
      <w:r w:rsidR="00050DE1">
        <w:rPr>
          <w:rFonts w:ascii="Arial" w:hAnsi="Arial" w:cs="Arial"/>
          <w:sz w:val="20"/>
          <w:szCs w:val="20"/>
        </w:rPr>
        <w:t>; s</w:t>
      </w:r>
      <w:r w:rsidR="00DD74C6" w:rsidRPr="007606DF">
        <w:rPr>
          <w:rFonts w:ascii="Arial" w:hAnsi="Arial" w:cs="Arial"/>
          <w:sz w:val="20"/>
          <w:szCs w:val="20"/>
        </w:rPr>
        <w:t xml:space="preserve">ee also </w:t>
      </w:r>
      <w:r w:rsidR="00DD74C6" w:rsidRPr="00DD74C6">
        <w:rPr>
          <w:rFonts w:ascii="Arial" w:hAnsi="Arial" w:cs="Arial"/>
          <w:i/>
          <w:iCs/>
          <w:sz w:val="20"/>
          <w:szCs w:val="20"/>
        </w:rPr>
        <w:t>Robinson v The Queen</w:t>
      </w:r>
      <w:r w:rsidR="00DD74C6" w:rsidRPr="007606DF">
        <w:rPr>
          <w:rFonts w:ascii="Arial" w:hAnsi="Arial" w:cs="Arial"/>
          <w:sz w:val="20"/>
          <w:szCs w:val="20"/>
        </w:rPr>
        <w:t xml:space="preserve"> [2015] VSCA 161, [86]</w:t>
      </w:r>
      <w:r w:rsidR="009146D8" w:rsidRPr="007606DF">
        <w:rPr>
          <w:rFonts w:ascii="Arial" w:hAnsi="Arial" w:cs="Arial"/>
          <w:sz w:val="20"/>
          <w:szCs w:val="20"/>
        </w:rPr>
        <w:t>. That is because, although not discretionary, the decision to grant or refuse bail, turning as it does on whether the decision maker is satisfied that a particular risk is ‘unacceptable’, is one that requires</w:t>
      </w:r>
      <w:r w:rsidR="009146D8">
        <w:rPr>
          <w:rFonts w:ascii="Arial" w:hAnsi="Arial" w:cs="Arial"/>
          <w:sz w:val="20"/>
          <w:szCs w:val="20"/>
        </w:rPr>
        <w:t xml:space="preserve"> </w:t>
      </w:r>
      <w:r w:rsidR="009146D8" w:rsidRPr="007606DF">
        <w:rPr>
          <w:rFonts w:ascii="Arial" w:hAnsi="Arial" w:cs="Arial"/>
          <w:sz w:val="20"/>
          <w:szCs w:val="20"/>
        </w:rPr>
        <w:t>appellate restraint</w:t>
      </w:r>
      <w:r w:rsidR="00DD74C6">
        <w:rPr>
          <w:rFonts w:ascii="Arial" w:hAnsi="Arial" w:cs="Arial"/>
          <w:sz w:val="20"/>
          <w:szCs w:val="20"/>
        </w:rPr>
        <w:t xml:space="preserve">: see the factors </w:t>
      </w:r>
      <w:r w:rsidR="00050DE1">
        <w:rPr>
          <w:rFonts w:ascii="Arial" w:hAnsi="Arial" w:cs="Arial"/>
          <w:sz w:val="20"/>
          <w:szCs w:val="20"/>
        </w:rPr>
        <w:t>set out in Minister for Immigration and Border Protection v SZVFW (2018) 264 CLR 541, 591-2 [150]-[151]; [2018] HCA 30</w:t>
      </w:r>
      <w:r w:rsidR="009146D8" w:rsidRPr="007606DF">
        <w:rPr>
          <w:rFonts w:ascii="Arial" w:hAnsi="Arial" w:cs="Arial"/>
          <w:sz w:val="20"/>
          <w:szCs w:val="20"/>
        </w:rPr>
        <w:t>.</w:t>
      </w:r>
      <w:r w:rsidR="00050DE1">
        <w:rPr>
          <w:rFonts w:ascii="Arial" w:hAnsi="Arial" w:cs="Arial"/>
          <w:sz w:val="20"/>
          <w:szCs w:val="20"/>
        </w:rPr>
        <w:t xml:space="preserve">  </w:t>
      </w:r>
      <w:r w:rsidR="009146D8" w:rsidRPr="007606DF">
        <w:rPr>
          <w:rFonts w:ascii="Arial" w:hAnsi="Arial" w:cs="Arial"/>
          <w:sz w:val="20"/>
          <w:szCs w:val="20"/>
        </w:rPr>
        <w:t xml:space="preserve">Thus, as this Court observed in </w:t>
      </w:r>
      <w:r w:rsidR="009146D8" w:rsidRPr="009146D8">
        <w:rPr>
          <w:rFonts w:ascii="Arial" w:hAnsi="Arial" w:cs="Arial"/>
          <w:i/>
          <w:iCs/>
          <w:sz w:val="20"/>
          <w:szCs w:val="20"/>
        </w:rPr>
        <w:t>Barbaro</w:t>
      </w:r>
      <w:r w:rsidR="009146D8" w:rsidRPr="007606DF">
        <w:rPr>
          <w:rFonts w:ascii="Arial" w:hAnsi="Arial" w:cs="Arial"/>
          <w:sz w:val="20"/>
          <w:szCs w:val="20"/>
        </w:rPr>
        <w:t xml:space="preserve"> </w:t>
      </w:r>
      <w:r w:rsidR="00DD74C6">
        <w:rPr>
          <w:rFonts w:ascii="Arial" w:hAnsi="Arial" w:cs="Arial"/>
          <w:sz w:val="20"/>
          <w:szCs w:val="20"/>
        </w:rPr>
        <w:t xml:space="preserve">at [10], </w:t>
      </w:r>
      <w:r w:rsidR="009146D8" w:rsidRPr="007606DF">
        <w:rPr>
          <w:rFonts w:ascii="Arial" w:hAnsi="Arial" w:cs="Arial"/>
          <w:sz w:val="20"/>
          <w:szCs w:val="20"/>
        </w:rPr>
        <w:t xml:space="preserve">quoting the earlier decision of the Full Court in </w:t>
      </w:r>
      <w:r w:rsidR="009146D8" w:rsidRPr="009146D8">
        <w:rPr>
          <w:rFonts w:ascii="Arial" w:hAnsi="Arial" w:cs="Arial"/>
          <w:i/>
          <w:iCs/>
          <w:sz w:val="20"/>
          <w:szCs w:val="20"/>
        </w:rPr>
        <w:t>Beljajev v DPP (Vic) and DPP(Cth)</w:t>
      </w:r>
      <w:r w:rsidR="00DD74C6">
        <w:rPr>
          <w:rFonts w:ascii="Arial" w:hAnsi="Arial" w:cs="Arial"/>
          <w:sz w:val="20"/>
          <w:szCs w:val="20"/>
        </w:rPr>
        <w:t xml:space="preserve"> </w:t>
      </w:r>
      <w:r w:rsidR="00DD74C6" w:rsidRPr="00117B39">
        <w:rPr>
          <w:rFonts w:ascii="Arial" w:hAnsi="Arial" w:cs="Arial"/>
          <w:color w:val="000000"/>
          <w:sz w:val="20"/>
        </w:rPr>
        <w:t>[Supreme Court of Victoria, unreported, 08/08/1991</w:t>
      </w:r>
      <w:r w:rsidR="00DD74C6">
        <w:rPr>
          <w:rFonts w:ascii="Arial" w:hAnsi="Arial" w:cs="Arial"/>
          <w:color w:val="000000"/>
          <w:sz w:val="20"/>
        </w:rPr>
        <w:t xml:space="preserve"> at pp.29</w:t>
      </w:r>
      <w:r w:rsidR="00050DE1">
        <w:rPr>
          <w:rFonts w:ascii="Arial" w:hAnsi="Arial" w:cs="Arial"/>
          <w:color w:val="000000"/>
          <w:sz w:val="20"/>
        </w:rPr>
        <w:t>-</w:t>
      </w:r>
      <w:r w:rsidR="00DD74C6">
        <w:rPr>
          <w:rFonts w:ascii="Arial" w:hAnsi="Arial" w:cs="Arial"/>
          <w:color w:val="000000"/>
          <w:sz w:val="20"/>
        </w:rPr>
        <w:t>30]:</w:t>
      </w:r>
    </w:p>
    <w:p w14:paraId="65277A3D" w14:textId="77777777" w:rsidR="006A4482" w:rsidRDefault="0019583A" w:rsidP="0019583A">
      <w:pPr>
        <w:spacing w:before="60"/>
        <w:ind w:left="1021" w:right="1021"/>
        <w:jc w:val="both"/>
        <w:rPr>
          <w:rFonts w:ascii="Arial" w:hAnsi="Arial" w:cs="Arial"/>
          <w:sz w:val="18"/>
          <w:szCs w:val="18"/>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w:t>
      </w:r>
    </w:p>
    <w:p w14:paraId="483AEF1B" w14:textId="77777777" w:rsidR="006A4482" w:rsidRDefault="006A4482" w:rsidP="0019583A">
      <w:pPr>
        <w:spacing w:before="60"/>
        <w:ind w:left="1021" w:right="1021"/>
        <w:jc w:val="both"/>
        <w:rPr>
          <w:rFonts w:ascii="Arial" w:hAnsi="Arial" w:cs="Arial"/>
          <w:sz w:val="18"/>
          <w:szCs w:val="18"/>
        </w:rPr>
      </w:pPr>
      <w:r>
        <w:rPr>
          <w:rFonts w:ascii="Arial" w:hAnsi="Arial" w:cs="Arial"/>
          <w:sz w:val="18"/>
          <w:szCs w:val="18"/>
        </w:rPr>
        <w:t>…</w:t>
      </w:r>
    </w:p>
    <w:p w14:paraId="5E234983" w14:textId="17F3B61A" w:rsidR="0019583A" w:rsidRPr="00567154" w:rsidRDefault="0019583A" w:rsidP="0019583A">
      <w:pPr>
        <w:spacing w:before="60"/>
        <w:ind w:left="1021" w:right="1021"/>
        <w:jc w:val="both"/>
        <w:rPr>
          <w:rFonts w:ascii="Arial" w:hAnsi="Arial" w:cs="Arial"/>
          <w:sz w:val="16"/>
          <w:szCs w:val="16"/>
        </w:rPr>
      </w:pPr>
      <w:r w:rsidRPr="00FF75F7">
        <w:rPr>
          <w:rFonts w:ascii="Arial" w:hAnsi="Arial" w:cs="Arial"/>
          <w:sz w:val="18"/>
          <w:szCs w:val="18"/>
        </w:rPr>
        <w:t>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Pr>
          <w:rFonts w:ascii="Arial" w:hAnsi="Arial" w:cs="Arial"/>
          <w:sz w:val="18"/>
          <w:szCs w:val="18"/>
        </w:rPr>
        <w:t>’</w:t>
      </w:r>
    </w:p>
    <w:p w14:paraId="157CF34C" w14:textId="2ED03D76" w:rsidR="00DD74C6" w:rsidRDefault="007606DF" w:rsidP="00DD74C6">
      <w:pPr>
        <w:spacing w:before="60"/>
        <w:ind w:left="567" w:right="567"/>
        <w:jc w:val="both"/>
        <w:rPr>
          <w:rFonts w:ascii="Arial" w:hAnsi="Arial" w:cs="Arial"/>
          <w:sz w:val="20"/>
          <w:szCs w:val="20"/>
        </w:rPr>
      </w:pPr>
      <w:r>
        <w:rPr>
          <w:rFonts w:ascii="Arial" w:hAnsi="Arial" w:cs="Arial"/>
          <w:sz w:val="20"/>
          <w:szCs w:val="20"/>
        </w:rPr>
        <w:t xml:space="preserve">[41] </w:t>
      </w:r>
      <w:r w:rsidR="009146D8" w:rsidRPr="007606DF">
        <w:rPr>
          <w:rFonts w:ascii="Arial" w:hAnsi="Arial" w:cs="Arial"/>
          <w:sz w:val="20"/>
          <w:szCs w:val="20"/>
        </w:rPr>
        <w:t>Applying these principles, and noting that no specific error is alleged by the appellant, we do not consider that the primary judge erred in refusing bail on the basis that he was satisfied that there was an unacceptable risk that the appellant would not surrender. That is, that decision was not ‘unreasonable or plainly unjust’</w:t>
      </w:r>
      <w:r w:rsidR="001067C9">
        <w:rPr>
          <w:rFonts w:ascii="Arial" w:hAnsi="Arial" w:cs="Arial"/>
          <w:sz w:val="20"/>
          <w:szCs w:val="20"/>
        </w:rPr>
        <w:t xml:space="preserve"> {</w:t>
      </w:r>
      <w:r w:rsidR="001067C9" w:rsidRPr="001067C9">
        <w:rPr>
          <w:rFonts w:ascii="Arial" w:hAnsi="Arial" w:cs="Arial"/>
          <w:i/>
          <w:iCs/>
          <w:sz w:val="20"/>
          <w:szCs w:val="20"/>
        </w:rPr>
        <w:t>House v The King</w:t>
      </w:r>
      <w:r w:rsidR="001067C9" w:rsidRPr="007606DF">
        <w:rPr>
          <w:rFonts w:ascii="Arial" w:hAnsi="Arial" w:cs="Arial"/>
          <w:sz w:val="20"/>
          <w:szCs w:val="20"/>
        </w:rPr>
        <w:t xml:space="preserve"> (1936) 55 CLR 499, 504–5; [1936] HCA 40</w:t>
      </w:r>
      <w:r w:rsidR="001067C9">
        <w:rPr>
          <w:rFonts w:ascii="Arial" w:hAnsi="Arial" w:cs="Arial"/>
          <w:sz w:val="20"/>
          <w:szCs w:val="20"/>
        </w:rPr>
        <w:t>}</w:t>
      </w:r>
      <w:r w:rsidR="009146D8" w:rsidRPr="007606DF">
        <w:rPr>
          <w:rFonts w:ascii="Arial" w:hAnsi="Arial" w:cs="Arial"/>
          <w:sz w:val="20"/>
          <w:szCs w:val="20"/>
        </w:rPr>
        <w:t>, and it was open to the judge to reach the evaluative conclusion that he reached.</w:t>
      </w:r>
    </w:p>
    <w:p w14:paraId="71AA492C" w14:textId="7E93A2F3"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[42] </w:t>
      </w:r>
      <w:r w:rsidR="00DD74C6" w:rsidRPr="007606DF">
        <w:rPr>
          <w:rFonts w:ascii="Arial" w:hAnsi="Arial" w:cs="Arial"/>
          <w:sz w:val="20"/>
          <w:szCs w:val="20"/>
        </w:rPr>
        <w:t>We have considered the 14 matters on which the appellant relied in support of his submission that the judge’s conclusion was unreasonable. We are not persuaded that they require the conclusion that it was not open to the judge to conclude that there was an unacceptable risk that the appellant would fail to surrender. The matters relied upon reflected one side of the ledger in the evaluative exercise required. But there are matters on the other side of the ledger. In particular, as the judge found:</w:t>
      </w:r>
    </w:p>
    <w:p w14:paraId="47FF844B" w14:textId="6C70E829" w:rsidR="001067C9" w:rsidRDefault="001067C9" w:rsidP="001067C9">
      <w:pPr>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7606DF">
        <w:rPr>
          <w:rFonts w:ascii="Arial" w:hAnsi="Arial" w:cs="Arial"/>
          <w:sz w:val="20"/>
          <w:szCs w:val="20"/>
        </w:rPr>
        <w:t>the nature and seriousness of the offending, and the likely sentence if the appellant is found guilty, which would be measured in decades, is such that the appellant would have a powerful motive to flee the jurisdiction;</w:t>
      </w:r>
    </w:p>
    <w:p w14:paraId="610F42CA" w14:textId="3C2ABBAD" w:rsidR="001067C9" w:rsidRDefault="001067C9" w:rsidP="001067C9">
      <w:pPr>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the appellant </w:t>
      </w:r>
      <w:r w:rsidRPr="007606DF">
        <w:rPr>
          <w:rFonts w:ascii="Arial" w:hAnsi="Arial" w:cs="Arial"/>
          <w:sz w:val="20"/>
          <w:szCs w:val="20"/>
        </w:rPr>
        <w:t>appears to possess sufficient resources — including $5 million that has not been located by police — to flee the jurisdiction without the need for any passport that might have been surrendered;</w:t>
      </w:r>
    </w:p>
    <w:p w14:paraId="05C76EF0" w14:textId="22CE0589" w:rsidR="001067C9" w:rsidRDefault="001067C9" w:rsidP="001067C9">
      <w:pPr>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7606DF">
        <w:rPr>
          <w:rFonts w:ascii="Arial" w:hAnsi="Arial" w:cs="Arial"/>
          <w:sz w:val="20"/>
          <w:szCs w:val="20"/>
        </w:rPr>
        <w:t>the amounts involved in the appellant’s alleged offending are such that the fact that sureties provided by his family would be forfeited if he fled might be of little moment to him; and</w:t>
      </w:r>
    </w:p>
    <w:p w14:paraId="10A218EE" w14:textId="3A9325C8" w:rsidR="001067C9" w:rsidRDefault="001067C9" w:rsidP="001067C9">
      <w:pPr>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7606DF">
        <w:rPr>
          <w:rFonts w:ascii="Arial" w:hAnsi="Arial" w:cs="Arial"/>
          <w:sz w:val="20"/>
          <w:szCs w:val="20"/>
        </w:rPr>
        <w:t>electronic monitoring would likely pose little problem for the appellant, who appears to be well-resourced and who would likely prefer to avoid the possibility of a very long period of incarceration.</w:t>
      </w:r>
    </w:p>
    <w:p w14:paraId="4D896AC5" w14:textId="147FE3C0"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[43] </w:t>
      </w:r>
      <w:r w:rsidR="001067C9" w:rsidRPr="007606DF">
        <w:rPr>
          <w:rFonts w:ascii="Arial" w:hAnsi="Arial" w:cs="Arial"/>
          <w:sz w:val="20"/>
          <w:szCs w:val="20"/>
        </w:rPr>
        <w:t>The most significant of the 14 matters on which the appellant relied was the period of time the appellant has spent in custody awaiting trial. That period was a little over two years at the time of the bail application. It is anticipated to be considerably longer before the trial of the appellant can commence — the judge found that a trial is unlikely to commence before 2025, and that it is a ‘real possibility’ that it will not commence before 2026, leading to a likely delay of four years, and a possible delay of five years, although his Honour observed that this predictive exercise was ‘speculative’. We accept the judge’s conclusion about the possible timing of the appellant’s trial. In our view, it was nonetheless open to the judge to conclude that the point had not yet been reached where the delay was such that the risk that the appellant would not surrender was not an ‘unacceptable risk’.</w:t>
      </w:r>
    </w:p>
    <w:p w14:paraId="2B47BDA8" w14:textId="1EA2F1BD"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[44] </w:t>
      </w:r>
      <w:r w:rsidRPr="007606DF">
        <w:rPr>
          <w:rFonts w:ascii="Arial" w:hAnsi="Arial" w:cs="Arial"/>
          <w:sz w:val="20"/>
          <w:szCs w:val="20"/>
        </w:rPr>
        <w:t xml:space="preserve">The final matter on which the appellant relied was the Charter, which was said to enhance the importance or weight to be attributed to delay in assessing whether a grant of bail is appropriate. No party disputed the proposition, articulated in </w:t>
      </w:r>
      <w:r w:rsidRPr="002132AA">
        <w:rPr>
          <w:rFonts w:ascii="Arial" w:hAnsi="Arial" w:cs="Arial"/>
          <w:i/>
          <w:iCs/>
          <w:sz w:val="20"/>
          <w:szCs w:val="20"/>
        </w:rPr>
        <w:t>Barbaro</w:t>
      </w:r>
      <w:r w:rsidRPr="007606DF">
        <w:rPr>
          <w:rFonts w:ascii="Arial" w:hAnsi="Arial" w:cs="Arial"/>
          <w:sz w:val="20"/>
          <w:szCs w:val="20"/>
        </w:rPr>
        <w:t xml:space="preserve"> </w:t>
      </w:r>
      <w:r w:rsidR="002132AA">
        <w:rPr>
          <w:rFonts w:ascii="Arial" w:hAnsi="Arial" w:cs="Arial"/>
          <w:sz w:val="20"/>
          <w:szCs w:val="20"/>
        </w:rPr>
        <w:t xml:space="preserve">at [40]-[41], </w:t>
      </w:r>
      <w:r w:rsidRPr="007606DF">
        <w:rPr>
          <w:rFonts w:ascii="Arial" w:hAnsi="Arial" w:cs="Arial"/>
          <w:sz w:val="20"/>
          <w:szCs w:val="20"/>
        </w:rPr>
        <w:lastRenderedPageBreak/>
        <w:t>that the Charter does not ‘require any departure from the existing approach to the treatment of delay as an issue in bail applications’, and no submission was made that the Charter required any particular construction of the Act. Courts called upon to apply ss</w:t>
      </w:r>
      <w:r w:rsidR="00050DE1">
        <w:rPr>
          <w:rFonts w:ascii="Arial" w:hAnsi="Arial" w:cs="Arial"/>
          <w:sz w:val="20"/>
          <w:szCs w:val="20"/>
        </w:rPr>
        <w:t xml:space="preserve"> </w:t>
      </w:r>
      <w:r w:rsidRPr="007606DF">
        <w:rPr>
          <w:rFonts w:ascii="Arial" w:hAnsi="Arial" w:cs="Arial"/>
          <w:sz w:val="20"/>
          <w:szCs w:val="20"/>
        </w:rPr>
        <w:t>4A and 4E of the Act ought to bear steadily in mind, in assessing whether the tests in those sections are satisfied, the fact that s 21(5) confers the right to a trial without unreasonable delay</w:t>
      </w:r>
      <w:r w:rsidR="002132AA">
        <w:rPr>
          <w:rFonts w:ascii="Arial" w:hAnsi="Arial" w:cs="Arial"/>
          <w:sz w:val="20"/>
          <w:szCs w:val="20"/>
        </w:rPr>
        <w:t xml:space="preserve">: see e.g. </w:t>
      </w:r>
      <w:r w:rsidR="002132AA" w:rsidRPr="002132AA">
        <w:rPr>
          <w:rFonts w:ascii="Arial" w:hAnsi="Arial" w:cs="Arial"/>
          <w:i/>
          <w:iCs/>
          <w:sz w:val="20"/>
          <w:szCs w:val="20"/>
        </w:rPr>
        <w:t>Gray v DPP</w:t>
      </w:r>
      <w:r w:rsidR="002132AA" w:rsidRPr="007606DF">
        <w:rPr>
          <w:rFonts w:ascii="Arial" w:hAnsi="Arial" w:cs="Arial"/>
          <w:sz w:val="20"/>
          <w:szCs w:val="20"/>
        </w:rPr>
        <w:t xml:space="preserve"> [2008] VSC 4, [12]; </w:t>
      </w:r>
      <w:r w:rsidR="002132AA" w:rsidRPr="002132AA">
        <w:rPr>
          <w:rFonts w:ascii="Arial" w:hAnsi="Arial" w:cs="Arial"/>
          <w:i/>
          <w:iCs/>
          <w:sz w:val="20"/>
          <w:szCs w:val="20"/>
        </w:rPr>
        <w:t>Re Dickson</w:t>
      </w:r>
      <w:r w:rsidR="002132AA" w:rsidRPr="007606DF">
        <w:rPr>
          <w:rFonts w:ascii="Arial" w:hAnsi="Arial" w:cs="Arial"/>
          <w:sz w:val="20"/>
          <w:szCs w:val="20"/>
        </w:rPr>
        <w:t xml:space="preserve"> [2008] VSC 538, [22]; </w:t>
      </w:r>
      <w:r w:rsidR="002132AA" w:rsidRPr="002132AA">
        <w:rPr>
          <w:rFonts w:ascii="Arial" w:hAnsi="Arial" w:cs="Arial"/>
          <w:i/>
          <w:iCs/>
          <w:sz w:val="20"/>
          <w:szCs w:val="20"/>
        </w:rPr>
        <w:t>R v Rich (Ruling No 19)</w:t>
      </w:r>
      <w:r w:rsidR="002132AA" w:rsidRPr="007606DF">
        <w:rPr>
          <w:rFonts w:ascii="Arial" w:hAnsi="Arial" w:cs="Arial"/>
          <w:sz w:val="20"/>
          <w:szCs w:val="20"/>
        </w:rPr>
        <w:t xml:space="preserve"> [2008] VSC 538, [28]; </w:t>
      </w:r>
      <w:r w:rsidR="002132AA" w:rsidRPr="002132AA">
        <w:rPr>
          <w:rFonts w:ascii="Arial" w:hAnsi="Arial" w:cs="Arial"/>
          <w:i/>
          <w:iCs/>
          <w:sz w:val="20"/>
          <w:szCs w:val="20"/>
        </w:rPr>
        <w:t>Woods v DPP</w:t>
      </w:r>
      <w:r w:rsidR="002132AA" w:rsidRPr="007606DF">
        <w:rPr>
          <w:rFonts w:ascii="Arial" w:hAnsi="Arial" w:cs="Arial"/>
          <w:sz w:val="20"/>
          <w:szCs w:val="20"/>
        </w:rPr>
        <w:t xml:space="preserve"> (2014) 238 A Crim R 84, 100 [47]; [2014] VSC</w:t>
      </w:r>
      <w:r w:rsidR="002132AA">
        <w:rPr>
          <w:rFonts w:ascii="Arial" w:hAnsi="Arial" w:cs="Arial"/>
          <w:sz w:val="20"/>
          <w:szCs w:val="20"/>
        </w:rPr>
        <w:t> </w:t>
      </w:r>
      <w:r w:rsidR="002132AA" w:rsidRPr="007606DF">
        <w:rPr>
          <w:rFonts w:ascii="Arial" w:hAnsi="Arial" w:cs="Arial"/>
          <w:sz w:val="20"/>
          <w:szCs w:val="20"/>
        </w:rPr>
        <w:t>1</w:t>
      </w:r>
      <w:r w:rsidR="002132AA">
        <w:rPr>
          <w:rFonts w:ascii="Arial" w:hAnsi="Arial" w:cs="Arial"/>
          <w:sz w:val="20"/>
          <w:szCs w:val="20"/>
        </w:rPr>
        <w:t xml:space="preserve">. </w:t>
      </w:r>
      <w:r w:rsidRPr="007606DF">
        <w:rPr>
          <w:rFonts w:ascii="Arial" w:hAnsi="Arial" w:cs="Arial"/>
          <w:sz w:val="20"/>
          <w:szCs w:val="20"/>
        </w:rPr>
        <w:t>The existence of that right properly informs the assessment both of whether there are exceptional circumstances for the purposes of s</w:t>
      </w:r>
      <w:r w:rsidR="00050DE1">
        <w:rPr>
          <w:rFonts w:ascii="Arial" w:hAnsi="Arial" w:cs="Arial"/>
          <w:sz w:val="20"/>
          <w:szCs w:val="20"/>
        </w:rPr>
        <w:t xml:space="preserve"> </w:t>
      </w:r>
      <w:r w:rsidRPr="007606DF">
        <w:rPr>
          <w:rFonts w:ascii="Arial" w:hAnsi="Arial" w:cs="Arial"/>
          <w:sz w:val="20"/>
          <w:szCs w:val="20"/>
        </w:rPr>
        <w:t>4A and whether a risk of flight, or other risk referred to in s</w:t>
      </w:r>
      <w:r w:rsidR="00050DE1">
        <w:rPr>
          <w:rFonts w:ascii="Arial" w:hAnsi="Arial" w:cs="Arial"/>
          <w:sz w:val="20"/>
          <w:szCs w:val="20"/>
        </w:rPr>
        <w:t xml:space="preserve"> </w:t>
      </w:r>
      <w:r w:rsidRPr="007606DF">
        <w:rPr>
          <w:rFonts w:ascii="Arial" w:hAnsi="Arial" w:cs="Arial"/>
          <w:sz w:val="20"/>
          <w:szCs w:val="20"/>
        </w:rPr>
        <w:t>4E, is unacceptable. But we do not consider that the Charter required any different outcome in the present case. It remained open for the judge to reach the conclusion he reached.</w:t>
      </w:r>
      <w:r w:rsidR="002132AA">
        <w:rPr>
          <w:rFonts w:ascii="Arial" w:hAnsi="Arial" w:cs="Arial"/>
          <w:sz w:val="20"/>
          <w:szCs w:val="20"/>
        </w:rPr>
        <w:t xml:space="preserve"> We note that the </w:t>
      </w:r>
      <w:r w:rsidR="002132AA" w:rsidRPr="007606DF">
        <w:rPr>
          <w:rFonts w:ascii="Arial" w:hAnsi="Arial" w:cs="Arial"/>
          <w:sz w:val="20"/>
          <w:szCs w:val="20"/>
        </w:rPr>
        <w:t>judge did not refer to the Charter, because no argument based on the Charter was made before him. Quite properly, that failure expressly to consider the Charter was not said to give rise to specific error.</w:t>
      </w:r>
      <w:r w:rsidR="002132AA">
        <w:rPr>
          <w:rFonts w:ascii="Arial" w:hAnsi="Arial" w:cs="Arial"/>
          <w:sz w:val="20"/>
          <w:szCs w:val="20"/>
        </w:rPr>
        <w:t>”</w:t>
      </w:r>
    </w:p>
    <w:p w14:paraId="3761505B" w14:textId="19C52605" w:rsidR="00406C68" w:rsidRDefault="00D61FBF" w:rsidP="00D61FBF">
      <w:pPr>
        <w:spacing w:before="120"/>
        <w:jc w:val="both"/>
        <w:rPr>
          <w:rFonts w:ascii="Arial" w:hAnsi="Arial" w:cs="Arial"/>
          <w:color w:val="000000"/>
          <w:sz w:val="20"/>
        </w:rPr>
      </w:pPr>
      <w:r>
        <w:rPr>
          <w:rFonts w:ascii="Arial" w:hAnsi="Arial" w:cs="Arial"/>
          <w:color w:val="000000"/>
          <w:sz w:val="20"/>
          <w:szCs w:val="20"/>
        </w:rPr>
        <w:t xml:space="preserve">In a subsequent bail application the applicant was granted bail on extremely stringent conditions: see </w:t>
      </w:r>
      <w:r w:rsidRPr="004529C6">
        <w:rPr>
          <w:rFonts w:ascii="Arial" w:hAnsi="Arial" w:cs="Arial"/>
          <w:i/>
          <w:iCs/>
          <w:color w:val="000000"/>
          <w:sz w:val="20"/>
          <w:szCs w:val="20"/>
        </w:rPr>
        <w:t>Re Z</w:t>
      </w:r>
      <w:r w:rsidRPr="00D439F4">
        <w:rPr>
          <w:rFonts w:ascii="Arial" w:hAnsi="Arial" w:cs="Arial"/>
          <w:i/>
          <w:iCs/>
          <w:color w:val="000000"/>
          <w:sz w:val="20"/>
          <w:szCs w:val="20"/>
        </w:rPr>
        <w:t xml:space="preserve">ayneh </w:t>
      </w:r>
      <w:r>
        <w:rPr>
          <w:rFonts w:ascii="Arial" w:hAnsi="Arial" w:cs="Arial"/>
          <w:i/>
          <w:iCs/>
          <w:color w:val="000000"/>
          <w:sz w:val="20"/>
          <w:szCs w:val="20"/>
        </w:rPr>
        <w:t>(No 2)</w:t>
      </w:r>
      <w:r>
        <w:rPr>
          <w:rFonts w:ascii="Arial" w:hAnsi="Arial" w:cs="Arial"/>
          <w:color w:val="000000"/>
          <w:sz w:val="20"/>
          <w:szCs w:val="20"/>
        </w:rPr>
        <w:t xml:space="preserve"> [2024] VSC 374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4.1.1</w:t>
      </w:r>
      <w:r>
        <w:rPr>
          <w:rFonts w:ascii="Arial" w:hAnsi="Arial" w:cs="Arial"/>
          <w:color w:val="000000"/>
          <w:sz w:val="20"/>
          <w:szCs w:val="20"/>
        </w:rPr>
        <w:t xml:space="preserve"> above.</w:t>
      </w:r>
    </w:p>
    <w:p w14:paraId="43C61749" w14:textId="77777777" w:rsidR="00D61FBF" w:rsidRDefault="00D61FBF">
      <w:pPr>
        <w:jc w:val="both"/>
        <w:rPr>
          <w:rFonts w:ascii="Arial" w:hAnsi="Arial" w:cs="Arial"/>
          <w:color w:val="000000"/>
          <w:sz w:val="20"/>
        </w:rPr>
      </w:pPr>
    </w:p>
    <w:p w14:paraId="062403BF" w14:textId="6FB1A226" w:rsidR="00E03DFF" w:rsidRDefault="00E03DFF" w:rsidP="00E03DFF">
      <w:pPr>
        <w:jc w:val="both"/>
        <w:rPr>
          <w:rFonts w:ascii="Arial" w:hAnsi="Arial" w:cs="Arial"/>
          <w:color w:val="000000"/>
          <w:sz w:val="20"/>
          <w:szCs w:val="20"/>
        </w:rPr>
      </w:pPr>
      <w:r>
        <w:rPr>
          <w:rFonts w:ascii="Arial" w:hAnsi="Arial" w:cs="Arial"/>
          <w:color w:val="000000"/>
          <w:sz w:val="20"/>
        </w:rPr>
        <w:t xml:space="preserve">In </w:t>
      </w:r>
      <w:r>
        <w:rPr>
          <w:rFonts w:ascii="Arial" w:hAnsi="Arial" w:cs="Arial"/>
          <w:i/>
          <w:iCs/>
          <w:color w:val="000000"/>
          <w:sz w:val="20"/>
          <w:szCs w:val="20"/>
        </w:rPr>
        <w:t>Re FT</w:t>
      </w:r>
      <w:r w:rsidRPr="00D439F4">
        <w:rPr>
          <w:rFonts w:ascii="Arial" w:hAnsi="Arial" w:cs="Arial"/>
          <w:i/>
          <w:iCs/>
          <w:color w:val="000000"/>
          <w:sz w:val="20"/>
          <w:szCs w:val="20"/>
        </w:rPr>
        <w:t xml:space="preserve"> </w:t>
      </w:r>
      <w:r>
        <w:rPr>
          <w:rFonts w:ascii="Arial" w:hAnsi="Arial" w:cs="Arial"/>
          <w:color w:val="000000"/>
          <w:sz w:val="20"/>
          <w:szCs w:val="20"/>
        </w:rPr>
        <w:t>[2024] VSC 158 Elliott J had refused a further grant of bail to the 14</w:t>
      </w:r>
      <w:r w:rsidRPr="00333A39">
        <w:rPr>
          <w:rFonts w:ascii="Arial" w:hAnsi="Arial" w:cs="Arial"/>
          <w:color w:val="000000"/>
          <w:sz w:val="20"/>
          <w:szCs w:val="20"/>
        </w:rPr>
        <w:t xml:space="preserve"> year old applicant </w:t>
      </w:r>
      <w:r>
        <w:rPr>
          <w:rFonts w:ascii="Arial" w:hAnsi="Arial" w:cs="Arial"/>
          <w:color w:val="000000"/>
          <w:sz w:val="20"/>
          <w:szCs w:val="20"/>
        </w:rPr>
        <w:t>who was alleged to have engaged in multiple breaches of bail conditions during the previous week when he had been on bail</w:t>
      </w:r>
      <w:r w:rsidR="0077719D">
        <w:rPr>
          <w:rFonts w:ascii="Arial" w:hAnsi="Arial" w:cs="Arial"/>
          <w:color w:val="000000"/>
          <w:sz w:val="20"/>
          <w:szCs w:val="20"/>
        </w:rPr>
        <w:t xml:space="preserve"> granted by his Honour</w:t>
      </w:r>
      <w:r>
        <w:rPr>
          <w:rFonts w:ascii="Arial" w:hAnsi="Arial" w:cs="Arial"/>
          <w:color w:val="000000"/>
          <w:sz w:val="20"/>
          <w:szCs w:val="20"/>
        </w:rPr>
        <w:t xml:space="preserve">: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w:t>
      </w:r>
      <w:r w:rsidR="00C76282">
        <w:rPr>
          <w:rFonts w:ascii="Arial" w:hAnsi="Arial" w:cs="Arial"/>
          <w:color w:val="000000"/>
          <w:sz w:val="20"/>
          <w:szCs w:val="20"/>
        </w:rPr>
        <w:t>FT’s</w:t>
      </w:r>
      <w:r>
        <w:rPr>
          <w:rFonts w:ascii="Arial" w:hAnsi="Arial" w:cs="Arial"/>
          <w:color w:val="000000"/>
          <w:sz w:val="20"/>
          <w:szCs w:val="20"/>
        </w:rPr>
        <w:t xml:space="preserve"> appeal to the Court of Appeal was dismissed: </w:t>
      </w:r>
      <w:r>
        <w:rPr>
          <w:rFonts w:ascii="Arial" w:hAnsi="Arial" w:cs="Arial"/>
          <w:i/>
          <w:iCs/>
          <w:color w:val="000000"/>
          <w:sz w:val="20"/>
          <w:szCs w:val="20"/>
        </w:rPr>
        <w:t>FT (a pseudonym)</w:t>
      </w:r>
      <w:r w:rsidRPr="00050DE1">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90.  </w:t>
      </w:r>
      <w:bookmarkStart w:id="635" w:name="_Hlk166502952"/>
      <w:r>
        <w:rPr>
          <w:rFonts w:ascii="Arial" w:hAnsi="Arial" w:cs="Arial"/>
          <w:color w:val="000000"/>
          <w:sz w:val="20"/>
          <w:szCs w:val="20"/>
        </w:rPr>
        <w:t xml:space="preserve">At [51]-[64] Beach, McLeish &amp; Niall JJA discussed the applicable standard for appellate review, saying </w:t>
      </w:r>
      <w:r w:rsidR="001A4188">
        <w:rPr>
          <w:rFonts w:ascii="Arial" w:hAnsi="Arial" w:cs="Arial"/>
          <w:color w:val="000000"/>
          <w:sz w:val="20"/>
          <w:szCs w:val="20"/>
        </w:rPr>
        <w:t>specifically at [51]:</w:t>
      </w:r>
    </w:p>
    <w:p w14:paraId="2D73A9A7" w14:textId="131E06F6" w:rsidR="001A4188" w:rsidRDefault="001A4188" w:rsidP="001A4188">
      <w:pPr>
        <w:spacing w:before="60"/>
        <w:ind w:left="567" w:right="567"/>
        <w:jc w:val="both"/>
        <w:rPr>
          <w:rFonts w:ascii="Arial" w:hAnsi="Arial" w:cs="Arial"/>
          <w:sz w:val="20"/>
          <w:szCs w:val="20"/>
        </w:rPr>
      </w:pPr>
      <w:r>
        <w:rPr>
          <w:rFonts w:ascii="Arial" w:hAnsi="Arial" w:cs="Arial"/>
          <w:sz w:val="20"/>
          <w:szCs w:val="20"/>
        </w:rPr>
        <w:t xml:space="preserve">[51] “For the reasons that follow, an appeal to this Court from an order refusing the grant of bail attracts the principles in </w:t>
      </w:r>
      <w:r w:rsidRPr="001A4188">
        <w:rPr>
          <w:rFonts w:ascii="Arial" w:hAnsi="Arial" w:cs="Arial"/>
          <w:i/>
          <w:iCs/>
          <w:sz w:val="20"/>
          <w:szCs w:val="20"/>
        </w:rPr>
        <w:t>House v The King</w:t>
      </w:r>
      <w:r>
        <w:rPr>
          <w:rFonts w:ascii="Arial" w:hAnsi="Arial" w:cs="Arial"/>
          <w:sz w:val="20"/>
          <w:szCs w:val="20"/>
        </w:rPr>
        <w:t xml:space="preserve"> (1936) 55 CLR 499, 504-505.  That is so for two reasons.  First, properly characterised, the decision is discretionary because applying the Act to a given set of facts does not necessarily produce a unique, and therefore correct, legal outcome.  Second, and regardless of the first point, the nature of the decision – as interlocutory and relating to a matter of practice and procedure – is such as to attract appellate restraint of the kind embodied in </w:t>
      </w:r>
      <w:r w:rsidRPr="001A4188">
        <w:rPr>
          <w:rFonts w:ascii="Arial" w:hAnsi="Arial" w:cs="Arial"/>
          <w:i/>
          <w:iCs/>
          <w:sz w:val="20"/>
          <w:szCs w:val="20"/>
        </w:rPr>
        <w:t>House v The King</w:t>
      </w:r>
      <w:r>
        <w:rPr>
          <w:rFonts w:ascii="Arial" w:hAnsi="Arial" w:cs="Arial"/>
          <w:sz w:val="20"/>
          <w:szCs w:val="20"/>
        </w:rPr>
        <w:t>.</w:t>
      </w:r>
      <w:r w:rsidR="00DB56EA">
        <w:rPr>
          <w:rFonts w:ascii="Arial" w:hAnsi="Arial" w:cs="Arial"/>
          <w:sz w:val="20"/>
          <w:szCs w:val="20"/>
        </w:rPr>
        <w:t>”</w:t>
      </w:r>
    </w:p>
    <w:p w14:paraId="3FEB7FB1" w14:textId="11A1B808" w:rsidR="00E03DFF" w:rsidRDefault="009F000C" w:rsidP="001A4188">
      <w:pPr>
        <w:spacing w:before="60"/>
        <w:jc w:val="both"/>
        <w:rPr>
          <w:rFonts w:ascii="Arial" w:hAnsi="Arial" w:cs="Arial"/>
          <w:color w:val="000000"/>
          <w:sz w:val="20"/>
          <w:szCs w:val="20"/>
        </w:rPr>
      </w:pPr>
      <w:r>
        <w:rPr>
          <w:rFonts w:ascii="Arial" w:hAnsi="Arial" w:cs="Arial"/>
          <w:color w:val="000000"/>
          <w:sz w:val="20"/>
          <w:szCs w:val="20"/>
        </w:rPr>
        <w:t>T</w:t>
      </w:r>
      <w:r w:rsidR="001A4188">
        <w:rPr>
          <w:rFonts w:ascii="Arial" w:hAnsi="Arial" w:cs="Arial"/>
          <w:color w:val="000000"/>
          <w:sz w:val="20"/>
          <w:szCs w:val="20"/>
        </w:rPr>
        <w:t xml:space="preserve">heir Honours </w:t>
      </w:r>
      <w:r w:rsidR="00012080">
        <w:rPr>
          <w:rFonts w:ascii="Arial" w:hAnsi="Arial" w:cs="Arial"/>
          <w:color w:val="000000"/>
          <w:sz w:val="20"/>
          <w:szCs w:val="20"/>
        </w:rPr>
        <w:t>distinguished</w:t>
      </w:r>
      <w:r w:rsidR="001A4188">
        <w:rPr>
          <w:rFonts w:ascii="Arial" w:hAnsi="Arial" w:cs="Arial"/>
          <w:color w:val="000000"/>
          <w:sz w:val="20"/>
          <w:szCs w:val="20"/>
        </w:rPr>
        <w:t xml:space="preserve"> the contrasting view which a differently constituted Court of Appeal </w:t>
      </w:r>
      <w:r w:rsidR="00DB56EA">
        <w:rPr>
          <w:rFonts w:ascii="Arial" w:hAnsi="Arial" w:cs="Arial"/>
          <w:color w:val="000000"/>
          <w:sz w:val="20"/>
          <w:szCs w:val="20"/>
        </w:rPr>
        <w:t xml:space="preserve">had </w:t>
      </w:r>
      <w:r w:rsidR="001A4188">
        <w:rPr>
          <w:rFonts w:ascii="Arial" w:hAnsi="Arial" w:cs="Arial"/>
          <w:color w:val="000000"/>
          <w:sz w:val="20"/>
          <w:szCs w:val="20"/>
        </w:rPr>
        <w:t xml:space="preserve">expressed in </w:t>
      </w:r>
      <w:r w:rsidR="001A4188" w:rsidRPr="00DB56EA">
        <w:rPr>
          <w:rFonts w:ascii="Arial" w:hAnsi="Arial" w:cs="Arial"/>
          <w:i/>
          <w:iCs/>
          <w:color w:val="000000"/>
          <w:sz w:val="20"/>
          <w:szCs w:val="20"/>
        </w:rPr>
        <w:t>Zayneh v The King</w:t>
      </w:r>
      <w:r w:rsidR="001A4188">
        <w:rPr>
          <w:rFonts w:ascii="Arial" w:hAnsi="Arial" w:cs="Arial"/>
          <w:color w:val="000000"/>
          <w:sz w:val="20"/>
          <w:szCs w:val="20"/>
        </w:rPr>
        <w:t xml:space="preserve"> </w:t>
      </w:r>
      <w:r w:rsidR="00DB56EA">
        <w:rPr>
          <w:rFonts w:ascii="Arial" w:hAnsi="Arial" w:cs="Arial"/>
          <w:color w:val="000000"/>
          <w:sz w:val="20"/>
          <w:szCs w:val="20"/>
        </w:rPr>
        <w:t>[2023] VSCA 311 at [38]-[39]</w:t>
      </w:r>
      <w:r>
        <w:rPr>
          <w:rFonts w:ascii="Arial" w:hAnsi="Arial" w:cs="Arial"/>
          <w:color w:val="000000"/>
          <w:sz w:val="20"/>
          <w:szCs w:val="20"/>
        </w:rPr>
        <w:t>, saying at [59]-[61]</w:t>
      </w:r>
      <w:r w:rsidR="00DB56EA">
        <w:rPr>
          <w:rFonts w:ascii="Arial" w:hAnsi="Arial" w:cs="Arial"/>
          <w:color w:val="000000"/>
          <w:sz w:val="20"/>
          <w:szCs w:val="20"/>
        </w:rPr>
        <w:t>:</w:t>
      </w:r>
    </w:p>
    <w:p w14:paraId="7D8F61A6" w14:textId="33D3C41B"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[59] “We note that this Court recently said that the decision whether to grant bail should strictly be described as a duty to be exercised if a particular state of mind is reached, not as a discretion.  That matter was, however, not in issue in that case and the Court did not have the benefit of argument as we have.  In any event, even if the ‘strict’ designation of the bail decision is thought to be in issue, the point is not important for present purposes.  In that matter, the Court applied the </w:t>
      </w:r>
      <w:r w:rsidRPr="00DB56EA">
        <w:rPr>
          <w:rFonts w:ascii="Arial" w:hAnsi="Arial" w:cs="Arial"/>
          <w:i/>
          <w:iCs/>
          <w:sz w:val="20"/>
          <w:szCs w:val="20"/>
        </w:rPr>
        <w:t>House v The King</w:t>
      </w:r>
      <w:r>
        <w:rPr>
          <w:rFonts w:ascii="Arial" w:hAnsi="Arial" w:cs="Arial"/>
          <w:sz w:val="20"/>
          <w:szCs w:val="20"/>
        </w:rPr>
        <w:t xml:space="preserve"> test in determining an appeal from a decision to refuse bail.</w:t>
      </w:r>
    </w:p>
    <w:p w14:paraId="35BBB870" w14:textId="205A073B" w:rsidR="00DB56EA" w:rsidRDefault="00DB56EA" w:rsidP="00DB56EA">
      <w:pPr>
        <w:spacing w:before="60"/>
        <w:ind w:left="567" w:right="567"/>
        <w:jc w:val="both"/>
        <w:rPr>
          <w:rFonts w:ascii="Arial" w:hAnsi="Arial" w:cs="Arial"/>
          <w:sz w:val="20"/>
          <w:szCs w:val="20"/>
        </w:rPr>
      </w:pPr>
      <w:r>
        <w:rPr>
          <w:rFonts w:ascii="Arial" w:hAnsi="Arial" w:cs="Arial"/>
          <w:sz w:val="20"/>
          <w:szCs w:val="20"/>
        </w:rPr>
        <w:t>[60] It follows that the statutory power to grant bail does not involve an evaluation that produces only one right answer and, applying that approach, the decision is properly seen as discretionary.</w:t>
      </w:r>
    </w:p>
    <w:p w14:paraId="3EA0B78E" w14:textId="755E064F"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[61] There are other reasons that further justify appellate restraint in relation to the decision whether to grant bail, which relate to the nature of bail itself and in themselves support the application of the </w:t>
      </w:r>
      <w:r w:rsidRPr="00DB56EA">
        <w:rPr>
          <w:rFonts w:ascii="Arial" w:hAnsi="Arial" w:cs="Arial"/>
          <w:i/>
          <w:iCs/>
          <w:sz w:val="20"/>
          <w:szCs w:val="20"/>
        </w:rPr>
        <w:t>House v The King</w:t>
      </w:r>
      <w:r>
        <w:rPr>
          <w:rFonts w:ascii="Arial" w:hAnsi="Arial" w:cs="Arial"/>
          <w:sz w:val="20"/>
          <w:szCs w:val="20"/>
        </w:rPr>
        <w:t xml:space="preserve"> test.  A decision to grant or refuse bail is an interlocutory decision about a matter of practice and procedure.  As to the necessity to exercise caution in appellate intervention in relation to matters of practice and procedure, see </w:t>
      </w:r>
      <w:r w:rsidRPr="00DB56EA">
        <w:rPr>
          <w:rFonts w:ascii="Arial" w:hAnsi="Arial" w:cs="Arial"/>
          <w:i/>
          <w:iCs/>
          <w:sz w:val="20"/>
          <w:szCs w:val="20"/>
        </w:rPr>
        <w:t>Adam P Brown Male Fashions Pty Ltd v Philip Morris Inc</w:t>
      </w:r>
      <w:r>
        <w:rPr>
          <w:rFonts w:ascii="Arial" w:hAnsi="Arial" w:cs="Arial"/>
          <w:sz w:val="20"/>
          <w:szCs w:val="20"/>
        </w:rPr>
        <w:t xml:space="preserve"> (1981) 148 CLR 170,176-177; </w:t>
      </w:r>
      <w:r w:rsidRPr="00DB56EA">
        <w:rPr>
          <w:rFonts w:ascii="Arial" w:hAnsi="Arial" w:cs="Arial"/>
          <w:i/>
          <w:iCs/>
          <w:sz w:val="20"/>
          <w:szCs w:val="20"/>
        </w:rPr>
        <w:t>Hogan v Australian Crime Commission</w:t>
      </w:r>
      <w:r>
        <w:rPr>
          <w:rFonts w:ascii="Arial" w:hAnsi="Arial" w:cs="Arial"/>
          <w:sz w:val="20"/>
          <w:szCs w:val="20"/>
        </w:rPr>
        <w:t xml:space="preserve"> (2010) 240 CLR 651, 665 [34].  Further, it is not a final order and may be revoked at any time.  For both of these reasons, this Court has shown appropriate restraint in reviewing decisions in relation to bail: </w:t>
      </w:r>
      <w:r w:rsidR="00324C5E" w:rsidRPr="003F29CE">
        <w:rPr>
          <w:rFonts w:ascii="Arial" w:hAnsi="Arial" w:cs="Arial"/>
          <w:i/>
          <w:iCs/>
          <w:sz w:val="20"/>
          <w:szCs w:val="20"/>
        </w:rPr>
        <w:t>Zayneh</w:t>
      </w:r>
      <w:r w:rsidR="00324C5E">
        <w:rPr>
          <w:rFonts w:ascii="Arial" w:hAnsi="Arial" w:cs="Arial"/>
          <w:sz w:val="20"/>
          <w:szCs w:val="20"/>
        </w:rPr>
        <w:t xml:space="preserve"> [2023] VSCA 311, [40]; </w:t>
      </w:r>
      <w:r w:rsidR="003F29CE" w:rsidRPr="003F29CE">
        <w:rPr>
          <w:rFonts w:ascii="Arial" w:hAnsi="Arial" w:cs="Arial"/>
          <w:i/>
          <w:iCs/>
          <w:sz w:val="20"/>
          <w:szCs w:val="20"/>
        </w:rPr>
        <w:t>Fernandez v DPP</w:t>
      </w:r>
      <w:r w:rsidR="003F29CE">
        <w:rPr>
          <w:rFonts w:ascii="Arial" w:hAnsi="Arial" w:cs="Arial"/>
          <w:sz w:val="20"/>
          <w:szCs w:val="20"/>
        </w:rPr>
        <w:t xml:space="preserve"> (2002) 5 VR 374, 386-90, [25]-[31]; [2002] VSCA 115; </w:t>
      </w:r>
      <w:r w:rsidR="003F29CE" w:rsidRPr="00C76282">
        <w:rPr>
          <w:rFonts w:ascii="Arial" w:hAnsi="Arial" w:cs="Arial"/>
          <w:i/>
          <w:iCs/>
          <w:sz w:val="20"/>
          <w:szCs w:val="20"/>
        </w:rPr>
        <w:t>Barbaro v DPP</w:t>
      </w:r>
      <w:r w:rsidR="003F29CE">
        <w:rPr>
          <w:rFonts w:ascii="Arial" w:hAnsi="Arial" w:cs="Arial"/>
          <w:sz w:val="20"/>
          <w:szCs w:val="20"/>
        </w:rPr>
        <w:t xml:space="preserve"> (2009) 20 VR 717, 719-20, [10]; [2009] VSCA 26; </w:t>
      </w:r>
      <w:r w:rsidR="003F29CE" w:rsidRPr="003F29CE">
        <w:rPr>
          <w:rFonts w:ascii="Arial" w:hAnsi="Arial" w:cs="Arial"/>
          <w:i/>
          <w:iCs/>
          <w:sz w:val="20"/>
          <w:szCs w:val="20"/>
        </w:rPr>
        <w:t>Beljajev v DPP (Vic)</w:t>
      </w:r>
      <w:r w:rsidR="003F29CE">
        <w:rPr>
          <w:rFonts w:ascii="Arial" w:hAnsi="Arial" w:cs="Arial"/>
          <w:sz w:val="20"/>
          <w:szCs w:val="20"/>
        </w:rPr>
        <w:t xml:space="preserve"> </w:t>
      </w:r>
      <w:r w:rsidR="003F29CE" w:rsidRPr="00117B39">
        <w:rPr>
          <w:rFonts w:ascii="Arial" w:hAnsi="Arial" w:cs="Arial"/>
          <w:color w:val="000000"/>
          <w:sz w:val="20"/>
        </w:rPr>
        <w:t>[Supreme Court of Victoria</w:t>
      </w:r>
      <w:r w:rsidR="003F29CE">
        <w:rPr>
          <w:rFonts w:ascii="Arial" w:hAnsi="Arial" w:cs="Arial"/>
          <w:color w:val="000000"/>
          <w:sz w:val="20"/>
        </w:rPr>
        <w:t xml:space="preserve"> Appeal Division</w:t>
      </w:r>
      <w:r w:rsidR="003F29CE" w:rsidRPr="00117B39">
        <w:rPr>
          <w:rFonts w:ascii="Arial" w:hAnsi="Arial" w:cs="Arial"/>
          <w:color w:val="000000"/>
          <w:sz w:val="20"/>
        </w:rPr>
        <w:t>, unreported, 08/08/1991</w:t>
      </w:r>
      <w:r w:rsidR="003F29CE">
        <w:rPr>
          <w:rFonts w:ascii="Arial" w:hAnsi="Arial" w:cs="Arial"/>
          <w:color w:val="000000"/>
          <w:sz w:val="20"/>
        </w:rPr>
        <w:t xml:space="preserve"> at pp.29-30].</w:t>
      </w:r>
      <w:r>
        <w:rPr>
          <w:rFonts w:ascii="Arial" w:hAnsi="Arial" w:cs="Arial"/>
          <w:sz w:val="20"/>
          <w:szCs w:val="20"/>
        </w:rPr>
        <w:t>”</w:t>
      </w:r>
    </w:p>
    <w:p w14:paraId="0025A2B5" w14:textId="77777777" w:rsidR="002132AA" w:rsidRDefault="002132AA">
      <w:pPr>
        <w:jc w:val="both"/>
        <w:rPr>
          <w:rFonts w:ascii="Arial" w:hAnsi="Arial" w:cs="Arial"/>
          <w:color w:val="000000"/>
          <w:sz w:val="20"/>
        </w:rPr>
      </w:pPr>
    </w:p>
    <w:p w14:paraId="231D039B" w14:textId="69C55727" w:rsidR="002132AA" w:rsidRDefault="0077719D">
      <w:pPr>
        <w:jc w:val="both"/>
        <w:rPr>
          <w:rFonts w:ascii="Arial" w:hAnsi="Arial" w:cs="Arial"/>
          <w:color w:val="000000"/>
          <w:sz w:val="20"/>
        </w:rPr>
      </w:pPr>
      <w:r>
        <w:rPr>
          <w:rFonts w:ascii="Arial" w:hAnsi="Arial" w:cs="Arial"/>
          <w:color w:val="000000"/>
          <w:sz w:val="20"/>
        </w:rPr>
        <w:t xml:space="preserve">The Court of Appeal also addressed </w:t>
      </w:r>
      <w:r w:rsidR="00C76282">
        <w:rPr>
          <w:rFonts w:ascii="Arial" w:hAnsi="Arial" w:cs="Arial"/>
          <w:color w:val="000000"/>
          <w:sz w:val="20"/>
        </w:rPr>
        <w:t>additional</w:t>
      </w:r>
      <w:r>
        <w:rPr>
          <w:rFonts w:ascii="Arial" w:hAnsi="Arial" w:cs="Arial"/>
          <w:color w:val="000000"/>
          <w:sz w:val="20"/>
        </w:rPr>
        <w:t xml:space="preserve"> legal </w:t>
      </w:r>
      <w:r w:rsidR="00C76282">
        <w:rPr>
          <w:rFonts w:ascii="Arial" w:hAnsi="Arial" w:cs="Arial"/>
          <w:color w:val="000000"/>
          <w:sz w:val="20"/>
        </w:rPr>
        <w:t>submissions</w:t>
      </w:r>
      <w:r>
        <w:rPr>
          <w:rFonts w:ascii="Arial" w:hAnsi="Arial" w:cs="Arial"/>
          <w:color w:val="000000"/>
          <w:sz w:val="20"/>
        </w:rPr>
        <w:t xml:space="preserve"> raised by the appellant as follows:</w:t>
      </w:r>
    </w:p>
    <w:p w14:paraId="22901173" w14:textId="72BFFA63" w:rsidR="0077719D" w:rsidRDefault="0077719D">
      <w:pPr>
        <w:pStyle w:val="ListParagraph"/>
        <w:numPr>
          <w:ilvl w:val="0"/>
          <w:numId w:val="219"/>
        </w:numPr>
        <w:spacing w:before="60"/>
        <w:ind w:left="357" w:hanging="357"/>
        <w:jc w:val="both"/>
        <w:rPr>
          <w:rFonts w:ascii="Arial" w:hAnsi="Arial" w:cs="Arial"/>
          <w:color w:val="000000"/>
          <w:sz w:val="20"/>
        </w:rPr>
      </w:pPr>
      <w:r>
        <w:rPr>
          <w:rFonts w:ascii="Arial" w:hAnsi="Arial" w:cs="Arial"/>
          <w:color w:val="000000"/>
          <w:sz w:val="20"/>
        </w:rPr>
        <w:t xml:space="preserve">At [62]: “Section 32 of the </w:t>
      </w:r>
      <w:r w:rsidRPr="0077719D">
        <w:rPr>
          <w:rFonts w:ascii="Arial" w:hAnsi="Arial" w:cs="Arial"/>
          <w:i/>
          <w:iCs/>
          <w:color w:val="000000"/>
          <w:sz w:val="20"/>
        </w:rPr>
        <w:t>Charter</w:t>
      </w:r>
      <w:r>
        <w:rPr>
          <w:rFonts w:ascii="Arial" w:hAnsi="Arial" w:cs="Arial"/>
          <w:color w:val="000000"/>
          <w:sz w:val="20"/>
        </w:rPr>
        <w:t xml:space="preserve"> provides no support for the appellant’s argument [that the decision whether to refuse bail is evaluative rather than discretionary].  Section 32 depends on the existence of a constructional choice:</w:t>
      </w:r>
      <w:r w:rsidR="007520B8">
        <w:rPr>
          <w:rFonts w:ascii="Arial" w:hAnsi="Arial" w:cs="Arial"/>
          <w:color w:val="000000"/>
          <w:sz w:val="20"/>
        </w:rPr>
        <w:t xml:space="preserve"> see </w:t>
      </w:r>
      <w:r w:rsidR="007520B8" w:rsidRPr="007520B8">
        <w:rPr>
          <w:rFonts w:ascii="Arial" w:hAnsi="Arial" w:cs="Arial"/>
          <w:i/>
          <w:iCs/>
          <w:color w:val="000000"/>
          <w:sz w:val="20"/>
        </w:rPr>
        <w:t>Momcilovic v The Queen</w:t>
      </w:r>
      <w:r w:rsidR="007520B8">
        <w:rPr>
          <w:rFonts w:ascii="Arial" w:hAnsi="Arial" w:cs="Arial"/>
          <w:color w:val="000000"/>
          <w:sz w:val="20"/>
        </w:rPr>
        <w:t xml:space="preserve"> (2011) 245 CLR 1, 49-50 [50].  It is not clear that there is any such choice available based on the terms of s.17(2) of the </w:t>
      </w:r>
      <w:r w:rsidR="007520B8" w:rsidRPr="00F278D5">
        <w:rPr>
          <w:rFonts w:ascii="Arial" w:hAnsi="Arial" w:cs="Arial"/>
          <w:i/>
          <w:iCs/>
          <w:color w:val="000000"/>
          <w:sz w:val="20"/>
        </w:rPr>
        <w:t>Supreme Court Act</w:t>
      </w:r>
      <w:r w:rsidR="007520B8">
        <w:rPr>
          <w:rFonts w:ascii="Arial" w:hAnsi="Arial" w:cs="Arial"/>
          <w:color w:val="000000"/>
          <w:sz w:val="20"/>
        </w:rPr>
        <w:t xml:space="preserve">, in circumstances where it applies to </w:t>
      </w:r>
      <w:r w:rsidR="00F278D5">
        <w:rPr>
          <w:rFonts w:ascii="Arial" w:hAnsi="Arial" w:cs="Arial"/>
          <w:color w:val="000000"/>
          <w:sz w:val="20"/>
        </w:rPr>
        <w:t xml:space="preserve">a much broader range of decisions than bail decisions and the standard of appellate review is determined by the nature of the decision in question rather than </w:t>
      </w:r>
      <w:r w:rsidR="00F278D5">
        <w:rPr>
          <w:rFonts w:ascii="Arial" w:hAnsi="Arial" w:cs="Arial"/>
          <w:color w:val="000000"/>
          <w:sz w:val="20"/>
        </w:rPr>
        <w:lastRenderedPageBreak/>
        <w:t>the terms of s.17(2).  In any event, as the respondent correctly observes, it is not clear that the appellant’s proposed construction would be more consistent with the relevant rights given that it would also broaden the scope for an unsuccessful informant o</w:t>
      </w:r>
      <w:r w:rsidR="00C76282">
        <w:rPr>
          <w:rFonts w:ascii="Arial" w:hAnsi="Arial" w:cs="Arial"/>
          <w:color w:val="000000"/>
          <w:sz w:val="20"/>
        </w:rPr>
        <w:t>r</w:t>
      </w:r>
      <w:r w:rsidR="00F278D5">
        <w:rPr>
          <w:rFonts w:ascii="Arial" w:hAnsi="Arial" w:cs="Arial"/>
          <w:color w:val="000000"/>
          <w:sz w:val="20"/>
        </w:rPr>
        <w:t xml:space="preserve"> the Director of Public Prosecutions to appeal a decision to grant bail.  Further, the appellant seeks to deploy the rights that attach to him as a minor to construe the nature of an appeal from a bail decision but, as a matter of construction, the nature of the appeal cannot depend on the age of the appellant.</w:t>
      </w:r>
      <w:r w:rsidR="003F29CE">
        <w:rPr>
          <w:rFonts w:ascii="Arial" w:hAnsi="Arial" w:cs="Arial"/>
          <w:color w:val="000000"/>
          <w:sz w:val="20"/>
        </w:rPr>
        <w:t>”</w:t>
      </w:r>
    </w:p>
    <w:p w14:paraId="29ADD33A" w14:textId="77777777" w:rsidR="0077719D" w:rsidRPr="0077719D" w:rsidRDefault="0077719D" w:rsidP="0077719D">
      <w:pPr>
        <w:jc w:val="both"/>
        <w:rPr>
          <w:rFonts w:ascii="Arial" w:hAnsi="Arial" w:cs="Arial"/>
          <w:color w:val="000000"/>
          <w:sz w:val="8"/>
          <w:szCs w:val="12"/>
        </w:rPr>
      </w:pPr>
    </w:p>
    <w:p w14:paraId="23403518" w14:textId="5880CCF5" w:rsidR="0077719D" w:rsidRDefault="0077719D">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 xml:space="preserve">At [63]: </w:t>
      </w:r>
      <w:r w:rsidR="007520B8">
        <w:rPr>
          <w:rFonts w:ascii="Arial" w:hAnsi="Arial" w:cs="Arial"/>
          <w:color w:val="000000"/>
          <w:sz w:val="20"/>
        </w:rPr>
        <w:t>“[T]</w:t>
      </w:r>
      <w:r w:rsidR="00C76282">
        <w:rPr>
          <w:rFonts w:ascii="Arial" w:hAnsi="Arial" w:cs="Arial"/>
          <w:color w:val="000000"/>
          <w:sz w:val="20"/>
        </w:rPr>
        <w:t>he</w:t>
      </w:r>
      <w:r w:rsidR="007520B8">
        <w:rPr>
          <w:rFonts w:ascii="Arial" w:hAnsi="Arial" w:cs="Arial"/>
          <w:color w:val="000000"/>
          <w:sz w:val="20"/>
        </w:rPr>
        <w:t xml:space="preserve"> appellant submitted that the right to liberty is one of the guiding principles of the </w:t>
      </w:r>
      <w:r w:rsidR="007520B8" w:rsidRPr="007520B8">
        <w:rPr>
          <w:rFonts w:ascii="Arial" w:hAnsi="Arial" w:cs="Arial"/>
          <w:i/>
          <w:iCs/>
          <w:color w:val="000000"/>
          <w:sz w:val="20"/>
        </w:rPr>
        <w:t>Bail Act</w:t>
      </w:r>
      <w:r w:rsidR="007520B8">
        <w:rPr>
          <w:rFonts w:ascii="Arial" w:hAnsi="Arial" w:cs="Arial"/>
          <w:color w:val="000000"/>
          <w:sz w:val="20"/>
        </w:rPr>
        <w:t xml:space="preserve">: see s.1B(1)(b).  As a result, he argued, a broader standard of appellate review should apply where appellants’ liberty is at stake.  However, this submission ignores the balance sought to be achieved by the Act between the right to liberty and the other guiding principles that underpin it, including maximising the safety of the community and persons affected by crime to the greatest extent possible: s.1B(1)(a).  </w:t>
      </w:r>
      <w:r w:rsidR="00F278D5">
        <w:rPr>
          <w:rFonts w:ascii="Arial" w:hAnsi="Arial" w:cs="Arial"/>
          <w:color w:val="000000"/>
          <w:sz w:val="20"/>
        </w:rPr>
        <w:t>Moreover, the appellant’s submission provides no basis as a matter of logic for concluding that the decision whether to grant bail is evaluative but not discretionary.”</w:t>
      </w:r>
    </w:p>
    <w:p w14:paraId="7E771CC0" w14:textId="77777777" w:rsidR="0077719D" w:rsidRPr="0077719D" w:rsidRDefault="0077719D" w:rsidP="0077719D">
      <w:pPr>
        <w:jc w:val="both"/>
        <w:rPr>
          <w:rFonts w:ascii="Arial" w:hAnsi="Arial" w:cs="Arial"/>
          <w:color w:val="000000"/>
          <w:sz w:val="8"/>
          <w:szCs w:val="12"/>
        </w:rPr>
      </w:pPr>
    </w:p>
    <w:p w14:paraId="12A7BB83" w14:textId="6BE0B0A6" w:rsidR="0077719D" w:rsidRPr="0077719D" w:rsidRDefault="0077719D">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At [64]: “</w:t>
      </w:r>
      <w:r w:rsidR="00F278D5">
        <w:rPr>
          <w:rFonts w:ascii="Arial" w:hAnsi="Arial" w:cs="Arial"/>
          <w:color w:val="000000"/>
          <w:sz w:val="20"/>
        </w:rPr>
        <w:t>…</w:t>
      </w:r>
      <w:r>
        <w:rPr>
          <w:rFonts w:ascii="Arial" w:hAnsi="Arial" w:cs="Arial"/>
          <w:color w:val="000000"/>
          <w:sz w:val="20"/>
        </w:rPr>
        <w:t xml:space="preserve">[T]he fact that the power to refuse bail </w:t>
      </w:r>
      <w:r w:rsidR="007520B8">
        <w:rPr>
          <w:rFonts w:ascii="Arial" w:hAnsi="Arial" w:cs="Arial"/>
          <w:color w:val="000000"/>
          <w:sz w:val="20"/>
        </w:rPr>
        <w:t xml:space="preserve">[in relation to a child] </w:t>
      </w:r>
      <w:r>
        <w:rPr>
          <w:rFonts w:ascii="Arial" w:hAnsi="Arial" w:cs="Arial"/>
          <w:color w:val="000000"/>
          <w:sz w:val="20"/>
        </w:rPr>
        <w:t xml:space="preserve">might be characterised as a power to be exercised as a last resort {s.3B(1)(b)} does not mean that there is only one correct legal answer.  The concept of last resort is an important protective mechanism in bail decisions with respect to children, however it is a conclusion reached having exhausted the availability of suitable alternatives that meet the purposes of the </w:t>
      </w:r>
      <w:r w:rsidRPr="0077719D">
        <w:rPr>
          <w:rFonts w:ascii="Arial" w:hAnsi="Arial" w:cs="Arial"/>
          <w:i/>
          <w:iCs/>
          <w:color w:val="000000"/>
          <w:sz w:val="20"/>
        </w:rPr>
        <w:t>Bail Act</w:t>
      </w:r>
      <w:r>
        <w:rPr>
          <w:rFonts w:ascii="Arial" w:hAnsi="Arial" w:cs="Arial"/>
          <w:color w:val="000000"/>
          <w:sz w:val="20"/>
        </w:rPr>
        <w:t xml:space="preserve"> as it applies to children.  It does not mean that either the two qualifying conditions or the ultimate conclusion admit of one legal answer.  This feature in relation to children is not sufficient to outweigh the other statutory features that indicate that the </w:t>
      </w:r>
      <w:r w:rsidR="00CB6346">
        <w:rPr>
          <w:rFonts w:ascii="Arial" w:hAnsi="Arial" w:cs="Arial"/>
          <w:color w:val="000000"/>
          <w:sz w:val="20"/>
        </w:rPr>
        <w:t>power is discretionary.  Further, for the reasons already explained, the nature of an appeal cannot depend on the appellant’s age.”</w:t>
      </w:r>
    </w:p>
    <w:p w14:paraId="48871ECA" w14:textId="77777777" w:rsidR="002132AA" w:rsidRDefault="002132AA">
      <w:pPr>
        <w:jc w:val="both"/>
        <w:rPr>
          <w:rFonts w:ascii="Arial" w:hAnsi="Arial" w:cs="Arial"/>
          <w:color w:val="000000"/>
          <w:sz w:val="20"/>
        </w:rPr>
      </w:pPr>
    </w:p>
    <w:p w14:paraId="32CC9BCA" w14:textId="794DD2D9" w:rsidR="00324C5E" w:rsidRDefault="00653625">
      <w:pPr>
        <w:jc w:val="both"/>
        <w:rPr>
          <w:rFonts w:ascii="Arial" w:hAnsi="Arial" w:cs="Arial"/>
          <w:color w:val="000000"/>
          <w:sz w:val="20"/>
        </w:rPr>
      </w:pPr>
      <w:r>
        <w:rPr>
          <w:rFonts w:ascii="Arial" w:hAnsi="Arial" w:cs="Arial"/>
          <w:color w:val="000000"/>
          <w:sz w:val="20"/>
        </w:rPr>
        <w:t xml:space="preserve">In conclusion, in dismissing </w:t>
      </w:r>
      <w:r w:rsidR="00D54E10">
        <w:rPr>
          <w:rFonts w:ascii="Arial" w:hAnsi="Arial" w:cs="Arial"/>
          <w:color w:val="000000"/>
          <w:sz w:val="20"/>
        </w:rPr>
        <w:t>FT’s</w:t>
      </w:r>
      <w:r>
        <w:rPr>
          <w:rFonts w:ascii="Arial" w:hAnsi="Arial" w:cs="Arial"/>
          <w:color w:val="000000"/>
          <w:sz w:val="20"/>
        </w:rPr>
        <w:t xml:space="preserve"> appeal the Court of Appeal held</w:t>
      </w:r>
      <w:r w:rsidR="00E439E7">
        <w:rPr>
          <w:rFonts w:ascii="Arial" w:hAnsi="Arial" w:cs="Arial"/>
          <w:color w:val="000000"/>
          <w:sz w:val="20"/>
        </w:rPr>
        <w:t xml:space="preserve"> – for reasons detailed in the specified paragraphs – that Elliott J had not erred–</w:t>
      </w:r>
    </w:p>
    <w:p w14:paraId="2415ED63" w14:textId="704529E2" w:rsidR="00653625" w:rsidRDefault="00653625">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in his consideration of remote hearsay evidence: paragraphs [66]-[74];</w:t>
      </w:r>
    </w:p>
    <w:p w14:paraId="291E1BCD" w14:textId="031126BD" w:rsidR="00653625" w:rsidRDefault="00653625">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 xml:space="preserve">in finding </w:t>
      </w:r>
      <w:r w:rsidR="00D54E10">
        <w:rPr>
          <w:rFonts w:ascii="Arial" w:hAnsi="Arial" w:cs="Arial"/>
          <w:color w:val="000000"/>
          <w:sz w:val="20"/>
        </w:rPr>
        <w:t xml:space="preserve">that </w:t>
      </w:r>
      <w:r>
        <w:rPr>
          <w:rFonts w:ascii="Arial" w:hAnsi="Arial" w:cs="Arial"/>
          <w:color w:val="000000"/>
          <w:sz w:val="20"/>
        </w:rPr>
        <w:t xml:space="preserve">the prosecution case </w:t>
      </w:r>
      <w:r w:rsidR="00D54E10">
        <w:rPr>
          <w:rFonts w:ascii="Arial" w:hAnsi="Arial" w:cs="Arial"/>
          <w:color w:val="000000"/>
          <w:sz w:val="20"/>
        </w:rPr>
        <w:t xml:space="preserve">was </w:t>
      </w:r>
      <w:r>
        <w:rPr>
          <w:rFonts w:ascii="Arial" w:hAnsi="Arial" w:cs="Arial"/>
          <w:color w:val="000000"/>
          <w:sz w:val="20"/>
        </w:rPr>
        <w:t>strong: paragraphs [75]-[84];</w:t>
      </w:r>
    </w:p>
    <w:p w14:paraId="4460061E" w14:textId="0487EBE0" w:rsidR="00653625" w:rsidRDefault="00653625">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in finding that an immediate custodial sentence was likely: paragraphs [85]-[91]; and</w:t>
      </w:r>
    </w:p>
    <w:p w14:paraId="40563874" w14:textId="3E889DF9" w:rsidR="00653625" w:rsidRPr="0077719D" w:rsidRDefault="00653625">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in finding that the appellant posed an unacceptable risk: paragraphs [92]-[98].</w:t>
      </w:r>
    </w:p>
    <w:p w14:paraId="49498C7F" w14:textId="77777777" w:rsidR="00653625" w:rsidRDefault="00653625">
      <w:pPr>
        <w:jc w:val="both"/>
        <w:rPr>
          <w:rFonts w:ascii="Arial" w:hAnsi="Arial" w:cs="Arial"/>
          <w:color w:val="000000"/>
          <w:sz w:val="20"/>
        </w:rPr>
      </w:pPr>
    </w:p>
    <w:p w14:paraId="0226268A" w14:textId="77777777" w:rsidR="00332E04" w:rsidRPr="00117B39" w:rsidRDefault="00332E04" w:rsidP="00332E04">
      <w:pPr>
        <w:pStyle w:val="Heading3"/>
        <w:keepNext/>
        <w:spacing w:after="120" w:line="240" w:lineRule="auto"/>
        <w:rPr>
          <w:rFonts w:ascii="Arial" w:hAnsi="Arial" w:cs="Arial"/>
          <w:b/>
          <w:bCs/>
          <w:color w:val="000000"/>
          <w:sz w:val="20"/>
        </w:rPr>
      </w:pPr>
      <w:bookmarkStart w:id="636" w:name="_9.5.9_Appeal_to"/>
      <w:bookmarkStart w:id="637" w:name="_9.5.12_Breach_of"/>
      <w:bookmarkStart w:id="638" w:name="_9.5.10_No_power"/>
      <w:bookmarkStart w:id="639" w:name="_9.5.11_Arrest_of"/>
      <w:bookmarkStart w:id="640" w:name="_Toc30691446"/>
      <w:bookmarkStart w:id="641" w:name="_Toc30691824"/>
      <w:bookmarkStart w:id="642" w:name="_Toc30692204"/>
      <w:bookmarkStart w:id="643" w:name="_Toc30692962"/>
      <w:bookmarkStart w:id="644" w:name="_Toc30693341"/>
      <w:bookmarkStart w:id="645" w:name="_Toc30693719"/>
      <w:bookmarkStart w:id="646" w:name="_Toc30694097"/>
      <w:bookmarkStart w:id="647" w:name="_Toc30694477"/>
      <w:bookmarkStart w:id="648" w:name="_Toc30699067"/>
      <w:bookmarkStart w:id="649" w:name="_Toc30699452"/>
      <w:bookmarkStart w:id="650" w:name="_Toc30699837"/>
      <w:bookmarkStart w:id="651" w:name="_Toc30700992"/>
      <w:bookmarkStart w:id="652" w:name="_Toc30701379"/>
      <w:bookmarkStart w:id="653" w:name="_Toc30743984"/>
      <w:bookmarkStart w:id="654" w:name="_Toc30754807"/>
      <w:bookmarkStart w:id="655" w:name="_Toc30757263"/>
      <w:bookmarkStart w:id="656" w:name="_Toc30757811"/>
      <w:bookmarkStart w:id="657" w:name="_Toc30758211"/>
      <w:bookmarkStart w:id="658" w:name="_Toc30762972"/>
      <w:bookmarkStart w:id="659" w:name="_Toc30767626"/>
      <w:bookmarkStart w:id="660" w:name="_Toc34823644"/>
      <w:bookmarkStart w:id="661" w:name="_Hlk161124903"/>
      <w:bookmarkEnd w:id="635"/>
      <w:bookmarkEnd w:id="636"/>
      <w:bookmarkEnd w:id="637"/>
      <w:bookmarkEnd w:id="638"/>
      <w:bookmarkEnd w:id="639"/>
      <w:r w:rsidRPr="00117B39">
        <w:rPr>
          <w:rFonts w:ascii="Arial" w:hAnsi="Arial" w:cs="Arial"/>
          <w:b/>
          <w:bCs/>
          <w:color w:val="000000"/>
          <w:sz w:val="20"/>
        </w:rPr>
        <w:t>9.5.1</w:t>
      </w:r>
      <w:r>
        <w:rPr>
          <w:rFonts w:ascii="Arial" w:hAnsi="Arial" w:cs="Arial"/>
          <w:b/>
          <w:bCs/>
          <w:color w:val="000000"/>
          <w:sz w:val="20"/>
        </w:rPr>
        <w:t>0</w:t>
      </w:r>
      <w:r w:rsidRPr="00117B39">
        <w:rPr>
          <w:rFonts w:ascii="Arial" w:hAnsi="Arial" w:cs="Arial"/>
          <w:b/>
          <w:bCs/>
          <w:color w:val="000000"/>
          <w:sz w:val="20"/>
        </w:rPr>
        <w:tab/>
        <w:t>Breach of bail</w:t>
      </w:r>
    </w:p>
    <w:p w14:paraId="0CA12A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Section 30(1) of the </w:t>
      </w:r>
      <w:r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w:t>
      </w:r>
      <w:r>
        <w:rPr>
          <w:rFonts w:ascii="Arial" w:hAnsi="Arial" w:cs="Arial"/>
          <w:bCs/>
          <w:color w:val="000000"/>
          <w:sz w:val="20"/>
        </w:rPr>
        <w:t>up</w:t>
      </w:r>
      <w:r w:rsidRPr="00117B39">
        <w:rPr>
          <w:rFonts w:ascii="Arial" w:hAnsi="Arial" w:cs="Arial"/>
          <w:bCs/>
          <w:color w:val="000000"/>
          <w:sz w:val="20"/>
        </w:rPr>
        <w:t xml:space="preserve">on </w:t>
      </w:r>
      <w:r>
        <w:rPr>
          <w:rFonts w:ascii="Arial" w:hAnsi="Arial" w:cs="Arial"/>
          <w:bCs/>
          <w:color w:val="000000"/>
          <w:sz w:val="20"/>
        </w:rPr>
        <w:t>the person</w:t>
      </w:r>
      <w:r w:rsidRPr="00117B39">
        <w:rPr>
          <w:rFonts w:ascii="Arial" w:hAnsi="Arial" w:cs="Arial"/>
          <w:bCs/>
          <w:color w:val="000000"/>
          <w:sz w:val="20"/>
        </w:rPr>
        <w:t xml:space="preserve">, to attend in accordance with </w:t>
      </w:r>
      <w:r>
        <w:rPr>
          <w:rFonts w:ascii="Arial" w:hAnsi="Arial" w:cs="Arial"/>
          <w:bCs/>
          <w:color w:val="000000"/>
          <w:sz w:val="20"/>
        </w:rPr>
        <w:t xml:space="preserve">the person’s bail </w:t>
      </w:r>
      <w:r w:rsidRPr="00117B39">
        <w:rPr>
          <w:rFonts w:ascii="Arial" w:hAnsi="Arial" w:cs="Arial"/>
          <w:bCs/>
          <w:color w:val="000000"/>
          <w:sz w:val="20"/>
        </w:rPr>
        <w:t>undertaking</w:t>
      </w:r>
      <w:r>
        <w:rPr>
          <w:rFonts w:ascii="Arial" w:hAnsi="Arial" w:cs="Arial"/>
          <w:bCs/>
          <w:color w:val="000000"/>
          <w:sz w:val="20"/>
        </w:rPr>
        <w:t xml:space="preserve"> and surrender into custody </w:t>
      </w:r>
      <w:r w:rsidRPr="00117B39">
        <w:rPr>
          <w:rFonts w:ascii="Arial" w:hAnsi="Arial" w:cs="Arial"/>
          <w:bCs/>
          <w:color w:val="000000"/>
          <w:sz w:val="20"/>
        </w:rPr>
        <w:t>is guilty of an offence</w:t>
      </w:r>
      <w:r>
        <w:rPr>
          <w:rFonts w:ascii="Arial" w:hAnsi="Arial" w:cs="Arial"/>
          <w:bCs/>
          <w:color w:val="000000"/>
          <w:sz w:val="20"/>
        </w:rPr>
        <w:t xml:space="preserve"> against the </w:t>
      </w:r>
      <w:r w:rsidRPr="003A54EC">
        <w:rPr>
          <w:rFonts w:ascii="Arial" w:hAnsi="Arial" w:cs="Arial"/>
          <w:b/>
          <w:color w:val="000000"/>
          <w:sz w:val="20"/>
        </w:rPr>
        <w:t>BA</w:t>
      </w:r>
      <w:r w:rsidRPr="00117B39">
        <w:rPr>
          <w:rFonts w:ascii="Arial" w:hAnsi="Arial" w:cs="Arial"/>
          <w:bCs/>
          <w:color w:val="000000"/>
          <w:sz w:val="20"/>
        </w:rPr>
        <w:t xml:space="preserve">.  The prescribed penalty is </w:t>
      </w:r>
      <w:r>
        <w:rPr>
          <w:rFonts w:ascii="Arial" w:hAnsi="Arial" w:cs="Arial"/>
          <w:bCs/>
          <w:color w:val="000000"/>
          <w:sz w:val="20"/>
        </w:rPr>
        <w:t>Level 7 (2 years maximum)</w:t>
      </w:r>
      <w:r w:rsidRPr="00117B39">
        <w:rPr>
          <w:rFonts w:ascii="Arial" w:hAnsi="Arial" w:cs="Arial"/>
          <w:bCs/>
          <w:color w:val="000000"/>
          <w:sz w:val="20"/>
        </w:rPr>
        <w:t xml:space="preserve"> imprisonment.</w:t>
      </w:r>
    </w:p>
    <w:p w14:paraId="1DE5EE46" w14:textId="77777777" w:rsidR="00332E04" w:rsidRPr="00595715" w:rsidRDefault="00332E04" w:rsidP="00332E04">
      <w:pPr>
        <w:jc w:val="both"/>
        <w:rPr>
          <w:rFonts w:ascii="Arial" w:hAnsi="Arial" w:cs="Arial"/>
          <w:bCs/>
          <w:color w:val="000000"/>
          <w:sz w:val="20"/>
        </w:rPr>
      </w:pPr>
    </w:p>
    <w:p w14:paraId="18F2A6E6" w14:textId="20D9959E" w:rsidR="00332E04" w:rsidRDefault="00332E04" w:rsidP="00332E04">
      <w:pPr>
        <w:jc w:val="both"/>
        <w:rPr>
          <w:rFonts w:ascii="Arial" w:hAnsi="Arial" w:cs="Arial"/>
          <w:bCs/>
          <w:color w:val="000000"/>
          <w:sz w:val="20"/>
        </w:rPr>
      </w:pPr>
      <w:r>
        <w:rPr>
          <w:rFonts w:ascii="Arial" w:hAnsi="Arial" w:cs="Arial"/>
          <w:bCs/>
          <w:color w:val="000000"/>
          <w:sz w:val="20"/>
        </w:rPr>
        <w:t>Prior to 25/03/2024 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595715">
        <w:rPr>
          <w:rFonts w:ascii="Arial" w:hAnsi="Arial" w:cs="Arial"/>
          <w:bCs/>
          <w:color w:val="000000"/>
          <w:sz w:val="20"/>
        </w:rPr>
        <w:t>provide</w:t>
      </w:r>
      <w:r>
        <w:rPr>
          <w:rFonts w:ascii="Arial" w:hAnsi="Arial" w:cs="Arial"/>
          <w:bCs/>
          <w:color w:val="000000"/>
          <w:sz w:val="20"/>
        </w:rPr>
        <w:t>d</w:t>
      </w:r>
      <w:r w:rsidRPr="00595715">
        <w:rPr>
          <w:rFonts w:ascii="Arial" w:hAnsi="Arial" w:cs="Arial"/>
          <w:bCs/>
          <w:color w:val="000000"/>
          <w:sz w:val="20"/>
        </w:rPr>
        <w:t xml:space="preserve"> that it </w:t>
      </w:r>
      <w:r>
        <w:rPr>
          <w:rFonts w:ascii="Arial" w:hAnsi="Arial" w:cs="Arial"/>
          <w:bCs/>
          <w:color w:val="000000"/>
          <w:sz w:val="20"/>
        </w:rPr>
        <w:t>wa</w:t>
      </w:r>
      <w:r w:rsidRPr="00595715">
        <w:rPr>
          <w:rFonts w:ascii="Arial" w:hAnsi="Arial" w:cs="Arial"/>
          <w:bCs/>
          <w:color w:val="000000"/>
          <w:sz w:val="20"/>
        </w:rPr>
        <w:t xml:space="preserve">s an offence for an adult accused to breach, without reasonable excuse, any conduct condition </w:t>
      </w:r>
      <w:r>
        <w:rPr>
          <w:rFonts w:ascii="Arial" w:hAnsi="Arial" w:cs="Arial"/>
          <w:bCs/>
          <w:color w:val="000000"/>
          <w:sz w:val="20"/>
        </w:rPr>
        <w:t xml:space="preserve">of bail </w:t>
      </w:r>
      <w:r w:rsidRPr="00595715">
        <w:rPr>
          <w:rFonts w:ascii="Arial" w:hAnsi="Arial" w:cs="Arial"/>
          <w:bCs/>
          <w:color w:val="000000"/>
          <w:sz w:val="20"/>
        </w:rPr>
        <w:t xml:space="preserve">other than a condition requiring the accused to attend and participate in bail support services.  The prescribed penalty </w:t>
      </w:r>
      <w:r>
        <w:rPr>
          <w:rFonts w:ascii="Arial" w:hAnsi="Arial" w:cs="Arial"/>
          <w:bCs/>
          <w:color w:val="000000"/>
          <w:sz w:val="20"/>
        </w:rPr>
        <w:t>wa</w:t>
      </w:r>
      <w:r w:rsidRPr="00595715">
        <w:rPr>
          <w:rFonts w:ascii="Arial" w:hAnsi="Arial" w:cs="Arial"/>
          <w:bCs/>
          <w:color w:val="000000"/>
          <w:sz w:val="20"/>
        </w:rPr>
        <w:t>s 30 p.u. or 3</w:t>
      </w:r>
      <w:r>
        <w:rPr>
          <w:rFonts w:ascii="Arial" w:hAnsi="Arial" w:cs="Arial"/>
          <w:bCs/>
          <w:color w:val="000000"/>
          <w:sz w:val="20"/>
        </w:rPr>
        <w:t> </w:t>
      </w:r>
      <w:r w:rsidRPr="00595715">
        <w:rPr>
          <w:rFonts w:ascii="Arial" w:hAnsi="Arial" w:cs="Arial"/>
          <w:bCs/>
          <w:color w:val="000000"/>
          <w:sz w:val="20"/>
        </w:rPr>
        <w:t xml:space="preserve">months’ imprisonment.  If an infringement notice </w:t>
      </w:r>
      <w:r>
        <w:rPr>
          <w:rFonts w:ascii="Arial" w:hAnsi="Arial" w:cs="Arial"/>
          <w:bCs/>
          <w:color w:val="000000"/>
          <w:sz w:val="20"/>
        </w:rPr>
        <w:t>wa</w:t>
      </w:r>
      <w:r w:rsidRPr="00595715">
        <w:rPr>
          <w:rFonts w:ascii="Arial" w:hAnsi="Arial" w:cs="Arial"/>
          <w:bCs/>
          <w:color w:val="000000"/>
          <w:sz w:val="20"/>
        </w:rPr>
        <w:t>s served</w:t>
      </w:r>
      <w:r>
        <w:rPr>
          <w:rFonts w:ascii="Arial" w:hAnsi="Arial" w:cs="Arial"/>
          <w:bCs/>
          <w:color w:val="000000"/>
          <w:sz w:val="20"/>
        </w:rPr>
        <w:t xml:space="preserve"> for this offence</w:t>
      </w:r>
      <w:r w:rsidRPr="00595715">
        <w:rPr>
          <w:rFonts w:ascii="Arial" w:hAnsi="Arial" w:cs="Arial"/>
          <w:bCs/>
          <w:color w:val="000000"/>
          <w:sz w:val="20"/>
        </w:rPr>
        <w:t xml:space="preserve">, the infringement penalty </w:t>
      </w:r>
      <w:r>
        <w:rPr>
          <w:rFonts w:ascii="Arial" w:hAnsi="Arial" w:cs="Arial"/>
          <w:bCs/>
          <w:color w:val="000000"/>
          <w:sz w:val="20"/>
        </w:rPr>
        <w:t>under s.32A(4) was</w:t>
      </w:r>
      <w:r w:rsidRPr="00595715">
        <w:rPr>
          <w:rFonts w:ascii="Arial" w:hAnsi="Arial" w:cs="Arial"/>
          <w:bCs/>
          <w:color w:val="000000"/>
          <w:sz w:val="20"/>
        </w:rPr>
        <w:t xml:space="preserve"> 1 p.u.  </w:t>
      </w:r>
      <w:r>
        <w:rPr>
          <w:rFonts w:ascii="Arial" w:hAnsi="Arial" w:cs="Arial"/>
          <w:bCs/>
          <w:color w:val="000000"/>
          <w:sz w:val="20"/>
        </w:rPr>
        <w:t>It had not been an offence for a child accused to breach a conduct condition of bail since s.30A(3) came into operation on 02/05/2016.  Sections 30A &amp; 32A</w:t>
      </w:r>
      <w:r w:rsidR="00E778F2">
        <w:rPr>
          <w:rFonts w:ascii="Arial" w:hAnsi="Arial" w:cs="Arial"/>
          <w:bCs/>
          <w:color w:val="000000"/>
          <w:sz w:val="20"/>
        </w:rPr>
        <w:t xml:space="preserve"> of the</w:t>
      </w:r>
      <w:r>
        <w:rPr>
          <w:rFonts w:ascii="Arial" w:hAnsi="Arial" w:cs="Arial"/>
          <w:bCs/>
          <w:color w:val="000000"/>
          <w:sz w:val="20"/>
        </w:rPr>
        <w:t xml:space="preserve"> </w:t>
      </w:r>
      <w:r w:rsidRPr="00F52D7C">
        <w:rPr>
          <w:rFonts w:ascii="Arial" w:hAnsi="Arial" w:cs="Arial"/>
          <w:b/>
          <w:color w:val="000000"/>
          <w:sz w:val="20"/>
        </w:rPr>
        <w:t>BA</w:t>
      </w:r>
      <w:r>
        <w:rPr>
          <w:rFonts w:ascii="Arial" w:hAnsi="Arial" w:cs="Arial"/>
          <w:bCs/>
          <w:color w:val="000000"/>
          <w:sz w:val="20"/>
        </w:rPr>
        <w:t xml:space="preserve"> were repealed as and from 25/03/2024 by ss.39 &amp; 41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2FF987FB" w14:textId="77777777" w:rsidR="00332E04" w:rsidRDefault="00332E04" w:rsidP="00332E04">
      <w:pPr>
        <w:jc w:val="both"/>
        <w:rPr>
          <w:rFonts w:ascii="Arial" w:hAnsi="Arial" w:cs="Arial"/>
          <w:bCs/>
          <w:color w:val="000000"/>
          <w:sz w:val="20"/>
        </w:rPr>
      </w:pPr>
    </w:p>
    <w:p w14:paraId="6B67CC36" w14:textId="30225FBB" w:rsidR="00446F6F" w:rsidRDefault="00332E04" w:rsidP="00332E04">
      <w:pPr>
        <w:jc w:val="both"/>
        <w:rPr>
          <w:rFonts w:ascii="Arial" w:hAnsi="Arial" w:cs="Arial"/>
          <w:bCs/>
          <w:color w:val="000000"/>
          <w:sz w:val="20"/>
        </w:rPr>
      </w:pPr>
      <w:r>
        <w:rPr>
          <w:rFonts w:ascii="Arial" w:hAnsi="Arial" w:cs="Arial"/>
          <w:bCs/>
          <w:color w:val="000000"/>
          <w:sz w:val="20"/>
        </w:rPr>
        <w:t>Prior to 25/03/2024 s.</w:t>
      </w:r>
      <w:r w:rsidRPr="00F53764">
        <w:rPr>
          <w:rFonts w:ascii="Arial" w:hAnsi="Arial" w:cs="Arial"/>
          <w:bCs/>
          <w:color w:val="000000"/>
          <w:sz w:val="20"/>
        </w:rPr>
        <w:t xml:space="preserve">30B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F53764">
        <w:rPr>
          <w:rFonts w:ascii="Arial" w:hAnsi="Arial" w:cs="Arial"/>
          <w:bCs/>
          <w:color w:val="000000"/>
          <w:sz w:val="20"/>
        </w:rPr>
        <w:t>provide</w:t>
      </w:r>
      <w:r>
        <w:rPr>
          <w:rFonts w:ascii="Arial" w:hAnsi="Arial" w:cs="Arial"/>
          <w:bCs/>
          <w:color w:val="000000"/>
          <w:sz w:val="20"/>
        </w:rPr>
        <w:t>d</w:t>
      </w:r>
      <w:r w:rsidRPr="00F53764">
        <w:rPr>
          <w:rFonts w:ascii="Arial" w:hAnsi="Arial" w:cs="Arial"/>
          <w:bCs/>
          <w:color w:val="000000"/>
          <w:sz w:val="20"/>
        </w:rPr>
        <w:t xml:space="preserve"> that </w:t>
      </w:r>
      <w:r>
        <w:rPr>
          <w:rFonts w:ascii="Arial" w:hAnsi="Arial" w:cs="Arial"/>
          <w:bCs/>
          <w:color w:val="000000"/>
          <w:sz w:val="20"/>
        </w:rPr>
        <w:t>it was</w:t>
      </w:r>
      <w:r w:rsidRPr="00F53764">
        <w:rPr>
          <w:rFonts w:ascii="Arial" w:hAnsi="Arial" w:cs="Arial"/>
          <w:bCs/>
          <w:color w:val="000000"/>
          <w:sz w:val="20"/>
        </w:rPr>
        <w:t xml:space="preserve"> an offence for an accused to commit an indictable offence whilst on bail. The prescribed penalty </w:t>
      </w:r>
      <w:r>
        <w:rPr>
          <w:rFonts w:ascii="Arial" w:hAnsi="Arial" w:cs="Arial"/>
          <w:bCs/>
          <w:color w:val="000000"/>
          <w:sz w:val="20"/>
        </w:rPr>
        <w:t>wa</w:t>
      </w:r>
      <w:r w:rsidRPr="00F53764">
        <w:rPr>
          <w:rFonts w:ascii="Arial" w:hAnsi="Arial" w:cs="Arial"/>
          <w:bCs/>
          <w:color w:val="000000"/>
          <w:sz w:val="20"/>
        </w:rPr>
        <w:t>s 30 p.u. or 3 months’ imprisonment.</w:t>
      </w:r>
      <w:r>
        <w:rPr>
          <w:rFonts w:ascii="Arial" w:hAnsi="Arial" w:cs="Arial"/>
          <w:bCs/>
          <w:color w:val="000000"/>
          <w:sz w:val="20"/>
        </w:rPr>
        <w:t xml:space="preserve">  Section 30B was repealed as and from 25/03/2024 by s.40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3BD3E2A0" w14:textId="77777777" w:rsidR="00446F6F" w:rsidRDefault="00446F6F" w:rsidP="00332E04">
      <w:pPr>
        <w:jc w:val="both"/>
        <w:rPr>
          <w:rFonts w:ascii="Arial" w:hAnsi="Arial" w:cs="Arial"/>
          <w:bCs/>
          <w:color w:val="000000"/>
          <w:sz w:val="20"/>
        </w:rPr>
      </w:pPr>
    </w:p>
    <w:p w14:paraId="7A136AE3" w14:textId="07330B51" w:rsidR="00446F6F" w:rsidRPr="00446F6F" w:rsidRDefault="00446F6F" w:rsidP="00446F6F">
      <w:pPr>
        <w:jc w:val="both"/>
        <w:rPr>
          <w:rFonts w:ascii="Arial" w:hAnsi="Arial" w:cs="Arial"/>
          <w:sz w:val="20"/>
          <w:szCs w:val="20"/>
        </w:rPr>
      </w:pPr>
      <w:r w:rsidRPr="00446F6F">
        <w:rPr>
          <w:rFonts w:ascii="Arial" w:hAnsi="Arial" w:cs="Arial"/>
          <w:bCs/>
          <w:color w:val="000000"/>
          <w:sz w:val="20"/>
          <w:szCs w:val="20"/>
        </w:rPr>
        <w:t xml:space="preserve">As and from 02/12/2024 a new offence has been created by the addition of a new s.30A of the </w:t>
      </w:r>
      <w:r w:rsidRPr="00E778F2">
        <w:rPr>
          <w:rFonts w:ascii="Arial" w:hAnsi="Arial" w:cs="Arial"/>
          <w:b/>
          <w:color w:val="000000"/>
          <w:sz w:val="20"/>
          <w:szCs w:val="20"/>
        </w:rPr>
        <w:t>BA</w:t>
      </w:r>
      <w:r w:rsidRPr="00446F6F">
        <w:rPr>
          <w:rFonts w:ascii="Arial" w:hAnsi="Arial" w:cs="Arial"/>
          <w:bCs/>
          <w:color w:val="000000"/>
          <w:sz w:val="20"/>
          <w:szCs w:val="20"/>
        </w:rPr>
        <w:t xml:space="preserve"> which provides: “</w:t>
      </w:r>
      <w:r w:rsidRPr="00446F6F">
        <w:rPr>
          <w:rFonts w:ascii="Arial" w:hAnsi="Arial" w:cs="Arial"/>
          <w:sz w:val="20"/>
          <w:szCs w:val="20"/>
        </w:rPr>
        <w:t>An accused on bail must not commit a Schedule 1 offence or Schedule 2 offence while on bail.  Penalty: 30 penalty units or 3 months imprisonment.”</w:t>
      </w:r>
    </w:p>
    <w:p w14:paraId="13E70158" w14:textId="77777777" w:rsidR="00332E04" w:rsidRPr="00117B39" w:rsidRDefault="00332E04" w:rsidP="00332E04">
      <w:pPr>
        <w:jc w:val="both"/>
        <w:rPr>
          <w:rFonts w:ascii="Arial" w:hAnsi="Arial" w:cs="Arial"/>
          <w:bCs/>
          <w:color w:val="000000"/>
          <w:sz w:val="20"/>
        </w:rPr>
      </w:pPr>
    </w:p>
    <w:p w14:paraId="202B5936" w14:textId="77777777" w:rsidR="00332E04" w:rsidRPr="00117B39" w:rsidRDefault="00332E04" w:rsidP="00332E04">
      <w:pPr>
        <w:jc w:val="both"/>
        <w:rPr>
          <w:rFonts w:ascii="Arial" w:hAnsi="Arial" w:cs="Arial"/>
          <w:color w:val="000000"/>
          <w:sz w:val="20"/>
        </w:rPr>
      </w:pPr>
      <w:r w:rsidRPr="00117B39">
        <w:rPr>
          <w:rFonts w:ascii="Arial" w:hAnsi="Arial" w:cs="Arial"/>
          <w:color w:val="000000"/>
          <w:sz w:val="20"/>
        </w:rPr>
        <w:t xml:space="preserve">Section 26(2) of the </w:t>
      </w:r>
      <w:r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t>
      </w:r>
      <w:r>
        <w:rPr>
          <w:rFonts w:ascii="Arial" w:hAnsi="Arial" w:cs="Arial"/>
          <w:color w:val="000000"/>
          <w:sz w:val="20"/>
        </w:rPr>
        <w:t xml:space="preserve">charged with or convicted of an offence </w:t>
      </w:r>
      <w:r w:rsidRPr="00117B39">
        <w:rPr>
          <w:rFonts w:ascii="Arial" w:hAnsi="Arial" w:cs="Arial"/>
          <w:color w:val="000000"/>
          <w:sz w:val="20"/>
        </w:rPr>
        <w:t xml:space="preserve">who has </w:t>
      </w:r>
      <w:r>
        <w:rPr>
          <w:rFonts w:ascii="Arial" w:hAnsi="Arial" w:cs="Arial"/>
          <w:color w:val="000000"/>
          <w:sz w:val="20"/>
        </w:rPr>
        <w:t xml:space="preserve">given a bail undertaking and has </w:t>
      </w:r>
      <w:r w:rsidRPr="00117B39">
        <w:rPr>
          <w:rFonts w:ascii="Arial" w:hAnsi="Arial" w:cs="Arial"/>
          <w:color w:val="000000"/>
          <w:sz w:val="20"/>
        </w:rPr>
        <w:t xml:space="preserve">failed to appear before the court in </w:t>
      </w:r>
      <w:r>
        <w:rPr>
          <w:rFonts w:ascii="Arial" w:hAnsi="Arial" w:cs="Arial"/>
          <w:color w:val="000000"/>
          <w:sz w:val="20"/>
        </w:rPr>
        <w:t>breach of</w:t>
      </w:r>
      <w:r w:rsidRPr="00117B39">
        <w:rPr>
          <w:rFonts w:ascii="Arial" w:hAnsi="Arial" w:cs="Arial"/>
          <w:color w:val="000000"/>
          <w:sz w:val="20"/>
        </w:rPr>
        <w:t xml:space="preserve"> </w:t>
      </w:r>
      <w:r>
        <w:rPr>
          <w:rFonts w:ascii="Arial" w:hAnsi="Arial" w:cs="Arial"/>
          <w:color w:val="000000"/>
          <w:sz w:val="20"/>
        </w:rPr>
        <w:t>the bail undertaking</w:t>
      </w:r>
      <w:r w:rsidRPr="00117B39">
        <w:rPr>
          <w:rFonts w:ascii="Arial" w:hAnsi="Arial" w:cs="Arial"/>
          <w:color w:val="000000"/>
          <w:sz w:val="20"/>
        </w:rPr>
        <w:t>.</w:t>
      </w:r>
    </w:p>
    <w:p w14:paraId="3A0A2C58" w14:textId="77777777" w:rsidR="00332E04" w:rsidRPr="00117B39" w:rsidRDefault="00332E04" w:rsidP="00332E04">
      <w:pPr>
        <w:jc w:val="both"/>
        <w:rPr>
          <w:rFonts w:ascii="Arial" w:hAnsi="Arial" w:cs="Arial"/>
          <w:bCs/>
          <w:color w:val="000000"/>
          <w:sz w:val="20"/>
        </w:rPr>
      </w:pPr>
    </w:p>
    <w:p w14:paraId="3354053F"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Other consequences of a</w:t>
      </w:r>
      <w:r>
        <w:rPr>
          <w:rFonts w:ascii="Arial" w:hAnsi="Arial" w:cs="Arial"/>
          <w:bCs/>
          <w:color w:val="000000"/>
          <w:sz w:val="20"/>
        </w:rPr>
        <w:t xml:space="preserve"> person</w:t>
      </w:r>
      <w:r w:rsidRPr="00117B39">
        <w:rPr>
          <w:rFonts w:ascii="Arial" w:hAnsi="Arial" w:cs="Arial"/>
          <w:bCs/>
          <w:color w:val="000000"/>
          <w:sz w:val="20"/>
        </w:rPr>
        <w:t xml:space="preserve">’s breach of bail both upon the </w:t>
      </w:r>
      <w:r>
        <w:rPr>
          <w:rFonts w:ascii="Arial" w:hAnsi="Arial" w:cs="Arial"/>
          <w:bCs/>
          <w:color w:val="000000"/>
          <w:sz w:val="20"/>
        </w:rPr>
        <w:t>person</w:t>
      </w:r>
      <w:r w:rsidRPr="00117B39">
        <w:rPr>
          <w:rFonts w:ascii="Arial" w:hAnsi="Arial" w:cs="Arial"/>
          <w:bCs/>
          <w:color w:val="000000"/>
          <w:sz w:val="20"/>
        </w:rPr>
        <w:t xml:space="preserve"> and upon a </w:t>
      </w:r>
      <w:r>
        <w:rPr>
          <w:rFonts w:ascii="Arial" w:hAnsi="Arial" w:cs="Arial"/>
          <w:bCs/>
          <w:color w:val="000000"/>
          <w:sz w:val="20"/>
        </w:rPr>
        <w:t>bail guarantor</w:t>
      </w:r>
      <w:r w:rsidRPr="00117B39">
        <w:rPr>
          <w:rFonts w:ascii="Arial" w:hAnsi="Arial" w:cs="Arial"/>
          <w:bCs/>
          <w:color w:val="000000"/>
          <w:sz w:val="20"/>
        </w:rPr>
        <w:t xml:space="preserve"> are set out in s.32 of the </w:t>
      </w:r>
      <w:r w:rsidRPr="00446659">
        <w:rPr>
          <w:rFonts w:ascii="Arial" w:hAnsi="Arial" w:cs="Arial"/>
          <w:b/>
          <w:bCs/>
          <w:color w:val="000000"/>
          <w:sz w:val="20"/>
        </w:rPr>
        <w:t>BA</w:t>
      </w:r>
      <w:r w:rsidRPr="00117B39">
        <w:rPr>
          <w:rFonts w:ascii="Arial" w:hAnsi="Arial" w:cs="Arial"/>
          <w:bCs/>
          <w:color w:val="000000"/>
          <w:sz w:val="20"/>
        </w:rPr>
        <w:t xml:space="preserve"> which</w:t>
      </w:r>
      <w:r>
        <w:rPr>
          <w:rFonts w:ascii="Arial" w:hAnsi="Arial" w:cs="Arial"/>
          <w:bCs/>
          <w:color w:val="000000"/>
          <w:sz w:val="20"/>
        </w:rPr>
        <w:t>–</w:t>
      </w:r>
    </w:p>
    <w:p w14:paraId="395A18CE"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empowers a court to declare forfeited a deposit of money or other security made as a condition of bail if the person released fails to appear in accordance with </w:t>
      </w:r>
      <w:r>
        <w:rPr>
          <w:rFonts w:ascii="Arial" w:hAnsi="Arial" w:cs="Arial"/>
          <w:bCs/>
          <w:color w:val="000000"/>
          <w:sz w:val="20"/>
        </w:rPr>
        <w:t>the person’s bail</w:t>
      </w:r>
      <w:r w:rsidRPr="00117B39">
        <w:rPr>
          <w:rFonts w:ascii="Arial" w:hAnsi="Arial" w:cs="Arial"/>
          <w:bCs/>
          <w:color w:val="000000"/>
          <w:sz w:val="20"/>
        </w:rPr>
        <w:t xml:space="preserve"> undertaking; but</w:t>
      </w:r>
    </w:p>
    <w:p w14:paraId="50766549"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w:t>
      </w:r>
      <w:r>
        <w:rPr>
          <w:rFonts w:ascii="Arial" w:hAnsi="Arial" w:cs="Arial"/>
          <w:bCs/>
          <w:color w:val="000000"/>
          <w:sz w:val="20"/>
        </w:rPr>
        <w:t>bail guarantor</w:t>
      </w:r>
      <w:r w:rsidRPr="00117B39">
        <w:rPr>
          <w:rFonts w:ascii="Arial" w:hAnsi="Arial" w:cs="Arial"/>
          <w:bCs/>
          <w:color w:val="000000"/>
          <w:sz w:val="20"/>
        </w:rPr>
        <w:t xml:space="preserve">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6918822D" w14:textId="77777777" w:rsidR="00332E04" w:rsidRPr="00117B39" w:rsidRDefault="00332E04" w:rsidP="00332E04">
      <w:pPr>
        <w:jc w:val="both"/>
        <w:rPr>
          <w:rFonts w:ascii="Arial" w:hAnsi="Arial" w:cs="Arial"/>
          <w:bCs/>
          <w:color w:val="000000"/>
          <w:sz w:val="20"/>
        </w:rPr>
      </w:pPr>
    </w:p>
    <w:p w14:paraId="6C46DE53"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75CBF828"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“Where a court is satisfied that a person has failed to observe a condition of bail the court shall declare the bail to be forfeited and shall order that the amount undertaken by the 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2CFC06DA"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the declaration and the orders”.  However, his Honour emphasized at [31] that “the Crown has to prove that the accused has failed to observe a condition of bail, and that fact has to be proven like any other fact in the proceeding”.  At [32]-[41] his Honour discussed the case law relating to “failure”, noting at [39] that:</w:t>
      </w:r>
    </w:p>
    <w:p w14:paraId="5B9F9776"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14826189" w14:textId="77777777" w:rsidR="00332E04" w:rsidRPr="00117B39" w:rsidRDefault="00332E04" w:rsidP="00332E04">
      <w:pPr>
        <w:jc w:val="both"/>
        <w:rPr>
          <w:rFonts w:ascii="Arial" w:hAnsi="Arial" w:cs="Arial"/>
          <w:bCs/>
          <w:color w:val="000000"/>
          <w:sz w:val="20"/>
        </w:rPr>
      </w:pPr>
    </w:p>
    <w:p w14:paraId="68E48C2D"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[19] Gillard J said: “The second hearing is found in s.6(4) of the Act.”  That section gives a possible remedy to a surety against whom an order of forfeiture has been made:</w:t>
      </w:r>
    </w:p>
    <w:p w14:paraId="22E27829"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65288041" w14:textId="77777777" w:rsidR="00332E04" w:rsidRPr="00117B39" w:rsidRDefault="00332E04" w:rsidP="00332E04">
      <w:pPr>
        <w:jc w:val="both"/>
        <w:rPr>
          <w:rFonts w:ascii="Arial" w:hAnsi="Arial" w:cs="Arial"/>
          <w:bCs/>
          <w:color w:val="000000"/>
          <w:sz w:val="20"/>
        </w:rPr>
      </w:pPr>
    </w:p>
    <w:p w14:paraId="5DCD22C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burden is on the </w:t>
      </w:r>
      <w:r>
        <w:rPr>
          <w:rFonts w:ascii="Arial" w:hAnsi="Arial" w:cs="Arial"/>
          <w:bCs/>
          <w:color w:val="000000"/>
          <w:sz w:val="20"/>
        </w:rPr>
        <w:t>bail guarantor</w:t>
      </w:r>
      <w:r w:rsidRPr="00117B39">
        <w:rPr>
          <w:rFonts w:ascii="Arial" w:hAnsi="Arial" w:cs="Arial"/>
          <w:bCs/>
          <w:color w:val="000000"/>
          <w:sz w:val="20"/>
        </w:rPr>
        <w:t xml:space="preserve"> to satisfy the court as to why the full amount of the </w:t>
      </w:r>
      <w:r>
        <w:rPr>
          <w:rFonts w:ascii="Arial" w:hAnsi="Arial" w:cs="Arial"/>
          <w:bCs/>
          <w:color w:val="000000"/>
          <w:sz w:val="20"/>
        </w:rPr>
        <w:t>bail guarantee</w:t>
      </w:r>
      <w:r w:rsidRPr="00117B39">
        <w:rPr>
          <w:rFonts w:ascii="Arial" w:hAnsi="Arial" w:cs="Arial"/>
          <w:bCs/>
          <w:color w:val="000000"/>
          <w:sz w:val="20"/>
        </w:rPr>
        <w:t xml:space="preserve"> should not be forfeited: </w:t>
      </w:r>
      <w:r w:rsidRPr="00117B39">
        <w:rPr>
          <w:rFonts w:ascii="Arial" w:hAnsi="Arial" w:cs="Arial"/>
          <w:bCs/>
          <w:i/>
          <w:color w:val="000000"/>
          <w:sz w:val="20"/>
        </w:rPr>
        <w:t>R v Waltham Forest Justices; Ex parte Parfrey</w:t>
      </w:r>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21BB9B49" w14:textId="77777777" w:rsidR="00332E04" w:rsidRPr="00117B39" w:rsidRDefault="00332E04" w:rsidP="00332E04">
      <w:pPr>
        <w:jc w:val="both"/>
        <w:rPr>
          <w:rFonts w:ascii="Arial" w:hAnsi="Arial" w:cs="Arial"/>
          <w:bCs/>
          <w:color w:val="000000"/>
          <w:sz w:val="20"/>
        </w:rPr>
      </w:pPr>
    </w:p>
    <w:p w14:paraId="354110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w:t>
      </w:r>
      <w:r>
        <w:rPr>
          <w:rFonts w:ascii="Arial" w:hAnsi="Arial" w:cs="Arial"/>
          <w:bCs/>
          <w:color w:val="000000"/>
          <w:sz w:val="20"/>
        </w:rPr>
        <w:t>bail guarantor</w:t>
      </w:r>
      <w:r w:rsidRPr="00117B39">
        <w:rPr>
          <w:rFonts w:ascii="Arial" w:hAnsi="Arial" w:cs="Arial"/>
          <w:bCs/>
          <w:color w:val="000000"/>
          <w:sz w:val="20"/>
        </w:rPr>
        <w:t xml:space="preserve">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1C209F7C"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2A93291F" w14:textId="77777777" w:rsidR="00332E04" w:rsidRPr="00117B39" w:rsidRDefault="00332E04" w:rsidP="00332E04">
      <w:pPr>
        <w:jc w:val="both"/>
        <w:rPr>
          <w:rFonts w:ascii="Arial" w:hAnsi="Arial" w:cs="Arial"/>
          <w:bCs/>
          <w:color w:val="000000"/>
          <w:sz w:val="20"/>
        </w:rPr>
      </w:pPr>
    </w:p>
    <w:p w14:paraId="6A9D524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IMO an Application by Melincianu</w:t>
      </w:r>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[14]-[20] Kaye J, adopting the above dicta of Crockett J in </w:t>
      </w:r>
      <w:r w:rsidRPr="00117B39">
        <w:rPr>
          <w:rFonts w:ascii="Arial" w:hAnsi="Arial" w:cs="Arial"/>
          <w:bCs/>
          <w:i/>
          <w:color w:val="000000"/>
          <w:sz w:val="20"/>
        </w:rPr>
        <w:t>Re Condon</w:t>
      </w:r>
      <w:r w:rsidRPr="00117B39">
        <w:rPr>
          <w:rFonts w:ascii="Arial" w:hAnsi="Arial" w:cs="Arial"/>
          <w:bCs/>
          <w:color w:val="000000"/>
          <w:sz w:val="20"/>
        </w:rPr>
        <w:t xml:space="preserve"> and dicta of Vincent J in </w:t>
      </w:r>
      <w:r w:rsidRPr="00117B39">
        <w:rPr>
          <w:rFonts w:ascii="Arial" w:hAnsi="Arial" w:cs="Arial"/>
          <w:bCs/>
          <w:i/>
          <w:color w:val="000000"/>
          <w:sz w:val="20"/>
        </w:rPr>
        <w:t>Re Cenzig Arslan</w:t>
      </w:r>
      <w:r w:rsidRPr="00117B39">
        <w:rPr>
          <w:rFonts w:ascii="Arial" w:hAnsi="Arial" w:cs="Arial"/>
          <w:bCs/>
          <w:color w:val="000000"/>
          <w:sz w:val="20"/>
        </w:rPr>
        <w:t xml:space="preserve"> [Supreme Court of Victoria, unreported, 18/03/1986], listed the principles governing such an application:</w:t>
      </w:r>
    </w:p>
    <w:p w14:paraId="3069E9E6"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6A3EE54F"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09EFEFD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54D1441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7B2E8557" w14:textId="77777777" w:rsidR="00332E04" w:rsidRPr="00117B39" w:rsidRDefault="00332E04" w:rsidP="00332E04">
      <w:pPr>
        <w:jc w:val="both"/>
        <w:rPr>
          <w:rFonts w:ascii="Arial" w:hAnsi="Arial" w:cs="Arial"/>
          <w:bCs/>
          <w:color w:val="000000"/>
          <w:sz w:val="20"/>
        </w:rPr>
      </w:pPr>
    </w:p>
    <w:p w14:paraId="42BE4A06"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Lipp &amp; Anor</w:t>
      </w:r>
      <w:r w:rsidRPr="00117B39">
        <w:rPr>
          <w:rFonts w:ascii="Arial" w:hAnsi="Arial" w:cs="Arial"/>
          <w:bCs/>
          <w:color w:val="000000"/>
          <w:sz w:val="20"/>
        </w:rPr>
        <w:t xml:space="preserve"> [2008] VSC 203 Whelan J had ordered the forfeiture of a surety in the sum of $300,000 after the accused – the surety’s de facto wife’s brother – had absconded on the second day of a trial.  Applying the principles set out by Kaye J in </w:t>
      </w:r>
      <w:r w:rsidRPr="00117B39">
        <w:rPr>
          <w:rFonts w:ascii="Arial" w:hAnsi="Arial" w:cs="Arial"/>
          <w:bCs/>
          <w:i/>
          <w:color w:val="000000"/>
          <w:sz w:val="20"/>
        </w:rPr>
        <w:t>Melincianu’s Case</w:t>
      </w:r>
      <w:r w:rsidRPr="00117B39">
        <w:rPr>
          <w:rFonts w:ascii="Arial" w:hAnsi="Arial" w:cs="Arial"/>
          <w:bCs/>
          <w:color w:val="000000"/>
          <w:sz w:val="20"/>
        </w:rPr>
        <w:t xml:space="preserve">, Curtain J allowed an application under s.6(4) of the </w:t>
      </w:r>
      <w:r w:rsidRPr="00AD7A66">
        <w:rPr>
          <w:rFonts w:ascii="Arial" w:hAnsi="Arial" w:cs="Arial"/>
          <w:bCs/>
          <w:i/>
          <w:iCs/>
          <w:color w:val="000000"/>
          <w:sz w:val="20"/>
        </w:rPr>
        <w:t>Crown Proceedings Act 1958</w:t>
      </w:r>
      <w:r w:rsidRPr="00117B39">
        <w:rPr>
          <w:rFonts w:ascii="Arial" w:hAnsi="Arial" w:cs="Arial"/>
          <w:bCs/>
          <w:color w:val="000000"/>
          <w:sz w:val="20"/>
        </w:rPr>
        <w:t>.  Having found the requisite hardship established, her Honour varied the amount of the surety forfeited to $175,000:</w:t>
      </w:r>
    </w:p>
    <w:p w14:paraId="192AA5EB"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142BE4C4" w14:textId="77777777" w:rsidR="00332E04" w:rsidRPr="00117B39" w:rsidRDefault="00332E04" w:rsidP="00332E04">
      <w:pPr>
        <w:jc w:val="both"/>
        <w:rPr>
          <w:rFonts w:ascii="Arial" w:hAnsi="Arial" w:cs="Arial"/>
          <w:bCs/>
          <w:color w:val="000000"/>
          <w:sz w:val="20"/>
        </w:rPr>
      </w:pPr>
    </w:p>
    <w:p w14:paraId="72F3F61C" w14:textId="77777777" w:rsidR="00332E04" w:rsidRPr="00117B39" w:rsidRDefault="00332E04" w:rsidP="00332E04">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Renate Mokbel v DPP (Vic) and DPP (Cth)</w:t>
      </w:r>
      <w:r w:rsidRPr="00117B39">
        <w:rPr>
          <w:rFonts w:ascii="Arial" w:hAnsi="Arial" w:cs="Arial"/>
          <w:color w:val="000000"/>
          <w:sz w:val="20"/>
        </w:rPr>
        <w:t xml:space="preserve"> [2006] VSC 487 where Gillard J dismissed an application for relief against forfeiture by a so-called surety whom His Honour was “not persuaded” was a “genuine” surety.  After setting out the relevant principles, the Court of Appeal dismissed an appeal against this decision of Gillard J: see [2007] VSCA 195.  See also </w:t>
      </w:r>
      <w:r w:rsidRPr="00117B39">
        <w:rPr>
          <w:rFonts w:ascii="Arial" w:hAnsi="Arial" w:cs="Arial"/>
          <w:i/>
          <w:color w:val="000000"/>
          <w:sz w:val="20"/>
        </w:rPr>
        <w:t>R v Serrano (Ruling No.6)</w:t>
      </w:r>
      <w:r w:rsidRPr="00117B39">
        <w:rPr>
          <w:rFonts w:ascii="Arial" w:hAnsi="Arial" w:cs="Arial"/>
          <w:color w:val="000000"/>
          <w:sz w:val="20"/>
        </w:rPr>
        <w:t xml:space="preserve"> [2007] VSC 359 at [5] per Kaye J.</w:t>
      </w:r>
    </w:p>
    <w:p w14:paraId="1435983F" w14:textId="77777777" w:rsidR="00332E04" w:rsidRDefault="00332E04" w:rsidP="00332E04">
      <w:pPr>
        <w:jc w:val="both"/>
        <w:rPr>
          <w:rFonts w:ascii="Arial" w:hAnsi="Arial" w:cs="Arial"/>
          <w:color w:val="000000"/>
          <w:sz w:val="20"/>
        </w:rPr>
      </w:pPr>
    </w:p>
    <w:p w14:paraId="671E56F7" w14:textId="5D2AF4E3" w:rsidR="00332E04" w:rsidRDefault="00332E04" w:rsidP="00E778F2">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bCs/>
          <w:color w:val="000000"/>
          <w:sz w:val="20"/>
        </w:rPr>
      </w:pPr>
      <w:r>
        <w:rPr>
          <w:rFonts w:ascii="Arial" w:hAnsi="Arial" w:cs="Arial"/>
          <w:color w:val="000000"/>
          <w:sz w:val="20"/>
        </w:rPr>
        <w:t>A concern ha</w:t>
      </w:r>
      <w:r w:rsidR="001B160C">
        <w:rPr>
          <w:rFonts w:ascii="Arial" w:hAnsi="Arial" w:cs="Arial"/>
          <w:color w:val="000000"/>
          <w:sz w:val="20"/>
        </w:rPr>
        <w:t>d</w:t>
      </w:r>
      <w:r>
        <w:rPr>
          <w:rFonts w:ascii="Arial" w:hAnsi="Arial" w:cs="Arial"/>
          <w:color w:val="000000"/>
          <w:sz w:val="20"/>
        </w:rPr>
        <w:t xml:space="preserve"> been raised that the repeal of </w:t>
      </w:r>
      <w:r w:rsidR="00E778F2">
        <w:rPr>
          <w:rFonts w:ascii="Arial" w:hAnsi="Arial" w:cs="Arial"/>
          <w:color w:val="000000"/>
          <w:sz w:val="20"/>
        </w:rPr>
        <w:t xml:space="preserve">former </w:t>
      </w:r>
      <w:r>
        <w:rPr>
          <w:rFonts w:ascii="Arial" w:hAnsi="Arial" w:cs="Arial"/>
          <w:bCs/>
          <w:color w:val="000000"/>
          <w:sz w:val="20"/>
        </w:rPr>
        <w:t>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sidRPr="00DE6B84">
        <w:rPr>
          <w:rFonts w:ascii="Arial" w:hAnsi="Arial" w:cs="Arial"/>
          <w:bCs/>
          <w:color w:val="000000"/>
          <w:sz w:val="20"/>
        </w:rPr>
        <w:t xml:space="preserve"> </w:t>
      </w:r>
      <w:r w:rsidR="001B160C">
        <w:rPr>
          <w:rFonts w:ascii="Arial" w:hAnsi="Arial" w:cs="Arial"/>
          <w:bCs/>
          <w:color w:val="000000"/>
          <w:sz w:val="20"/>
        </w:rPr>
        <w:t xml:space="preserve">on 25/03/2024 </w:t>
      </w:r>
      <w:r w:rsidRPr="00DE6B84">
        <w:rPr>
          <w:rFonts w:ascii="Arial" w:hAnsi="Arial" w:cs="Arial"/>
          <w:bCs/>
          <w:color w:val="000000"/>
          <w:sz w:val="20"/>
        </w:rPr>
        <w:t xml:space="preserve">may </w:t>
      </w:r>
      <w:r>
        <w:rPr>
          <w:rFonts w:ascii="Arial" w:hAnsi="Arial" w:cs="Arial"/>
          <w:bCs/>
          <w:color w:val="000000"/>
          <w:sz w:val="20"/>
        </w:rPr>
        <w:t>place at risk an alleged victim of family violence in circumstances where the alleged perpetrator is on a bail with conduct conditions designed to protect the alleged victim.</w:t>
      </w:r>
      <w:r w:rsidR="001B160C">
        <w:rPr>
          <w:rFonts w:ascii="Arial" w:hAnsi="Arial" w:cs="Arial"/>
          <w:bCs/>
          <w:color w:val="000000"/>
          <w:sz w:val="20"/>
        </w:rPr>
        <w:t xml:space="preserve"> </w:t>
      </w:r>
      <w:r>
        <w:rPr>
          <w:rFonts w:ascii="Arial" w:hAnsi="Arial" w:cs="Arial"/>
          <w:bCs/>
          <w:color w:val="000000"/>
          <w:sz w:val="20"/>
        </w:rPr>
        <w:t>In this regard</w:t>
      </w:r>
      <w:r w:rsidR="001B160C">
        <w:rPr>
          <w:rFonts w:ascii="Arial" w:hAnsi="Arial" w:cs="Arial"/>
          <w:bCs/>
          <w:color w:val="000000"/>
          <w:sz w:val="20"/>
        </w:rPr>
        <w:t xml:space="preserve"> it is noted that</w:t>
      </w:r>
      <w:r w:rsidR="00E778F2">
        <w:rPr>
          <w:rFonts w:ascii="Arial" w:hAnsi="Arial" w:cs="Arial"/>
          <w:bCs/>
          <w:color w:val="000000"/>
          <w:sz w:val="20"/>
        </w:rPr>
        <w:t>:</w:t>
      </w:r>
    </w:p>
    <w:p w14:paraId="11FB36C6" w14:textId="77777777" w:rsidR="00332E04" w:rsidRPr="002B7A83" w:rsidRDefault="00332E04" w:rsidP="00E778F2">
      <w:pPr>
        <w:pStyle w:val="ListParagraph"/>
        <w:numPr>
          <w:ilvl w:val="0"/>
          <w:numId w:val="217"/>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Section </w:t>
      </w:r>
      <w:r w:rsidRPr="002B7A83">
        <w:rPr>
          <w:rFonts w:ascii="Arial" w:hAnsi="Arial" w:cs="Arial"/>
          <w:color w:val="000000"/>
          <w:sz w:val="20"/>
        </w:rPr>
        <w:t xml:space="preserve">50 of the </w:t>
      </w:r>
      <w:r w:rsidRPr="002B7A83">
        <w:rPr>
          <w:rFonts w:ascii="Arial" w:hAnsi="Arial" w:cs="Arial"/>
          <w:i/>
          <w:iCs/>
          <w:color w:val="000000"/>
          <w:sz w:val="20"/>
        </w:rPr>
        <w:t>Family Violence Protection Act 2008</w:t>
      </w:r>
      <w:r w:rsidRPr="002B7A83">
        <w:rPr>
          <w:rFonts w:ascii="Arial" w:hAnsi="Arial" w:cs="Arial"/>
          <w:color w:val="000000"/>
          <w:sz w:val="20"/>
        </w:rPr>
        <w:t xml:space="preserve"> [FVPA] empowers a magistrate or an appropriate registrar to issue a warrant for the arrest of an adult respondent as if the application for a family violence intervention order [FVIO] alleged the commission of an offence if the issuing official believes on reasonable grounds it is necessary: (</w:t>
      </w:r>
      <w:r>
        <w:rPr>
          <w:rFonts w:ascii="Arial" w:hAnsi="Arial" w:cs="Arial"/>
          <w:color w:val="000000"/>
          <w:sz w:val="20"/>
        </w:rPr>
        <w:t>i</w:t>
      </w:r>
      <w:r w:rsidRPr="002B7A83">
        <w:rPr>
          <w:rFonts w:ascii="Arial" w:hAnsi="Arial" w:cs="Arial"/>
          <w:color w:val="000000"/>
          <w:sz w:val="20"/>
        </w:rPr>
        <w:t>) to ensure the safety or preserve any property of the affected family member;</w:t>
      </w:r>
      <w:r>
        <w:rPr>
          <w:rFonts w:ascii="Arial" w:hAnsi="Arial" w:cs="Arial"/>
          <w:color w:val="000000"/>
          <w:sz w:val="20"/>
        </w:rPr>
        <w:t xml:space="preserve"> (ii) to protect a child subjected to family violence by the respondent; or (iii) to ensure the respondent attends court at a mention date for the application.</w:t>
      </w:r>
    </w:p>
    <w:p w14:paraId="6D70F2C3" w14:textId="77777777" w:rsidR="00332E04" w:rsidRDefault="00332E04">
      <w:pPr>
        <w:pStyle w:val="ListParagraph"/>
        <w:numPr>
          <w:ilvl w:val="0"/>
          <w:numId w:val="217"/>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Section 52 of the FVPA applies the </w:t>
      </w:r>
      <w:r w:rsidRPr="002B7A83">
        <w:rPr>
          <w:rFonts w:ascii="Arial" w:hAnsi="Arial" w:cs="Arial"/>
          <w:b/>
          <w:bCs/>
          <w:color w:val="000000"/>
          <w:sz w:val="20"/>
        </w:rPr>
        <w:t>BA</w:t>
      </w:r>
      <w:r>
        <w:rPr>
          <w:rFonts w:ascii="Arial" w:hAnsi="Arial" w:cs="Arial"/>
          <w:color w:val="000000"/>
          <w:sz w:val="20"/>
        </w:rPr>
        <w:t xml:space="preserve"> to a respondent to an application for a FVIO arrested under a warrant issued under s.50 FVPA.</w:t>
      </w:r>
    </w:p>
    <w:p w14:paraId="211E22D2" w14:textId="77777777" w:rsidR="00332E04" w:rsidRDefault="00332E04">
      <w:pPr>
        <w:pStyle w:val="ListParagraph"/>
        <w:numPr>
          <w:ilvl w:val="0"/>
          <w:numId w:val="217"/>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Section 62(1) of the </w:t>
      </w:r>
      <w:r w:rsidRPr="00860229">
        <w:rPr>
          <w:rFonts w:ascii="Arial" w:hAnsi="Arial" w:cs="Arial"/>
          <w:i/>
          <w:iCs/>
          <w:color w:val="000000"/>
          <w:sz w:val="20"/>
        </w:rPr>
        <w:t>Magistrates’ Court Act 1989</w:t>
      </w:r>
      <w:r>
        <w:rPr>
          <w:rFonts w:ascii="Arial" w:hAnsi="Arial" w:cs="Arial"/>
          <w:color w:val="000000"/>
          <w:sz w:val="20"/>
        </w:rPr>
        <w:t xml:space="preserve"> allows the person issuing a warrant to arrest against any person to endorse the warrant with a direction that the person must on arrest be released on bail as specified in the endorsement.</w:t>
      </w:r>
    </w:p>
    <w:p w14:paraId="1C2A8F0F" w14:textId="77777777" w:rsidR="00332E04" w:rsidRDefault="00332E04">
      <w:pPr>
        <w:pStyle w:val="ListParagraph"/>
        <w:numPr>
          <w:ilvl w:val="0"/>
          <w:numId w:val="217"/>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It is common practice in the Magistrates’ Court – especially in the Court After Hours Service – for a registrar issuing a warrant under s.50 of the FVPA to endorse the warrant with a direction that the arrestee be released on bail with conduct conditions which replicate those which the applicant is seeking to be placed on a subsequent FVIO.</w:t>
      </w:r>
    </w:p>
    <w:p w14:paraId="27BEF1D7" w14:textId="66CB0E80" w:rsidR="00332E04" w:rsidRDefault="00332E04">
      <w:pPr>
        <w:pStyle w:val="ListParagraph"/>
        <w:numPr>
          <w:ilvl w:val="0"/>
          <w:numId w:val="217"/>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If these bail conduct conditions are breached by the respondent after the repeal of </w:t>
      </w:r>
      <w:r w:rsidR="00E778F2">
        <w:rPr>
          <w:rFonts w:ascii="Arial" w:hAnsi="Arial" w:cs="Arial"/>
          <w:color w:val="000000"/>
          <w:sz w:val="20"/>
        </w:rPr>
        <w:t xml:space="preserve">former </w:t>
      </w:r>
      <w:r>
        <w:rPr>
          <w:rFonts w:ascii="Arial" w:hAnsi="Arial" w:cs="Arial"/>
          <w:color w:val="000000"/>
          <w:sz w:val="20"/>
        </w:rPr>
        <w:t xml:space="preserve">s.30A </w:t>
      </w:r>
      <w:r w:rsidRPr="00E967D6">
        <w:rPr>
          <w:rFonts w:ascii="Arial" w:hAnsi="Arial" w:cs="Arial"/>
          <w:b/>
          <w:bCs/>
          <w:color w:val="000000"/>
          <w:sz w:val="20"/>
        </w:rPr>
        <w:t>BA</w:t>
      </w:r>
      <w:r>
        <w:rPr>
          <w:rFonts w:ascii="Arial" w:hAnsi="Arial" w:cs="Arial"/>
          <w:color w:val="000000"/>
          <w:sz w:val="20"/>
        </w:rPr>
        <w:t xml:space="preserve">, the respondent will no longer have committed an offence against the </w:t>
      </w:r>
      <w:r w:rsidRPr="00E967D6">
        <w:rPr>
          <w:rFonts w:ascii="Arial" w:hAnsi="Arial" w:cs="Arial"/>
          <w:b/>
          <w:bCs/>
          <w:color w:val="000000"/>
          <w:sz w:val="20"/>
        </w:rPr>
        <w:t>BA</w:t>
      </w:r>
      <w:r>
        <w:rPr>
          <w:rFonts w:ascii="Arial" w:hAnsi="Arial" w:cs="Arial"/>
          <w:color w:val="000000"/>
          <w:sz w:val="20"/>
        </w:rPr>
        <w:t>.</w:t>
      </w:r>
    </w:p>
    <w:p w14:paraId="63509234" w14:textId="77777777" w:rsidR="00332E04" w:rsidRDefault="00332E04" w:rsidP="00332E04">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color w:val="000000"/>
          <w:sz w:val="20"/>
        </w:rPr>
      </w:pPr>
    </w:p>
    <w:p w14:paraId="2505D193" w14:textId="2B3D5EBA" w:rsidR="00332E04" w:rsidRDefault="00E778F2" w:rsidP="00332E04">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color w:val="000000"/>
          <w:sz w:val="20"/>
        </w:rPr>
      </w:pPr>
      <w:r>
        <w:rPr>
          <w:rFonts w:ascii="Arial" w:hAnsi="Arial" w:cs="Arial"/>
          <w:color w:val="000000"/>
          <w:sz w:val="20"/>
        </w:rPr>
        <w:t xml:space="preserve">However, in the writer’s view the repeal of former s.30A will not place the alleged victim of family violence at greater risk in the above circumstances. </w:t>
      </w:r>
      <w:r w:rsidR="00332E04">
        <w:rPr>
          <w:rFonts w:ascii="Arial" w:hAnsi="Arial" w:cs="Arial"/>
          <w:color w:val="000000"/>
          <w:sz w:val="20"/>
        </w:rPr>
        <w:t xml:space="preserve">Section 24 of the </w:t>
      </w:r>
      <w:r w:rsidR="00332E04" w:rsidRPr="00E778F2">
        <w:rPr>
          <w:rFonts w:ascii="Arial" w:hAnsi="Arial" w:cs="Arial"/>
          <w:b/>
          <w:bCs/>
          <w:color w:val="000000"/>
          <w:sz w:val="20"/>
        </w:rPr>
        <w:t>BA</w:t>
      </w:r>
      <w:r w:rsidR="00332E04">
        <w:rPr>
          <w:rFonts w:ascii="Arial" w:hAnsi="Arial" w:cs="Arial"/>
          <w:color w:val="000000"/>
          <w:sz w:val="20"/>
        </w:rPr>
        <w:t xml:space="preserve"> – discussed in </w:t>
      </w:r>
      <w:r w:rsidR="00332E04" w:rsidRPr="00E967D6">
        <w:rPr>
          <w:rFonts w:ascii="Arial" w:hAnsi="Arial" w:cs="Arial"/>
          <w:b/>
          <w:bCs/>
          <w:color w:val="000000"/>
          <w:sz w:val="20"/>
          <w:shd w:val="clear" w:color="auto" w:fill="C5E0B3" w:themeFill="accent6" w:themeFillTint="66"/>
        </w:rPr>
        <w:t>section 9.5.11</w:t>
      </w:r>
      <w:r w:rsidR="00332E04">
        <w:rPr>
          <w:rFonts w:ascii="Arial" w:hAnsi="Arial" w:cs="Arial"/>
          <w:color w:val="000000"/>
          <w:sz w:val="20"/>
        </w:rPr>
        <w:t xml:space="preserve"> – will continue to provide the same protection for the protected person against a respondent who is on bail as a consequence of a warrant issued under s.50 of the FVPA notwithstanding the repeal of </w:t>
      </w:r>
      <w:r>
        <w:rPr>
          <w:rFonts w:ascii="Arial" w:hAnsi="Arial" w:cs="Arial"/>
          <w:color w:val="000000"/>
          <w:sz w:val="20"/>
        </w:rPr>
        <w:t xml:space="preserve">former </w:t>
      </w:r>
      <w:r w:rsidR="00332E04">
        <w:rPr>
          <w:rFonts w:ascii="Arial" w:hAnsi="Arial" w:cs="Arial"/>
          <w:color w:val="000000"/>
          <w:sz w:val="20"/>
        </w:rPr>
        <w:t xml:space="preserve">s.30A </w:t>
      </w:r>
      <w:r w:rsidR="00332E04" w:rsidRPr="00892A0C">
        <w:rPr>
          <w:rFonts w:ascii="Arial" w:hAnsi="Arial" w:cs="Arial"/>
          <w:b/>
          <w:bCs/>
          <w:color w:val="000000"/>
          <w:sz w:val="20"/>
        </w:rPr>
        <w:t>BA</w:t>
      </w:r>
      <w:r w:rsidR="001B160C">
        <w:rPr>
          <w:rFonts w:ascii="Arial" w:hAnsi="Arial" w:cs="Arial"/>
          <w:color w:val="000000"/>
          <w:sz w:val="20"/>
        </w:rPr>
        <w:t xml:space="preserve"> on 25/03/2024</w:t>
      </w:r>
      <w:r>
        <w:rPr>
          <w:rFonts w:ascii="Arial" w:hAnsi="Arial" w:cs="Arial"/>
          <w:color w:val="000000"/>
          <w:sz w:val="20"/>
        </w:rPr>
        <w:t xml:space="preserve">. Further, as and from 02/12/2024 new s.30A will provide additional protection to an alleged victim of family violence who is alleged to have been subjected to a </w:t>
      </w:r>
      <w:r w:rsidRPr="00446F6F">
        <w:rPr>
          <w:rFonts w:ascii="Arial" w:hAnsi="Arial" w:cs="Arial"/>
          <w:sz w:val="20"/>
          <w:szCs w:val="20"/>
        </w:rPr>
        <w:t>Schedule 1 offence or Schedule 2 offence</w:t>
      </w:r>
      <w:r>
        <w:rPr>
          <w:rFonts w:ascii="Arial" w:hAnsi="Arial" w:cs="Arial"/>
          <w:sz w:val="20"/>
          <w:szCs w:val="20"/>
        </w:rPr>
        <w:t xml:space="preserve"> by a perpetrator who is on bail.</w:t>
      </w:r>
    </w:p>
    <w:p w14:paraId="6B45B177" w14:textId="77777777" w:rsidR="00332E04" w:rsidRDefault="00332E04" w:rsidP="00332E04">
      <w:pPr>
        <w:jc w:val="both"/>
        <w:rPr>
          <w:rFonts w:ascii="Arial" w:hAnsi="Arial" w:cs="Arial"/>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1F0555A9" w14:textId="357430B8"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r w:rsidR="00FD22F1">
        <w:rPr>
          <w:rFonts w:ascii="Arial" w:hAnsi="Arial" w:cs="Arial"/>
          <w:color w:val="000000"/>
          <w:sz w:val="20"/>
        </w:rPr>
        <w:t>–</w:t>
      </w:r>
    </w:p>
    <w:p w14:paraId="2AB3EF84" w14:textId="4DFD8F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the </w:t>
      </w:r>
      <w:r w:rsidR="00004454">
        <w:rPr>
          <w:rFonts w:ascii="Arial" w:hAnsi="Arial" w:cs="Arial"/>
          <w:color w:val="000000"/>
          <w:sz w:val="20"/>
        </w:rPr>
        <w:t>officer</w:t>
      </w:r>
      <w:r w:rsidRPr="00117B39">
        <w:rPr>
          <w:rFonts w:ascii="Arial" w:hAnsi="Arial" w:cs="Arial"/>
          <w:color w:val="000000"/>
          <w:sz w:val="20"/>
        </w:rPr>
        <w:t xml:space="preserve"> has reasonable grounds for believing that the person is likely to </w:t>
      </w:r>
      <w:r w:rsidR="00004454">
        <w:rPr>
          <w:rFonts w:ascii="Arial" w:hAnsi="Arial" w:cs="Arial"/>
          <w:color w:val="000000"/>
          <w:sz w:val="20"/>
        </w:rPr>
        <w:t xml:space="preserve">breach the bail undertaking </w:t>
      </w:r>
      <w:r w:rsidRPr="00117B39">
        <w:rPr>
          <w:rFonts w:ascii="Arial" w:hAnsi="Arial" w:cs="Arial"/>
          <w:color w:val="000000"/>
          <w:sz w:val="20"/>
        </w:rPr>
        <w:t>or any condition o</w:t>
      </w:r>
      <w:r w:rsidR="00004454">
        <w:rPr>
          <w:rFonts w:ascii="Arial" w:hAnsi="Arial" w:cs="Arial"/>
          <w:color w:val="000000"/>
          <w:sz w:val="20"/>
        </w:rPr>
        <w:t>f</w:t>
      </w:r>
      <w:r w:rsidRPr="00117B39">
        <w:rPr>
          <w:rFonts w:ascii="Arial" w:hAnsi="Arial" w:cs="Arial"/>
          <w:color w:val="000000"/>
          <w:sz w:val="20"/>
        </w:rPr>
        <w:t xml:space="preserve"> bail, or has reasonable cause to suspect that the person is brea</w:t>
      </w:r>
      <w:r w:rsidR="00004454">
        <w:rPr>
          <w:rFonts w:ascii="Arial" w:hAnsi="Arial" w:cs="Arial"/>
          <w:color w:val="000000"/>
          <w:sz w:val="20"/>
        </w:rPr>
        <w:t>ch</w:t>
      </w:r>
      <w:r w:rsidRPr="00117B39">
        <w:rPr>
          <w:rFonts w:ascii="Arial" w:hAnsi="Arial" w:cs="Arial"/>
          <w:color w:val="000000"/>
          <w:sz w:val="20"/>
        </w:rPr>
        <w:t>ing or has br</w:t>
      </w:r>
      <w:r w:rsidR="00004454">
        <w:rPr>
          <w:rFonts w:ascii="Arial" w:hAnsi="Arial" w:cs="Arial"/>
          <w:color w:val="000000"/>
          <w:sz w:val="20"/>
        </w:rPr>
        <w:t>eached</w:t>
      </w:r>
      <w:r w:rsidRPr="00117B39">
        <w:rPr>
          <w:rFonts w:ascii="Arial" w:hAnsi="Arial" w:cs="Arial"/>
          <w:color w:val="000000"/>
          <w:sz w:val="20"/>
        </w:rPr>
        <w:t xml:space="preserve"> any such condition;</w:t>
      </w:r>
    </w:p>
    <w:p w14:paraId="53F85A7E" w14:textId="2BEF5EF4"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if the </w:t>
      </w:r>
      <w:r w:rsidR="00004454">
        <w:rPr>
          <w:rFonts w:ascii="Arial" w:hAnsi="Arial" w:cs="Arial"/>
          <w:color w:val="000000"/>
          <w:sz w:val="20"/>
        </w:rPr>
        <w:t>office</w:t>
      </w:r>
      <w:r w:rsidRPr="00117B39">
        <w:rPr>
          <w:rFonts w:ascii="Arial" w:hAnsi="Arial" w:cs="Arial"/>
          <w:color w:val="000000"/>
          <w:sz w:val="20"/>
        </w:rPr>
        <w:t xml:space="preserve">r is notified in writing by any </w:t>
      </w:r>
      <w:r w:rsidR="00004454">
        <w:rPr>
          <w:rFonts w:ascii="Arial" w:hAnsi="Arial" w:cs="Arial"/>
          <w:color w:val="000000"/>
          <w:sz w:val="20"/>
        </w:rPr>
        <w:t>of the person’s bail guarantors</w:t>
      </w:r>
      <w:r w:rsidRPr="00117B39">
        <w:rPr>
          <w:rFonts w:ascii="Arial" w:hAnsi="Arial" w:cs="Arial"/>
          <w:color w:val="000000"/>
          <w:sz w:val="20"/>
        </w:rPr>
        <w:t xml:space="preserve"> that the </w:t>
      </w:r>
      <w:r w:rsidR="00004454">
        <w:rPr>
          <w:rFonts w:ascii="Arial" w:hAnsi="Arial" w:cs="Arial"/>
          <w:color w:val="000000"/>
          <w:sz w:val="20"/>
        </w:rPr>
        <w:t>bail guarantor</w:t>
      </w:r>
      <w:r w:rsidRPr="00117B39">
        <w:rPr>
          <w:rFonts w:ascii="Arial" w:hAnsi="Arial" w:cs="Arial"/>
          <w:color w:val="000000"/>
          <w:sz w:val="20"/>
        </w:rPr>
        <w:t xml:space="preserve"> believes that the person is likely to bre</w:t>
      </w:r>
      <w:r w:rsidR="00004454">
        <w:rPr>
          <w:rFonts w:ascii="Arial" w:hAnsi="Arial" w:cs="Arial"/>
          <w:color w:val="000000"/>
          <w:sz w:val="20"/>
        </w:rPr>
        <w:t>ach</w:t>
      </w:r>
      <w:r w:rsidRPr="00117B39">
        <w:rPr>
          <w:rFonts w:ascii="Arial" w:hAnsi="Arial" w:cs="Arial"/>
          <w:color w:val="000000"/>
          <w:sz w:val="20"/>
        </w:rPr>
        <w:t xml:space="preserve"> the </w:t>
      </w:r>
      <w:r w:rsidR="00004454">
        <w:rPr>
          <w:rFonts w:ascii="Arial" w:hAnsi="Arial" w:cs="Arial"/>
          <w:color w:val="000000"/>
          <w:sz w:val="20"/>
        </w:rPr>
        <w:t>bail undertaking</w:t>
      </w:r>
      <w:r w:rsidRPr="00117B39">
        <w:rPr>
          <w:rFonts w:ascii="Arial" w:hAnsi="Arial" w:cs="Arial"/>
          <w:color w:val="000000"/>
          <w:sz w:val="20"/>
        </w:rPr>
        <w:t xml:space="preserve"> and for that reason the </w:t>
      </w:r>
      <w:r w:rsidR="00004454">
        <w:rPr>
          <w:rFonts w:ascii="Arial" w:hAnsi="Arial" w:cs="Arial"/>
          <w:color w:val="000000"/>
          <w:sz w:val="20"/>
        </w:rPr>
        <w:t>bail guarantor</w:t>
      </w:r>
      <w:r w:rsidRPr="00117B39">
        <w:rPr>
          <w:rFonts w:ascii="Arial" w:hAnsi="Arial" w:cs="Arial"/>
          <w:color w:val="000000"/>
          <w:sz w:val="20"/>
        </w:rPr>
        <w:t xml:space="preserve"> wishes to be relieved of his obligation</w:t>
      </w:r>
      <w:r w:rsidR="00004454">
        <w:rPr>
          <w:rFonts w:ascii="Arial" w:hAnsi="Arial" w:cs="Arial"/>
          <w:color w:val="000000"/>
          <w:sz w:val="20"/>
        </w:rPr>
        <w:t>s</w:t>
      </w:r>
      <w:r w:rsidRPr="00117B39">
        <w:rPr>
          <w:rFonts w:ascii="Arial" w:hAnsi="Arial" w:cs="Arial"/>
          <w:color w:val="000000"/>
          <w:sz w:val="20"/>
        </w:rPr>
        <w:t xml:space="preserve"> as a </w:t>
      </w:r>
      <w:r w:rsidR="00004454">
        <w:rPr>
          <w:rFonts w:ascii="Arial" w:hAnsi="Arial" w:cs="Arial"/>
          <w:color w:val="000000"/>
          <w:sz w:val="20"/>
        </w:rPr>
        <w:t>bail guarantor</w:t>
      </w:r>
      <w:r w:rsidRPr="00117B39">
        <w:rPr>
          <w:rFonts w:ascii="Arial" w:hAnsi="Arial" w:cs="Arial"/>
          <w:color w:val="000000"/>
          <w:sz w:val="20"/>
        </w:rPr>
        <w:t>; or</w:t>
      </w:r>
    </w:p>
    <w:p w14:paraId="79B46ECF" w14:textId="06345265"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if the </w:t>
      </w:r>
      <w:r w:rsidR="00004454">
        <w:rPr>
          <w:rFonts w:ascii="Arial" w:hAnsi="Arial" w:cs="Arial"/>
          <w:color w:val="000000"/>
          <w:sz w:val="20"/>
        </w:rPr>
        <w:t>offic</w:t>
      </w:r>
      <w:r w:rsidRPr="00117B39">
        <w:rPr>
          <w:rFonts w:ascii="Arial" w:hAnsi="Arial" w:cs="Arial"/>
          <w:color w:val="000000"/>
          <w:sz w:val="20"/>
        </w:rPr>
        <w:t xml:space="preserve">er has reasonable grounds for believing that any </w:t>
      </w:r>
      <w:r w:rsidR="00004454">
        <w:rPr>
          <w:rFonts w:ascii="Arial" w:hAnsi="Arial" w:cs="Arial"/>
          <w:color w:val="000000"/>
          <w:sz w:val="20"/>
        </w:rPr>
        <w:t>of the person’s bail guarantors are</w:t>
      </w:r>
      <w:r w:rsidRPr="00117B39">
        <w:rPr>
          <w:rFonts w:ascii="Arial" w:hAnsi="Arial" w:cs="Arial"/>
          <w:color w:val="000000"/>
          <w:sz w:val="20"/>
        </w:rPr>
        <w:t xml:space="preserve"> dead, or that for any other reason the security is no longer sufficient.</w:t>
      </w:r>
    </w:p>
    <w:p w14:paraId="1A0BEFA4" w14:textId="77777777" w:rsidR="0062644C" w:rsidRPr="00117B39" w:rsidRDefault="0062644C">
      <w:pPr>
        <w:ind w:left="363" w:hanging="363"/>
        <w:jc w:val="both"/>
        <w:rPr>
          <w:rFonts w:ascii="Arial" w:hAnsi="Arial" w:cs="Arial"/>
          <w:color w:val="000000"/>
          <w:sz w:val="20"/>
        </w:rPr>
      </w:pPr>
    </w:p>
    <w:p w14:paraId="56F5248B" w14:textId="207E4972" w:rsidR="0062644C" w:rsidRPr="00117B39" w:rsidRDefault="0062644C" w:rsidP="00864B25">
      <w:pPr>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r w:rsidR="00FD22F1">
        <w:rPr>
          <w:rFonts w:ascii="Arial" w:hAnsi="Arial" w:cs="Arial"/>
          <w:color w:val="000000"/>
          <w:sz w:val="20"/>
        </w:rPr>
        <w:t>–</w:t>
      </w:r>
    </w:p>
    <w:p w14:paraId="1587CAA8" w14:textId="60B60FE6"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of </w:t>
      </w:r>
      <w:r w:rsidR="00D65D6B">
        <w:rPr>
          <w:rFonts w:ascii="Arial" w:hAnsi="Arial" w:cs="Arial"/>
          <w:color w:val="000000"/>
          <w:sz w:val="20"/>
        </w:rPr>
        <w:t xml:space="preserve">the </w:t>
      </w:r>
      <w:r w:rsidRPr="00117B39">
        <w:rPr>
          <w:rFonts w:ascii="Arial" w:hAnsi="Arial" w:cs="Arial"/>
          <w:color w:val="000000"/>
          <w:sz w:val="20"/>
        </w:rPr>
        <w:t>opinion that the person has br</w:t>
      </w:r>
      <w:r w:rsidR="00D65D6B">
        <w:rPr>
          <w:rFonts w:ascii="Arial" w:hAnsi="Arial" w:cs="Arial"/>
          <w:color w:val="000000"/>
          <w:sz w:val="20"/>
        </w:rPr>
        <w:t>eached</w:t>
      </w:r>
      <w:r w:rsidRPr="00117B39">
        <w:rPr>
          <w:rFonts w:ascii="Arial" w:hAnsi="Arial" w:cs="Arial"/>
          <w:color w:val="000000"/>
          <w:sz w:val="20"/>
        </w:rPr>
        <w:t xml:space="preserve"> or is likely to brea</w:t>
      </w:r>
      <w:r w:rsidR="00D65D6B">
        <w:rPr>
          <w:rFonts w:ascii="Arial" w:hAnsi="Arial" w:cs="Arial"/>
          <w:color w:val="000000"/>
          <w:sz w:val="20"/>
        </w:rPr>
        <w:t>ch</w:t>
      </w:r>
      <w:r w:rsidRPr="00117B39">
        <w:rPr>
          <w:rFonts w:ascii="Arial" w:hAnsi="Arial" w:cs="Arial"/>
          <w:color w:val="000000"/>
          <w:sz w:val="20"/>
        </w:rPr>
        <w:t xml:space="preserve"> </w:t>
      </w:r>
      <w:r w:rsidR="00D65D6B">
        <w:rPr>
          <w:rFonts w:ascii="Arial" w:hAnsi="Arial" w:cs="Arial"/>
          <w:color w:val="000000"/>
          <w:sz w:val="20"/>
        </w:rPr>
        <w:t xml:space="preserve">the bail undertaking or </w:t>
      </w:r>
      <w:r w:rsidRPr="00117B39">
        <w:rPr>
          <w:rFonts w:ascii="Arial" w:hAnsi="Arial" w:cs="Arial"/>
          <w:color w:val="000000"/>
          <w:sz w:val="20"/>
        </w:rPr>
        <w:t>a condition of bail may</w:t>
      </w:r>
      <w:r w:rsidR="00D65D6B">
        <w:rPr>
          <w:rFonts w:ascii="Arial" w:hAnsi="Arial" w:cs="Arial"/>
          <w:color w:val="000000"/>
          <w:sz w:val="20"/>
        </w:rPr>
        <w:t>–</w:t>
      </w:r>
    </w:p>
    <w:p w14:paraId="15764090" w14:textId="490F9AB1"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lastRenderedPageBreak/>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003019FD">
        <w:rPr>
          <w:rFonts w:ascii="Arial" w:hAnsi="Arial" w:cs="Arial"/>
          <w:color w:val="000000"/>
          <w:sz w:val="20"/>
        </w:rPr>
        <w:t>–</w:t>
      </w:r>
    </w:p>
    <w:p w14:paraId="74978A42" w14:textId="76FE660A"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court</w:t>
      </w:r>
      <w:r w:rsidR="00D65D6B">
        <w:rPr>
          <w:rFonts w:ascii="Arial" w:hAnsi="Arial" w:cs="Arial"/>
          <w:color w:val="000000"/>
          <w:sz w:val="20"/>
        </w:rPr>
        <w:t>,</w:t>
      </w:r>
      <w:r w:rsidRPr="00117B39">
        <w:rPr>
          <w:rFonts w:ascii="Arial" w:hAnsi="Arial" w:cs="Arial"/>
          <w:color w:val="000000"/>
          <w:sz w:val="20"/>
        </w:rPr>
        <w:t xml:space="preserve">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w:t>
      </w:r>
      <w:r w:rsidR="00D65D6B">
        <w:rPr>
          <w:rFonts w:ascii="Arial" w:hAnsi="Arial" w:cs="Arial"/>
          <w:color w:val="000000"/>
          <w:sz w:val="20"/>
        </w:rPr>
        <w:t>bail undertaking;</w:t>
      </w:r>
    </w:p>
    <w:p w14:paraId="749FFDC9" w14:textId="18E7274F"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bail justice</w:t>
      </w:r>
      <w:r w:rsidR="00D65D6B">
        <w:rPr>
          <w:rFonts w:ascii="Arial" w:hAnsi="Arial" w:cs="Arial"/>
          <w:color w:val="000000"/>
          <w:sz w:val="20"/>
        </w:rPr>
        <w:t>,</w:t>
      </w:r>
      <w:r w:rsidRPr="00117B39">
        <w:rPr>
          <w:rFonts w:ascii="Arial" w:hAnsi="Arial" w:cs="Arial"/>
          <w:color w:val="000000"/>
          <w:sz w:val="20"/>
        </w:rPr>
        <w:t xml:space="preserve"> that the person be brought before the court to which the person was required to surrender in answer to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2C7965EB"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w:t>
      </w:r>
      <w:r w:rsidR="003019FD">
        <w:rPr>
          <w:rFonts w:ascii="Arial" w:hAnsi="Arial" w:cs="Arial"/>
          <w:color w:val="000000"/>
          <w:sz w:val="20"/>
        </w:rPr>
        <w:t xml:space="preserve">the </w:t>
      </w:r>
      <w:r w:rsidRPr="00117B39">
        <w:rPr>
          <w:rFonts w:ascii="Arial" w:hAnsi="Arial" w:cs="Arial"/>
          <w:color w:val="000000"/>
          <w:sz w:val="20"/>
        </w:rPr>
        <w:t xml:space="preserve">original </w:t>
      </w:r>
      <w:r w:rsidR="003019FD">
        <w:rPr>
          <w:rFonts w:ascii="Arial" w:hAnsi="Arial" w:cs="Arial"/>
          <w:color w:val="000000"/>
          <w:sz w:val="20"/>
        </w:rPr>
        <w:t xml:space="preserve">bail </w:t>
      </w:r>
      <w:r w:rsidRPr="00117B39">
        <w:rPr>
          <w:rFonts w:ascii="Arial" w:hAnsi="Arial" w:cs="Arial"/>
          <w:color w:val="000000"/>
          <w:sz w:val="20"/>
        </w:rPr>
        <w:t>undertaking; or</w:t>
      </w:r>
    </w:p>
    <w:p w14:paraId="4F8FE92F" w14:textId="2CC8E787"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a new </w:t>
      </w:r>
      <w:r w:rsidR="003019FD">
        <w:rPr>
          <w:rFonts w:ascii="Arial" w:hAnsi="Arial" w:cs="Arial"/>
          <w:color w:val="000000"/>
          <w:sz w:val="20"/>
        </w:rPr>
        <w:t xml:space="preserve">bail </w:t>
      </w:r>
      <w:r w:rsidRPr="00117B39">
        <w:rPr>
          <w:rFonts w:ascii="Arial" w:hAnsi="Arial" w:cs="Arial"/>
          <w:color w:val="000000"/>
          <w:sz w:val="20"/>
        </w:rPr>
        <w:t xml:space="preserve">undertaking with or without </w:t>
      </w:r>
      <w:r w:rsidR="003019FD">
        <w:rPr>
          <w:rFonts w:ascii="Arial" w:hAnsi="Arial" w:cs="Arial"/>
          <w:color w:val="000000"/>
          <w:sz w:val="20"/>
        </w:rPr>
        <w:t>a condition that requires one or more bail guarantees</w:t>
      </w:r>
      <w:r w:rsidRPr="00117B39">
        <w:rPr>
          <w:rFonts w:ascii="Arial" w:hAnsi="Arial" w:cs="Arial"/>
          <w:color w:val="000000"/>
          <w:sz w:val="20"/>
        </w:rPr>
        <w:t>; or</w:t>
      </w:r>
    </w:p>
    <w:p w14:paraId="5EF17D8C" w14:textId="433D6D7D" w:rsidR="0062644C" w:rsidRPr="00117B39" w:rsidRDefault="0062644C" w:rsidP="003019FD">
      <w:pPr>
        <w:spacing w:before="60"/>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w:t>
      </w:r>
      <w:r w:rsidR="003019FD">
        <w:rPr>
          <w:rFonts w:ascii="Arial" w:hAnsi="Arial" w:cs="Arial"/>
          <w:color w:val="000000"/>
          <w:sz w:val="20"/>
        </w:rPr>
        <w:t xml:space="preserve">– </w:t>
      </w:r>
      <w:r w:rsidRPr="00117B39">
        <w:rPr>
          <w:rFonts w:ascii="Arial" w:hAnsi="Arial" w:cs="Arial"/>
          <w:color w:val="000000"/>
          <w:sz w:val="20"/>
        </w:rPr>
        <w:t xml:space="preserve">must release the person on </w:t>
      </w:r>
      <w:r w:rsidR="00FD22F1">
        <w:rPr>
          <w:rFonts w:ascii="Arial" w:hAnsi="Arial" w:cs="Arial"/>
          <w:color w:val="000000"/>
          <w:sz w:val="20"/>
        </w:rPr>
        <w:t>the</w:t>
      </w:r>
      <w:r w:rsidRPr="00117B39">
        <w:rPr>
          <w:rFonts w:ascii="Arial" w:hAnsi="Arial" w:cs="Arial"/>
          <w:color w:val="000000"/>
          <w:sz w:val="20"/>
        </w:rPr>
        <w:t xml:space="preserve"> original </w:t>
      </w:r>
      <w:r w:rsidR="00FD22F1">
        <w:rPr>
          <w:rFonts w:ascii="Arial" w:hAnsi="Arial" w:cs="Arial"/>
          <w:color w:val="000000"/>
          <w:sz w:val="20"/>
        </w:rPr>
        <w:t xml:space="preserve">bail </w:t>
      </w:r>
      <w:r w:rsidRPr="00117B39">
        <w:rPr>
          <w:rFonts w:ascii="Arial" w:hAnsi="Arial" w:cs="Arial"/>
          <w:color w:val="000000"/>
          <w:sz w:val="20"/>
        </w:rPr>
        <w:t>undertaking.</w:t>
      </w:r>
    </w:p>
    <w:p w14:paraId="716A5D04" w14:textId="77777777" w:rsidR="0062644C" w:rsidRDefault="0062644C">
      <w:pPr>
        <w:jc w:val="both"/>
        <w:rPr>
          <w:rFonts w:ascii="Arial" w:hAnsi="Arial" w:cs="Arial"/>
          <w:color w:val="000000"/>
          <w:sz w:val="20"/>
        </w:rPr>
      </w:pPr>
    </w:p>
    <w:bookmarkEnd w:id="661"/>
    <w:p w14:paraId="2DA66813" w14:textId="63BA914B" w:rsidR="003D3029" w:rsidRDefault="00437C76">
      <w:pPr>
        <w:jc w:val="both"/>
        <w:rPr>
          <w:rFonts w:ascii="Arial" w:hAnsi="Arial" w:cs="Arial"/>
          <w:color w:val="000000"/>
          <w:sz w:val="20"/>
        </w:rPr>
      </w:pPr>
      <w:r>
        <w:rPr>
          <w:rFonts w:ascii="Arial" w:hAnsi="Arial" w:cs="Arial"/>
          <w:color w:val="000000"/>
          <w:sz w:val="20"/>
        </w:rPr>
        <w:t xml:space="preserve">Under s.24(3A) of the </w:t>
      </w:r>
      <w:r w:rsidRPr="00437C76">
        <w:rPr>
          <w:rFonts w:ascii="Arial" w:hAnsi="Arial" w:cs="Arial"/>
          <w:b/>
          <w:bCs/>
          <w:color w:val="000000"/>
          <w:sz w:val="20"/>
        </w:rPr>
        <w:t>BA</w:t>
      </w:r>
      <w:r>
        <w:rPr>
          <w:rFonts w:ascii="Arial" w:hAnsi="Arial" w:cs="Arial"/>
          <w:color w:val="000000"/>
          <w:sz w:val="20"/>
        </w:rPr>
        <w:t>, if a child is arrested under s.24(1) and is brought before a court, the court must not remand the child in custody for a period longer than 21 clear days.</w:t>
      </w:r>
    </w:p>
    <w:p w14:paraId="4371F3F3" w14:textId="77777777" w:rsidR="001344F6" w:rsidRDefault="001344F6">
      <w:pPr>
        <w:jc w:val="both"/>
        <w:rPr>
          <w:rFonts w:ascii="Arial" w:hAnsi="Arial" w:cs="Arial"/>
          <w:color w:val="000000"/>
          <w:sz w:val="20"/>
        </w:rPr>
      </w:pPr>
    </w:p>
    <w:p w14:paraId="424CA609" w14:textId="3CDA2BAF" w:rsidR="00F241F6" w:rsidRPr="00117B39" w:rsidRDefault="00F241F6" w:rsidP="00F241F6">
      <w:pPr>
        <w:jc w:val="both"/>
        <w:rPr>
          <w:rFonts w:ascii="Arial" w:hAnsi="Arial" w:cs="Arial"/>
          <w:color w:val="000000"/>
          <w:sz w:val="20"/>
        </w:rPr>
      </w:pPr>
      <w:r w:rsidRPr="00117B39">
        <w:rPr>
          <w:rFonts w:ascii="Arial" w:hAnsi="Arial" w:cs="Arial"/>
          <w:color w:val="000000"/>
          <w:sz w:val="20"/>
        </w:rPr>
        <w:t xml:space="preserve">The </w:t>
      </w:r>
      <w:r w:rsidRPr="00446659">
        <w:rPr>
          <w:rFonts w:ascii="Arial" w:hAnsi="Arial" w:cs="Arial"/>
          <w:b/>
          <w:color w:val="000000"/>
          <w:sz w:val="20"/>
        </w:rPr>
        <w:t>BA</w:t>
      </w:r>
      <w:r w:rsidRPr="00117B39">
        <w:rPr>
          <w:rFonts w:ascii="Arial" w:hAnsi="Arial" w:cs="Arial"/>
          <w:color w:val="000000"/>
          <w:sz w:val="20"/>
        </w:rPr>
        <w:t xml:space="preserve"> sets out three </w:t>
      </w:r>
      <w:r>
        <w:rPr>
          <w:rFonts w:ascii="Arial" w:hAnsi="Arial" w:cs="Arial"/>
          <w:color w:val="000000"/>
          <w:sz w:val="20"/>
        </w:rPr>
        <w:t xml:space="preserve">additional circumstances </w:t>
      </w:r>
      <w:r w:rsidRPr="00117B39">
        <w:rPr>
          <w:rFonts w:ascii="Arial" w:hAnsi="Arial" w:cs="Arial"/>
          <w:color w:val="000000"/>
          <w:sz w:val="20"/>
        </w:rPr>
        <w:t>in which a person admitted to bail may be arrested</w:t>
      </w:r>
      <w:r w:rsidR="00437C76">
        <w:rPr>
          <w:rFonts w:ascii="Arial" w:hAnsi="Arial" w:cs="Arial"/>
          <w:color w:val="000000"/>
          <w:sz w:val="20"/>
        </w:rPr>
        <w:t xml:space="preserve"> on a warrant issued</w:t>
      </w:r>
      <w:r>
        <w:rPr>
          <w:rFonts w:ascii="Arial" w:hAnsi="Arial" w:cs="Arial"/>
          <w:color w:val="000000"/>
          <w:sz w:val="20"/>
        </w:rPr>
        <w:t>:</w:t>
      </w:r>
      <w:r w:rsidRPr="00117B39">
        <w:rPr>
          <w:rFonts w:ascii="Arial" w:hAnsi="Arial" w:cs="Arial"/>
          <w:color w:val="000000"/>
          <w:sz w:val="20"/>
        </w:rPr>
        <w:t xml:space="preserve"> </w:t>
      </w:r>
    </w:p>
    <w:p w14:paraId="118A908C" w14:textId="2EAA340C"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Pr>
          <w:rFonts w:ascii="Arial" w:hAnsi="Arial" w:cs="Arial"/>
          <w:color w:val="000000"/>
          <w:sz w:val="20"/>
        </w:rPr>
        <w:t>25</w:t>
      </w:r>
      <w:r w:rsidRPr="00117B39">
        <w:rPr>
          <w:rFonts w:ascii="Arial" w:hAnsi="Arial" w:cs="Arial"/>
          <w:color w:val="000000"/>
          <w:sz w:val="20"/>
        </w:rPr>
        <w:t xml:space="preserve"> – </w:t>
      </w:r>
      <w:r w:rsidR="00437C76">
        <w:rPr>
          <w:rFonts w:ascii="Arial" w:hAnsi="Arial" w:cs="Arial"/>
          <w:color w:val="000000"/>
          <w:sz w:val="20"/>
        </w:rPr>
        <w:t>by a court</w:t>
      </w:r>
      <w:r>
        <w:rPr>
          <w:rFonts w:ascii="Arial" w:hAnsi="Arial" w:cs="Arial"/>
          <w:color w:val="000000"/>
          <w:sz w:val="20"/>
        </w:rPr>
        <w:t xml:space="preserve"> </w:t>
      </w:r>
      <w:r w:rsidR="00437C76">
        <w:rPr>
          <w:rFonts w:ascii="Arial" w:hAnsi="Arial" w:cs="Arial"/>
          <w:color w:val="000000"/>
          <w:sz w:val="20"/>
        </w:rPr>
        <w:t xml:space="preserve">which </w:t>
      </w:r>
      <w:r>
        <w:rPr>
          <w:rFonts w:ascii="Arial" w:hAnsi="Arial" w:cs="Arial"/>
          <w:color w:val="000000"/>
          <w:sz w:val="20"/>
        </w:rPr>
        <w:t xml:space="preserve">is of opinion that it </w:t>
      </w:r>
      <w:r w:rsidRPr="00117B39">
        <w:rPr>
          <w:rFonts w:ascii="Arial" w:hAnsi="Arial" w:cs="Arial"/>
          <w:color w:val="000000"/>
          <w:sz w:val="20"/>
        </w:rPr>
        <w:t>is necessary or advisable in the interests of justice that the conditions of bail should be amended or supplemented; or</w:t>
      </w:r>
    </w:p>
    <w:p w14:paraId="0BD80635" w14:textId="6A2D5F45"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w:t>
      </w:r>
      <w:r w:rsidR="00437C76">
        <w:rPr>
          <w:rFonts w:ascii="Arial" w:hAnsi="Arial" w:cs="Arial"/>
          <w:color w:val="000000"/>
          <w:sz w:val="20"/>
        </w:rPr>
        <w:t>6</w:t>
      </w:r>
      <w:r w:rsidRPr="00117B39">
        <w:rPr>
          <w:rFonts w:ascii="Arial" w:hAnsi="Arial" w:cs="Arial"/>
          <w:color w:val="000000"/>
          <w:sz w:val="20"/>
        </w:rPr>
        <w:t>(</w:t>
      </w:r>
      <w:r w:rsidR="00437C76">
        <w:rPr>
          <w:rFonts w:ascii="Arial" w:hAnsi="Arial" w:cs="Arial"/>
          <w:color w:val="000000"/>
          <w:sz w:val="20"/>
        </w:rPr>
        <w:t>1</w:t>
      </w:r>
      <w:r w:rsidRPr="00117B39">
        <w:rPr>
          <w:rFonts w:ascii="Arial" w:hAnsi="Arial" w:cs="Arial"/>
          <w:color w:val="000000"/>
          <w:sz w:val="20"/>
        </w:rPr>
        <w:t xml:space="preserve">) – </w:t>
      </w:r>
      <w:r w:rsidR="00437C76">
        <w:rPr>
          <w:rFonts w:ascii="Arial" w:hAnsi="Arial" w:cs="Arial"/>
          <w:color w:val="000000"/>
          <w:sz w:val="20"/>
        </w:rPr>
        <w:t>by the bail decision by whom the person was admitted to bail if of opinion that the person was released with insufficient security or with security which has become insufficient; or</w:t>
      </w:r>
    </w:p>
    <w:p w14:paraId="7972CD55" w14:textId="4EB301C1"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(iii)</w:t>
      </w:r>
      <w:r w:rsidRPr="00117B39">
        <w:rPr>
          <w:rFonts w:ascii="Arial" w:hAnsi="Arial" w:cs="Arial"/>
          <w:color w:val="000000"/>
          <w:sz w:val="20"/>
        </w:rPr>
        <w:tab/>
        <w:t>under s.</w:t>
      </w:r>
      <w:r w:rsidR="00437C76">
        <w:rPr>
          <w:rFonts w:ascii="Arial" w:hAnsi="Arial" w:cs="Arial"/>
          <w:color w:val="000000"/>
          <w:sz w:val="20"/>
        </w:rPr>
        <w:t>26</w:t>
      </w:r>
      <w:r w:rsidRPr="00117B39">
        <w:rPr>
          <w:rFonts w:ascii="Arial" w:hAnsi="Arial" w:cs="Arial"/>
          <w:color w:val="000000"/>
          <w:sz w:val="20"/>
        </w:rPr>
        <w:t>(</w:t>
      </w:r>
      <w:r w:rsidR="00437C76">
        <w:rPr>
          <w:rFonts w:ascii="Arial" w:hAnsi="Arial" w:cs="Arial"/>
          <w:color w:val="000000"/>
          <w:sz w:val="20"/>
        </w:rPr>
        <w:t>2</w:t>
      </w:r>
      <w:r w:rsidRPr="00117B39">
        <w:rPr>
          <w:rFonts w:ascii="Arial" w:hAnsi="Arial" w:cs="Arial"/>
          <w:color w:val="000000"/>
          <w:sz w:val="20"/>
        </w:rPr>
        <w:t xml:space="preserve">) – </w:t>
      </w:r>
      <w:r w:rsidR="00C2175F">
        <w:rPr>
          <w:rFonts w:ascii="Arial" w:hAnsi="Arial" w:cs="Arial"/>
          <w:color w:val="000000"/>
          <w:sz w:val="20"/>
        </w:rPr>
        <w:t>by a court before whom a person charged with or convicted of an offence has failed to appear in breach of the person’s bail undertaking.</w:t>
      </w:r>
    </w:p>
    <w:p w14:paraId="15BD4187" w14:textId="77777777" w:rsidR="00AB3BE5" w:rsidRPr="00C2175F" w:rsidRDefault="00AB3BE5" w:rsidP="00C2175F">
      <w:pPr>
        <w:jc w:val="both"/>
        <w:rPr>
          <w:rFonts w:ascii="Arial" w:hAnsi="Arial" w:cs="Arial"/>
          <w:color w:val="000000"/>
          <w:sz w:val="20"/>
        </w:rPr>
      </w:pPr>
      <w:bookmarkStart w:id="662" w:name="_Toc30691447"/>
      <w:bookmarkStart w:id="663" w:name="_Toc30691825"/>
      <w:bookmarkStart w:id="664" w:name="_Toc30692205"/>
      <w:bookmarkStart w:id="665" w:name="_Toc30692963"/>
      <w:bookmarkStart w:id="666" w:name="_Toc30693342"/>
      <w:bookmarkStart w:id="667" w:name="_Toc30693720"/>
      <w:bookmarkStart w:id="668" w:name="_Toc30694098"/>
      <w:bookmarkStart w:id="669" w:name="_Toc30694478"/>
      <w:bookmarkStart w:id="670" w:name="_Toc30699068"/>
      <w:bookmarkStart w:id="671" w:name="_Toc30699453"/>
      <w:bookmarkStart w:id="672" w:name="_Toc30699838"/>
      <w:bookmarkStart w:id="673" w:name="_Toc30700993"/>
      <w:bookmarkStart w:id="674" w:name="_Toc30701380"/>
      <w:bookmarkStart w:id="675" w:name="_Toc30743985"/>
      <w:bookmarkStart w:id="676" w:name="_Toc30754808"/>
      <w:bookmarkStart w:id="677" w:name="_Toc30757264"/>
      <w:bookmarkStart w:id="678" w:name="_Toc30757812"/>
      <w:bookmarkStart w:id="679" w:name="_Toc30758212"/>
      <w:bookmarkStart w:id="680" w:name="_Toc30762973"/>
      <w:bookmarkStart w:id="681" w:name="_Toc30767627"/>
      <w:bookmarkStart w:id="682" w:name="_Toc34823645"/>
    </w:p>
    <w:p w14:paraId="18879257" w14:textId="77777777" w:rsidR="00AB3BE5" w:rsidRPr="002F09B0" w:rsidRDefault="00AB3BE5" w:rsidP="00C2175F">
      <w:pPr>
        <w:pStyle w:val="Heading3"/>
        <w:keepNext/>
        <w:keepLines/>
        <w:widowControl/>
        <w:spacing w:after="80" w:line="240" w:lineRule="auto"/>
        <w:rPr>
          <w:rFonts w:ascii="Arial" w:hAnsi="Arial" w:cs="Arial"/>
          <w:b/>
          <w:bCs/>
          <w:color w:val="000000"/>
          <w:sz w:val="20"/>
        </w:rPr>
      </w:pPr>
      <w:bookmarkStart w:id="683" w:name="_9.5.18_Extradition_bail"/>
      <w:bookmarkStart w:id="684" w:name="_9.5.12_Extradition_bail"/>
      <w:bookmarkEnd w:id="683"/>
      <w:bookmarkEnd w:id="684"/>
      <w:r w:rsidRPr="002F09B0">
        <w:rPr>
          <w:rFonts w:ascii="Arial" w:hAnsi="Arial" w:cs="Arial"/>
          <w:b/>
          <w:bCs/>
          <w:color w:val="000000"/>
          <w:sz w:val="20"/>
        </w:rPr>
        <w:t>9.5.1</w:t>
      </w:r>
      <w:r>
        <w:rPr>
          <w:rFonts w:ascii="Arial" w:hAnsi="Arial" w:cs="Arial"/>
          <w:b/>
          <w:bCs/>
          <w:color w:val="000000"/>
          <w:sz w:val="20"/>
        </w:rPr>
        <w:t>2</w:t>
      </w:r>
      <w:r w:rsidRPr="002F09B0">
        <w:rPr>
          <w:rFonts w:ascii="Arial" w:hAnsi="Arial" w:cs="Arial"/>
          <w:b/>
          <w:bCs/>
          <w:color w:val="000000"/>
          <w:sz w:val="20"/>
        </w:rPr>
        <w:tab/>
      </w:r>
      <w:r>
        <w:rPr>
          <w:rFonts w:ascii="Arial" w:hAnsi="Arial" w:cs="Arial"/>
          <w:b/>
          <w:bCs/>
          <w:color w:val="000000"/>
          <w:sz w:val="20"/>
        </w:rPr>
        <w:t>Extradition bail</w:t>
      </w:r>
    </w:p>
    <w:p w14:paraId="2405D339" w14:textId="77777777" w:rsidR="00AB3BE5" w:rsidRPr="00C2175F" w:rsidRDefault="00AB3BE5" w:rsidP="00C2175F">
      <w:pPr>
        <w:jc w:val="both"/>
        <w:rPr>
          <w:rFonts w:ascii="Arial" w:hAnsi="Arial" w:cs="Arial"/>
          <w:color w:val="000000"/>
          <w:sz w:val="20"/>
        </w:rPr>
      </w:pPr>
      <w:r w:rsidRPr="00C2175F">
        <w:rPr>
          <w:rFonts w:ascii="Arial" w:hAnsi="Arial" w:cs="Arial"/>
          <w:color w:val="000000"/>
          <w:sz w:val="20"/>
        </w:rPr>
        <w:t xml:space="preserve">In </w:t>
      </w:r>
      <w:r w:rsidRPr="00C2175F">
        <w:rPr>
          <w:rFonts w:ascii="Arial" w:hAnsi="Arial" w:cs="Arial"/>
          <w:i/>
          <w:iCs/>
          <w:color w:val="000000"/>
          <w:sz w:val="20"/>
        </w:rPr>
        <w:t>Formica &amp; Forni v Victoria Police</w:t>
      </w:r>
      <w:r w:rsidRPr="00C2175F">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C2175F">
        <w:rPr>
          <w:rFonts w:ascii="Arial" w:hAnsi="Arial" w:cs="Arial"/>
          <w:i/>
          <w:iCs/>
          <w:color w:val="000000"/>
          <w:sz w:val="20"/>
        </w:rPr>
        <w:t>Criminal Code</w:t>
      </w:r>
      <w:r w:rsidRPr="00C2175F">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neither applicant had demonstrated exceptional circumstances.  The applicants were ordered to be taken in custody to Queensland.  In discussing the nature of extradition bail, Hollingworth J said at [83]: </w:t>
      </w:r>
      <w:r w:rsidRPr="00C2175F">
        <w:rPr>
          <w:rFonts w:ascii="Arial" w:hAnsi="Arial" w:cs="Arial"/>
          <w:bCs/>
          <w:color w:val="000000"/>
          <w:sz w:val="20"/>
        </w:rPr>
        <w:t>“</w:t>
      </w:r>
      <w:r w:rsidRPr="00C2175F">
        <w:rPr>
          <w:rFonts w:ascii="Arial" w:hAnsi="Arial" w:cs="Arial"/>
          <w:sz w:val="20"/>
          <w:szCs w:val="20"/>
        </w:rPr>
        <w:t xml:space="preserve">Queensland’s Bail Act will apply when the applicants apply for trial bail in that State. But, given the purpose and limited duration of extradition bail, it makes sense to give primacy to the bail law of the place of arrest, as is required under s.88 of the </w:t>
      </w:r>
      <w:r w:rsidRPr="00C2175F">
        <w:rPr>
          <w:rFonts w:ascii="Arial" w:hAnsi="Arial" w:cs="Arial"/>
          <w:i/>
          <w:iCs/>
          <w:sz w:val="20"/>
          <w:szCs w:val="20"/>
        </w:rPr>
        <w:t>Service and Execution of Process Act 1992</w:t>
      </w:r>
      <w:r w:rsidRPr="00C2175F">
        <w:rPr>
          <w:rFonts w:ascii="Arial" w:hAnsi="Arial" w:cs="Arial"/>
          <w:sz w:val="20"/>
          <w:szCs w:val="20"/>
        </w:rPr>
        <w:t xml:space="preserve"> (Cth).”</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685" w:name="_9.5.13_No_concept"/>
      <w:bookmarkEnd w:id="685"/>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In the matter of Boris Beljajev</w:t>
      </w:r>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place">
        <w:smartTag w:uri="urn:schemas-microsoft-com:office:smarttags" w:element="Stat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686" w:name="_9.5.14_Bail_applications"/>
      <w:bookmarkEnd w:id="686"/>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5B790E75" w14:textId="290CCC64" w:rsidR="0062644C" w:rsidRPr="00595715" w:rsidRDefault="00243E14" w:rsidP="00004DBE">
      <w:pPr>
        <w:jc w:val="both"/>
        <w:rPr>
          <w:rFonts w:ascii="Arial" w:hAnsi="Arial" w:cs="Arial"/>
          <w:color w:val="000000"/>
          <w:sz w:val="20"/>
        </w:rPr>
      </w:pPr>
      <w:r>
        <w:rPr>
          <w:rFonts w:ascii="Arial" w:hAnsi="Arial" w:cs="Arial"/>
          <w:color w:val="000000"/>
          <w:sz w:val="20"/>
        </w:rPr>
        <w:t>Apart</w:t>
      </w:r>
      <w:r w:rsidR="0059457F" w:rsidRPr="00595715">
        <w:rPr>
          <w:rFonts w:ascii="Arial" w:hAnsi="Arial" w:cs="Arial"/>
          <w:color w:val="000000"/>
          <w:sz w:val="20"/>
        </w:rPr>
        <w:t xml:space="preserve"> from the </w:t>
      </w:r>
      <w:r w:rsidR="0062644C" w:rsidRPr="00595715">
        <w:rPr>
          <w:rFonts w:ascii="Arial" w:hAnsi="Arial" w:cs="Arial"/>
          <w:color w:val="000000"/>
          <w:sz w:val="20"/>
        </w:rPr>
        <w:t xml:space="preserve">specific differences set out in </w:t>
      </w:r>
      <w:r w:rsidR="0059457F" w:rsidRPr="00213ECA">
        <w:rPr>
          <w:rFonts w:ascii="Arial" w:hAnsi="Arial" w:cs="Arial"/>
          <w:b/>
          <w:bCs/>
          <w:color w:val="000000"/>
          <w:sz w:val="20"/>
          <w:shd w:val="clear" w:color="auto" w:fill="C5E0B3" w:themeFill="accent6" w:themeFillTint="66"/>
        </w:rPr>
        <w:t xml:space="preserve">sections </w:t>
      </w:r>
      <w:r w:rsidR="00295F78" w:rsidRPr="00213ECA">
        <w:rPr>
          <w:rFonts w:ascii="Arial" w:hAnsi="Arial" w:cs="Arial"/>
          <w:b/>
          <w:bCs/>
          <w:color w:val="000000"/>
          <w:sz w:val="20"/>
          <w:shd w:val="clear" w:color="auto" w:fill="C5E0B3" w:themeFill="accent6" w:themeFillTint="66"/>
        </w:rPr>
        <w:t>9.1, 9.2.1, 9.2.2</w:t>
      </w:r>
      <w:r w:rsidR="006D11E0" w:rsidRPr="00213ECA">
        <w:rPr>
          <w:rFonts w:ascii="Arial" w:hAnsi="Arial" w:cs="Arial"/>
          <w:b/>
          <w:bCs/>
          <w:color w:val="000000"/>
          <w:sz w:val="20"/>
          <w:shd w:val="clear" w:color="auto" w:fill="C5E0B3" w:themeFill="accent6" w:themeFillTint="66"/>
        </w:rPr>
        <w:t>, 9.2.</w:t>
      </w:r>
      <w:r w:rsidR="006307A4">
        <w:rPr>
          <w:rFonts w:ascii="Arial" w:hAnsi="Arial" w:cs="Arial"/>
          <w:b/>
          <w:bCs/>
          <w:color w:val="000000"/>
          <w:sz w:val="20"/>
          <w:shd w:val="clear" w:color="auto" w:fill="C5E0B3" w:themeFill="accent6" w:themeFillTint="66"/>
        </w:rPr>
        <w:t>1</w:t>
      </w:r>
      <w:r w:rsidR="00C5719B">
        <w:rPr>
          <w:rFonts w:ascii="Arial" w:hAnsi="Arial" w:cs="Arial"/>
          <w:b/>
          <w:bCs/>
          <w:color w:val="000000"/>
          <w:sz w:val="20"/>
          <w:shd w:val="clear" w:color="auto" w:fill="C5E0B3" w:themeFill="accent6" w:themeFillTint="66"/>
        </w:rPr>
        <w:t>1</w:t>
      </w:r>
      <w:r w:rsidR="000B7A2D">
        <w:rPr>
          <w:rFonts w:ascii="Arial" w:hAnsi="Arial" w:cs="Arial"/>
          <w:b/>
          <w:bCs/>
          <w:color w:val="000000"/>
          <w:sz w:val="20"/>
          <w:shd w:val="clear" w:color="auto" w:fill="C5E0B3" w:themeFill="accent6" w:themeFillTint="66"/>
        </w:rPr>
        <w:t xml:space="preserve"> &amp;</w:t>
      </w:r>
      <w:r w:rsidR="001A7C6D" w:rsidRPr="00213ECA">
        <w:rPr>
          <w:rFonts w:ascii="Arial" w:hAnsi="Arial" w:cs="Arial"/>
          <w:b/>
          <w:bCs/>
          <w:color w:val="000000"/>
          <w:sz w:val="20"/>
          <w:shd w:val="clear" w:color="auto" w:fill="C5E0B3" w:themeFill="accent6" w:themeFillTint="66"/>
        </w:rPr>
        <w:t xml:space="preserve"> 9.4.12</w:t>
      </w:r>
      <w:r w:rsidR="0059457F" w:rsidRPr="00595715">
        <w:rPr>
          <w:rFonts w:ascii="Arial" w:hAnsi="Arial" w:cs="Arial"/>
          <w:color w:val="000000"/>
          <w:sz w:val="20"/>
        </w:rPr>
        <w:t xml:space="preserve"> above, </w:t>
      </w:r>
      <w:r w:rsidR="0062644C"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0062644C" w:rsidRPr="00595715">
        <w:rPr>
          <w:rFonts w:ascii="Arial" w:hAnsi="Arial" w:cs="Arial"/>
          <w:color w:val="000000"/>
          <w:sz w:val="20"/>
        </w:rPr>
        <w:t xml:space="preserve">applies equally to an application for bail by a child and by an adult.  The cases discussed </w:t>
      </w:r>
      <w:r w:rsidR="00DC6389">
        <w:rPr>
          <w:rFonts w:ascii="Arial" w:hAnsi="Arial" w:cs="Arial"/>
          <w:color w:val="000000"/>
          <w:sz w:val="20"/>
        </w:rPr>
        <w:t>in earlier sections</w:t>
      </w:r>
      <w:r w:rsidR="0062644C" w:rsidRPr="00595715">
        <w:rPr>
          <w:rFonts w:ascii="Arial" w:hAnsi="Arial" w:cs="Arial"/>
          <w:color w:val="000000"/>
          <w:sz w:val="20"/>
        </w:rPr>
        <w:t xml:space="preserve">, </w:t>
      </w:r>
      <w:r w:rsidR="009D5232" w:rsidRPr="00595715">
        <w:rPr>
          <w:rFonts w:ascii="Arial" w:hAnsi="Arial" w:cs="Arial"/>
          <w:color w:val="000000"/>
          <w:sz w:val="20"/>
        </w:rPr>
        <w:t xml:space="preserve">most of which </w:t>
      </w:r>
      <w:r w:rsidR="0062644C" w:rsidRPr="00595715">
        <w:rPr>
          <w:rFonts w:ascii="Arial" w:hAnsi="Arial" w:cs="Arial"/>
          <w:color w:val="000000"/>
          <w:sz w:val="20"/>
        </w:rPr>
        <w:t>involv</w:t>
      </w:r>
      <w:r w:rsidR="009D5232" w:rsidRPr="00595715">
        <w:rPr>
          <w:rFonts w:ascii="Arial" w:hAnsi="Arial" w:cs="Arial"/>
          <w:color w:val="000000"/>
          <w:sz w:val="20"/>
        </w:rPr>
        <w:t xml:space="preserve">e </w:t>
      </w:r>
      <w:r w:rsidR="0062644C"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0062644C"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0738F3D1" w:rsidR="0062644C" w:rsidRPr="00117B39" w:rsidRDefault="0062644C">
      <w:pPr>
        <w:jc w:val="both"/>
        <w:rPr>
          <w:rFonts w:ascii="Arial" w:hAnsi="Arial" w:cs="Arial"/>
          <w:color w:val="000000"/>
          <w:sz w:val="20"/>
        </w:rPr>
      </w:pPr>
      <w:r w:rsidRPr="00117B39">
        <w:rPr>
          <w:rFonts w:ascii="Arial" w:hAnsi="Arial" w:cs="Arial"/>
          <w:color w:val="000000"/>
          <w:sz w:val="20"/>
        </w:rPr>
        <w:t xml:space="preserve">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w:t>
      </w:r>
      <w:r w:rsidR="00EF0A9A">
        <w:rPr>
          <w:rFonts w:ascii="Arial" w:hAnsi="Arial" w:cs="Arial"/>
          <w:color w:val="000000"/>
          <w:sz w:val="20"/>
        </w:rPr>
        <w:t xml:space="preserve">very </w:t>
      </w:r>
      <w:r w:rsidRPr="00117B39">
        <w:rPr>
          <w:rFonts w:ascii="Arial" w:hAnsi="Arial" w:cs="Arial"/>
          <w:color w:val="000000"/>
          <w:sz w:val="20"/>
        </w:rPr>
        <w:t>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lastRenderedPageBreak/>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F40205">
      <w:pPr>
        <w:keepNext/>
        <w:keepLines/>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pPr>
        <w:pStyle w:val="ListParagraph"/>
        <w:numPr>
          <w:ilvl w:val="0"/>
          <w:numId w:val="104"/>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pPr>
        <w:pStyle w:val="ListParagraph"/>
        <w:numPr>
          <w:ilvl w:val="0"/>
          <w:numId w:val="104"/>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3B(1).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pPr>
        <w:pStyle w:val="ListParagraph"/>
        <w:numPr>
          <w:ilvl w:val="0"/>
          <w:numId w:val="104"/>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687" w:name="_9.5.15_Bail_applications"/>
      <w:bookmarkEnd w:id="687"/>
      <w:r w:rsidRPr="00D33FE8">
        <w:rPr>
          <w:rFonts w:ascii="Arial" w:hAnsi="Arial" w:cs="Arial"/>
          <w:b/>
          <w:color w:val="000000"/>
          <w:sz w:val="20"/>
        </w:rPr>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17EE3989" w:rsidR="00D33FE8" w:rsidRDefault="00F63113" w:rsidP="00D33FE8">
      <w:pPr>
        <w:spacing w:before="120"/>
        <w:jc w:val="both"/>
        <w:rPr>
          <w:rFonts w:ascii="Arial" w:hAnsi="Arial" w:cs="Arial"/>
          <w:color w:val="000000"/>
          <w:sz w:val="20"/>
        </w:rPr>
      </w:pPr>
      <w:r>
        <w:rPr>
          <w:rFonts w:ascii="Arial" w:hAnsi="Arial" w:cs="Arial"/>
          <w:color w:val="000000"/>
          <w:sz w:val="20"/>
        </w:rPr>
        <w:t xml:space="preserve">Section </w:t>
      </w:r>
      <w:r w:rsidR="00D33FE8">
        <w:rPr>
          <w:rFonts w:ascii="Arial" w:hAnsi="Arial" w:cs="Arial"/>
          <w:color w:val="000000"/>
          <w:sz w:val="20"/>
        </w:rPr>
        <w:t xml:space="preserve">3C of the </w:t>
      </w:r>
      <w:r w:rsidR="00D33FE8" w:rsidRPr="00D33FE8">
        <w:rPr>
          <w:rFonts w:ascii="Arial" w:hAnsi="Arial" w:cs="Arial"/>
          <w:b/>
          <w:color w:val="000000"/>
          <w:sz w:val="20"/>
        </w:rPr>
        <w:t>BA</w:t>
      </w:r>
      <w:r w:rsidR="00D33FE8">
        <w:rPr>
          <w:rFonts w:ascii="Arial" w:hAnsi="Arial" w:cs="Arial"/>
          <w:color w:val="000000"/>
          <w:sz w:val="20"/>
        </w:rPr>
        <w:t xml:space="preserve"> provides that if</w:t>
      </w:r>
      <w:r>
        <w:rPr>
          <w:rFonts w:ascii="Arial" w:hAnsi="Arial" w:cs="Arial"/>
          <w:color w:val="000000"/>
          <w:sz w:val="20"/>
        </w:rPr>
        <w:t>–</w:t>
      </w:r>
    </w:p>
    <w:p w14:paraId="1514BA99" w14:textId="77777777"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0521522D"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w:t>
      </w:r>
      <w:r w:rsidR="00EF0A9A">
        <w:rPr>
          <w:rFonts w:ascii="Arial" w:hAnsi="Arial" w:cs="Arial"/>
          <w:color w:val="000000"/>
          <w:sz w:val="20"/>
        </w:rPr>
        <w:t>d</w:t>
      </w:r>
      <w:r>
        <w:rPr>
          <w:rFonts w:ascii="Arial" w:hAnsi="Arial" w:cs="Arial"/>
          <w:color w:val="000000"/>
          <w:sz w:val="20"/>
        </w:rPr>
        <w:t xml:space="preserve"> when the accused was aged 18 or over-</w:t>
      </w:r>
    </w:p>
    <w:p w14:paraId="615659EE" w14:textId="117C43FB"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r w:rsidR="00EF0A9A">
        <w:rPr>
          <w:rFonts w:ascii="Arial" w:hAnsi="Arial" w:cs="Arial"/>
          <w:color w:val="000000"/>
          <w:sz w:val="20"/>
        </w:rPr>
        <w:t>–</w:t>
      </w:r>
    </w:p>
    <w:p w14:paraId="48C4EC2F" w14:textId="77777777"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688" w:name="_9.5.16_Power_to"/>
      <w:bookmarkEnd w:id="688"/>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4AEBB28C" w14:textId="22AA8C84" w:rsidR="00000DAD" w:rsidRDefault="00000DAD" w:rsidP="007B1FB4">
      <w:pPr>
        <w:jc w:val="both"/>
        <w:rPr>
          <w:rFonts w:ascii="Arial" w:hAnsi="Arial" w:cs="Arial"/>
          <w:color w:val="000000"/>
          <w:sz w:val="20"/>
        </w:rPr>
      </w:pPr>
      <w:r>
        <w:rPr>
          <w:rFonts w:ascii="Arial" w:hAnsi="Arial" w:cs="Arial"/>
          <w:color w:val="000000"/>
          <w:sz w:val="20"/>
        </w:rPr>
        <w:t xml:space="preserve">Section 5A of the </w:t>
      </w:r>
      <w:r w:rsidRPr="00000DAD">
        <w:rPr>
          <w:rFonts w:ascii="Arial" w:hAnsi="Arial" w:cs="Arial"/>
          <w:b/>
          <w:color w:val="000000"/>
          <w:sz w:val="20"/>
        </w:rPr>
        <w:t>BA</w:t>
      </w:r>
      <w:r>
        <w:rPr>
          <w:rFonts w:ascii="Arial" w:hAnsi="Arial" w:cs="Arial"/>
          <w:color w:val="000000"/>
          <w:sz w:val="20"/>
        </w:rPr>
        <w:t xml:space="preserve"> applies to an accused in a criminal proceeding in the Supreme Court or the County Court who is undergoing a sentence of detention in a youth justice centre.  Where the proceeding is adjourned, the Supreme Court or County Court, instead of remanding the accused in custody, may direct that the accused be returned to the youth justice centre until the end of the sentence of detention or the adjourned date (whichever is the sooner) and either</w:t>
      </w:r>
      <w:r w:rsidR="00EF0A9A">
        <w:rPr>
          <w:rFonts w:ascii="Arial" w:hAnsi="Arial" w:cs="Arial"/>
          <w:color w:val="000000"/>
          <w:sz w:val="20"/>
        </w:rPr>
        <w:t>–</w:t>
      </w:r>
    </w:p>
    <w:p w14:paraId="4F2D89B7" w14:textId="5E71F963" w:rsidR="00000DAD" w:rsidRDefault="00000DAD">
      <w:pPr>
        <w:numPr>
          <w:ilvl w:val="0"/>
          <w:numId w:val="71"/>
        </w:numPr>
        <w:ind w:left="357" w:hanging="357"/>
        <w:jc w:val="both"/>
        <w:rPr>
          <w:rFonts w:ascii="Arial" w:hAnsi="Arial" w:cs="Arial"/>
          <w:color w:val="000000"/>
          <w:sz w:val="20"/>
        </w:rPr>
      </w:pPr>
      <w:r>
        <w:rPr>
          <w:rFonts w:ascii="Arial" w:hAnsi="Arial" w:cs="Arial"/>
          <w:color w:val="000000"/>
          <w:sz w:val="20"/>
        </w:rPr>
        <w:t xml:space="preserve">grant </w:t>
      </w:r>
      <w:r w:rsidR="00EF0A9A">
        <w:rPr>
          <w:rFonts w:ascii="Arial" w:hAnsi="Arial" w:cs="Arial"/>
          <w:color w:val="000000"/>
          <w:sz w:val="20"/>
        </w:rPr>
        <w:t xml:space="preserve">the accused </w:t>
      </w:r>
      <w:r>
        <w:rPr>
          <w:rFonts w:ascii="Arial" w:hAnsi="Arial" w:cs="Arial"/>
          <w:color w:val="000000"/>
          <w:sz w:val="20"/>
        </w:rPr>
        <w:t xml:space="preserve">bail on </w:t>
      </w:r>
      <w:r w:rsidR="00EF0A9A">
        <w:rPr>
          <w:rFonts w:ascii="Arial" w:hAnsi="Arial" w:cs="Arial"/>
          <w:color w:val="000000"/>
          <w:sz w:val="20"/>
        </w:rPr>
        <w:t xml:space="preserve">a </w:t>
      </w:r>
      <w:r>
        <w:rPr>
          <w:rFonts w:ascii="Arial" w:hAnsi="Arial" w:cs="Arial"/>
          <w:color w:val="000000"/>
          <w:sz w:val="20"/>
        </w:rPr>
        <w:t xml:space="preserve">condition that </w:t>
      </w:r>
      <w:r w:rsidR="00EF0A9A">
        <w:rPr>
          <w:rFonts w:ascii="Arial" w:hAnsi="Arial" w:cs="Arial"/>
          <w:color w:val="000000"/>
          <w:sz w:val="20"/>
        </w:rPr>
        <w:t xml:space="preserve">the accused is not to be admitted to </w:t>
      </w:r>
      <w:r>
        <w:rPr>
          <w:rFonts w:ascii="Arial" w:hAnsi="Arial" w:cs="Arial"/>
          <w:color w:val="000000"/>
          <w:sz w:val="20"/>
        </w:rPr>
        <w:t>bail until the end of the sentence of detention; or</w:t>
      </w:r>
    </w:p>
    <w:p w14:paraId="21090328" w14:textId="77777777" w:rsidR="00B62D8D" w:rsidRDefault="00000DAD">
      <w:pPr>
        <w:numPr>
          <w:ilvl w:val="0"/>
          <w:numId w:val="71"/>
        </w:numPr>
        <w:ind w:left="357" w:hanging="357"/>
        <w:jc w:val="both"/>
        <w:rPr>
          <w:rFonts w:ascii="Arial" w:hAnsi="Arial" w:cs="Arial"/>
          <w:color w:val="000000"/>
          <w:sz w:val="20"/>
        </w:rPr>
      </w:pPr>
      <w:r>
        <w:rPr>
          <w:rFonts w:ascii="Arial" w:hAnsi="Arial" w:cs="Arial"/>
          <w:color w:val="000000"/>
          <w:sz w:val="20"/>
        </w:rPr>
        <w:t>refuse bail and direct that the accused be brought before the Supreme Court or the County Court at a later date for it to consider the granting of bail.</w:t>
      </w:r>
    </w:p>
    <w:p w14:paraId="71CAC88E" w14:textId="2EC7972A" w:rsidR="00B62D8D" w:rsidRDefault="00B62D8D" w:rsidP="007B1FB4">
      <w:pPr>
        <w:jc w:val="both"/>
        <w:rPr>
          <w:rFonts w:ascii="Arial" w:hAnsi="Arial" w:cs="Arial"/>
          <w:color w:val="000000"/>
          <w:sz w:val="20"/>
        </w:rPr>
      </w:pPr>
    </w:p>
    <w:p w14:paraId="2F908201" w14:textId="200481B3" w:rsidR="001102E5" w:rsidRPr="002F09B0" w:rsidRDefault="001102E5" w:rsidP="001102E5">
      <w:pPr>
        <w:pStyle w:val="Heading3"/>
        <w:keepNext/>
        <w:spacing w:after="80" w:line="240" w:lineRule="auto"/>
        <w:rPr>
          <w:rFonts w:ascii="Arial" w:hAnsi="Arial" w:cs="Arial"/>
          <w:b/>
          <w:bCs/>
          <w:color w:val="000000"/>
          <w:sz w:val="20"/>
        </w:rPr>
      </w:pPr>
      <w:bookmarkStart w:id="689" w:name="_9.5.17_Bail_support"/>
      <w:bookmarkEnd w:id="689"/>
      <w:r w:rsidRPr="002F09B0">
        <w:rPr>
          <w:rFonts w:ascii="Arial" w:hAnsi="Arial" w:cs="Arial"/>
          <w:b/>
          <w:bCs/>
          <w:color w:val="000000"/>
          <w:sz w:val="20"/>
        </w:rPr>
        <w:t>9.5.1</w:t>
      </w:r>
      <w:r>
        <w:rPr>
          <w:rFonts w:ascii="Arial" w:hAnsi="Arial" w:cs="Arial"/>
          <w:b/>
          <w:bCs/>
          <w:color w:val="000000"/>
          <w:sz w:val="20"/>
        </w:rPr>
        <w:t>7</w:t>
      </w:r>
      <w:r w:rsidRPr="002F09B0">
        <w:rPr>
          <w:rFonts w:ascii="Arial" w:hAnsi="Arial" w:cs="Arial"/>
          <w:b/>
          <w:bCs/>
          <w:color w:val="000000"/>
          <w:sz w:val="20"/>
        </w:rPr>
        <w:tab/>
      </w:r>
      <w:r>
        <w:rPr>
          <w:rFonts w:ascii="Arial" w:hAnsi="Arial" w:cs="Arial"/>
          <w:b/>
          <w:bCs/>
          <w:color w:val="000000"/>
          <w:sz w:val="20"/>
        </w:rPr>
        <w:t>Bail support services</w:t>
      </w:r>
    </w:p>
    <w:p w14:paraId="514A5E19" w14:textId="79F3BD53" w:rsidR="00F60E96" w:rsidRDefault="00F60E96" w:rsidP="002F09B0">
      <w:pPr>
        <w:jc w:val="both"/>
        <w:rPr>
          <w:rFonts w:ascii="Arial" w:hAnsi="Arial" w:cs="Arial"/>
          <w:color w:val="000000"/>
          <w:sz w:val="20"/>
        </w:rPr>
      </w:pPr>
      <w:r>
        <w:rPr>
          <w:rFonts w:ascii="Arial" w:hAnsi="Arial" w:cs="Arial"/>
          <w:color w:val="000000"/>
          <w:sz w:val="20"/>
        </w:rPr>
        <w:t>In s</w:t>
      </w:r>
      <w:r w:rsidR="00031645">
        <w:rPr>
          <w:rFonts w:ascii="Arial" w:hAnsi="Arial" w:cs="Arial"/>
          <w:color w:val="000000"/>
          <w:sz w:val="20"/>
        </w:rPr>
        <w:t>.</w:t>
      </w:r>
      <w:r>
        <w:rPr>
          <w:rFonts w:ascii="Arial" w:hAnsi="Arial" w:cs="Arial"/>
          <w:color w:val="000000"/>
          <w:sz w:val="20"/>
        </w:rPr>
        <w:t xml:space="preserve">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xml:space="preserve">” is defined as a service provided to assist an accused to comply with </w:t>
      </w:r>
      <w:r w:rsidR="00EF0A9A">
        <w:rPr>
          <w:rFonts w:ascii="Arial" w:hAnsi="Arial" w:cs="Arial"/>
          <w:color w:val="000000"/>
          <w:sz w:val="20"/>
        </w:rPr>
        <w:t>the accused’s</w:t>
      </w:r>
      <w:r>
        <w:rPr>
          <w:rFonts w:ascii="Arial" w:hAnsi="Arial" w:cs="Arial"/>
          <w:color w:val="000000"/>
          <w:sz w:val="20"/>
        </w:rPr>
        <w:t xml:space="preserve"> bail undertaking (whether or not that type of service is also provided to persons other than an accused on bail) including, but not limited to-</w:t>
      </w:r>
    </w:p>
    <w:p w14:paraId="2D08D76D"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pPr>
        <w:numPr>
          <w:ilvl w:val="0"/>
          <w:numId w:val="65"/>
        </w:numPr>
        <w:ind w:left="714" w:hanging="357"/>
        <w:jc w:val="both"/>
        <w:rPr>
          <w:rFonts w:ascii="Arial" w:hAnsi="Arial" w:cs="Arial"/>
          <w:sz w:val="20"/>
        </w:rPr>
      </w:pPr>
      <w:r>
        <w:rPr>
          <w:rFonts w:ascii="Arial" w:hAnsi="Arial" w:cs="Arial"/>
          <w:sz w:val="20"/>
        </w:rPr>
        <w:t>a mental illness;</w:t>
      </w:r>
    </w:p>
    <w:p w14:paraId="25B17BE6" w14:textId="77777777" w:rsidR="00F60E96" w:rsidRDefault="00F60E96">
      <w:pPr>
        <w:numPr>
          <w:ilvl w:val="0"/>
          <w:numId w:val="65"/>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pPr>
        <w:numPr>
          <w:ilvl w:val="0"/>
          <w:numId w:val="65"/>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pPr>
        <w:numPr>
          <w:ilvl w:val="0"/>
          <w:numId w:val="65"/>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pPr>
        <w:numPr>
          <w:ilvl w:val="0"/>
          <w:numId w:val="65"/>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services to resolve homelessness.</w:t>
      </w:r>
    </w:p>
    <w:p w14:paraId="132E0F1A" w14:textId="2C3D19ED" w:rsidR="001102E5" w:rsidRDefault="001102E5" w:rsidP="001102E5">
      <w:pPr>
        <w:jc w:val="both"/>
        <w:rPr>
          <w:rFonts w:ascii="Arial" w:hAnsi="Arial" w:cs="Arial"/>
          <w:color w:val="000000"/>
          <w:sz w:val="20"/>
        </w:rPr>
      </w:pPr>
    </w:p>
    <w:p w14:paraId="0C35E720" w14:textId="6E0F1587" w:rsidR="00031645" w:rsidRDefault="00031645" w:rsidP="001102E5">
      <w:pPr>
        <w:jc w:val="both"/>
        <w:rPr>
          <w:rFonts w:ascii="Arial" w:hAnsi="Arial" w:cs="Arial"/>
          <w:color w:val="000000"/>
          <w:sz w:val="20"/>
        </w:rPr>
      </w:pPr>
      <w:r>
        <w:rPr>
          <w:rFonts w:ascii="Arial" w:hAnsi="Arial" w:cs="Arial"/>
          <w:color w:val="000000"/>
          <w:sz w:val="20"/>
        </w:rPr>
        <w:t>In s.3 “</w:t>
      </w:r>
      <w:r w:rsidRPr="00031645">
        <w:rPr>
          <w:rFonts w:ascii="Arial" w:hAnsi="Arial" w:cs="Arial"/>
          <w:b/>
          <w:bCs/>
          <w:color w:val="000000"/>
          <w:sz w:val="20"/>
        </w:rPr>
        <w:t>Aboriginal bail support service</w:t>
      </w:r>
      <w:r>
        <w:rPr>
          <w:rFonts w:ascii="Arial" w:hAnsi="Arial" w:cs="Arial"/>
          <w:color w:val="000000"/>
          <w:sz w:val="20"/>
        </w:rPr>
        <w:t>” is defined as a bail support service that is provided by an entity that–</w:t>
      </w:r>
    </w:p>
    <w:p w14:paraId="4165F9A9" w14:textId="76781F84" w:rsidR="00031645" w:rsidRDefault="00031645">
      <w:pPr>
        <w:numPr>
          <w:ilvl w:val="0"/>
          <w:numId w:val="215"/>
        </w:numPr>
        <w:ind w:left="357" w:hanging="357"/>
        <w:jc w:val="both"/>
        <w:rPr>
          <w:rFonts w:ascii="Arial" w:hAnsi="Arial" w:cs="Arial"/>
          <w:color w:val="000000"/>
          <w:sz w:val="20"/>
        </w:rPr>
      </w:pPr>
      <w:r>
        <w:rPr>
          <w:rFonts w:ascii="Arial" w:hAnsi="Arial" w:cs="Arial"/>
          <w:color w:val="000000"/>
          <w:sz w:val="20"/>
        </w:rPr>
        <w:t>is managed by Aboriginal people; or</w:t>
      </w:r>
    </w:p>
    <w:p w14:paraId="23B17F64" w14:textId="36C2911E" w:rsidR="00031645" w:rsidRDefault="00031645">
      <w:pPr>
        <w:numPr>
          <w:ilvl w:val="0"/>
          <w:numId w:val="215"/>
        </w:numPr>
        <w:ind w:left="357" w:hanging="357"/>
        <w:jc w:val="both"/>
        <w:rPr>
          <w:rFonts w:ascii="Arial" w:hAnsi="Arial" w:cs="Arial"/>
          <w:color w:val="000000"/>
          <w:sz w:val="20"/>
        </w:rPr>
      </w:pPr>
      <w:r>
        <w:rPr>
          <w:rFonts w:ascii="Arial" w:hAnsi="Arial" w:cs="Arial"/>
          <w:color w:val="000000"/>
          <w:sz w:val="20"/>
        </w:rPr>
        <w:t>operates for the benefit of Aboriginal people.</w:t>
      </w:r>
    </w:p>
    <w:p w14:paraId="7226465B" w14:textId="77777777" w:rsidR="00031645" w:rsidRDefault="00031645" w:rsidP="001102E5">
      <w:pPr>
        <w:jc w:val="both"/>
        <w:rPr>
          <w:rFonts w:ascii="Arial" w:hAnsi="Arial" w:cs="Arial"/>
          <w:color w:val="000000"/>
          <w:sz w:val="20"/>
        </w:rPr>
      </w:pPr>
    </w:p>
    <w:p w14:paraId="24A87945" w14:textId="77777777" w:rsidR="0024232A" w:rsidRPr="00595715" w:rsidRDefault="0024232A" w:rsidP="0024232A">
      <w:pPr>
        <w:jc w:val="both"/>
        <w:rPr>
          <w:rFonts w:ascii="Arial" w:hAnsi="Arial" w:cs="Arial"/>
          <w:color w:val="000000"/>
          <w:sz w:val="20"/>
        </w:rPr>
      </w:pPr>
      <w:r>
        <w:rPr>
          <w:rFonts w:ascii="Arial" w:hAnsi="Arial" w:cs="Arial"/>
          <w:color w:val="000000"/>
          <w:sz w:val="20"/>
        </w:rPr>
        <w:t>Section 3B(2)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3F185CAF" w14:textId="77777777" w:rsidR="0024232A" w:rsidRDefault="0024232A" w:rsidP="001102E5">
      <w:pPr>
        <w:jc w:val="both"/>
        <w:rPr>
          <w:rFonts w:ascii="Arial" w:hAnsi="Arial" w:cs="Arial"/>
          <w:color w:val="000000"/>
          <w:sz w:val="20"/>
        </w:rPr>
      </w:pPr>
    </w:p>
    <w:p w14:paraId="690615F6" w14:textId="5351D724" w:rsidR="001102E5" w:rsidRPr="002F09B0" w:rsidRDefault="001102E5" w:rsidP="007816AC">
      <w:pPr>
        <w:pStyle w:val="Heading3"/>
        <w:keepNext/>
        <w:spacing w:after="120" w:line="240" w:lineRule="auto"/>
        <w:ind w:left="907" w:hanging="907"/>
        <w:rPr>
          <w:rFonts w:ascii="Arial" w:hAnsi="Arial" w:cs="Arial"/>
          <w:b/>
          <w:bCs/>
          <w:color w:val="000000"/>
          <w:sz w:val="20"/>
        </w:rPr>
      </w:pPr>
      <w:bookmarkStart w:id="690" w:name="_9.5.17_Limited_bail"/>
      <w:bookmarkStart w:id="691" w:name="_9.5.17.1_CISP_–"/>
      <w:bookmarkEnd w:id="690"/>
      <w:bookmarkEnd w:id="691"/>
      <w:r w:rsidRPr="002F09B0">
        <w:rPr>
          <w:rFonts w:ascii="Arial" w:hAnsi="Arial" w:cs="Arial"/>
          <w:b/>
          <w:bCs/>
          <w:color w:val="000000"/>
          <w:sz w:val="20"/>
        </w:rPr>
        <w:t>9.5.1</w:t>
      </w:r>
      <w:r>
        <w:rPr>
          <w:rFonts w:ascii="Arial" w:hAnsi="Arial" w:cs="Arial"/>
          <w:b/>
          <w:bCs/>
          <w:color w:val="000000"/>
          <w:sz w:val="20"/>
        </w:rPr>
        <w:t>7.1</w:t>
      </w:r>
      <w:r>
        <w:rPr>
          <w:rFonts w:ascii="Arial" w:hAnsi="Arial" w:cs="Arial"/>
          <w:b/>
          <w:bCs/>
          <w:color w:val="000000"/>
          <w:sz w:val="20"/>
        </w:rPr>
        <w:tab/>
        <w:t>CISP – B</w:t>
      </w:r>
      <w:r w:rsidRPr="002F09B0">
        <w:rPr>
          <w:rFonts w:ascii="Arial" w:hAnsi="Arial" w:cs="Arial"/>
          <w:b/>
          <w:bCs/>
          <w:color w:val="000000"/>
          <w:sz w:val="20"/>
        </w:rPr>
        <w:t xml:space="preserve">ail support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adults</w:t>
      </w:r>
    </w:p>
    <w:p w14:paraId="0E7A8FE8" w14:textId="617D12C6" w:rsidR="000F1404" w:rsidRDefault="00C86BBB" w:rsidP="007D2572">
      <w:pPr>
        <w:jc w:val="both"/>
        <w:rPr>
          <w:rFonts w:ascii="Arial" w:hAnsi="Arial" w:cs="Arial"/>
          <w:sz w:val="20"/>
          <w:szCs w:val="20"/>
        </w:rPr>
      </w:pPr>
      <w:r w:rsidRPr="000F1404">
        <w:rPr>
          <w:rFonts w:ascii="Arial" w:hAnsi="Arial" w:cs="Arial"/>
          <w:sz w:val="20"/>
          <w:szCs w:val="20"/>
        </w:rPr>
        <w:t xml:space="preserve">The Court Integrated Services Program (CISP) </w:t>
      </w:r>
      <w:r w:rsidR="000F1404" w:rsidRPr="000F1404">
        <w:rPr>
          <w:rFonts w:ascii="Arial" w:hAnsi="Arial" w:cs="Arial"/>
          <w:sz w:val="20"/>
          <w:szCs w:val="20"/>
        </w:rPr>
        <w:t xml:space="preserve">is a support and referral service </w:t>
      </w:r>
      <w:r w:rsidR="007D2572">
        <w:rPr>
          <w:rFonts w:ascii="Arial" w:hAnsi="Arial" w:cs="Arial"/>
          <w:sz w:val="20"/>
          <w:szCs w:val="20"/>
        </w:rPr>
        <w:t xml:space="preserve">potentially </w:t>
      </w:r>
      <w:r w:rsidR="000F1404" w:rsidRPr="000F1404">
        <w:rPr>
          <w:rFonts w:ascii="Arial" w:hAnsi="Arial" w:cs="Arial"/>
          <w:sz w:val="20"/>
          <w:szCs w:val="20"/>
        </w:rPr>
        <w:t>available to any adult charged with an offence who is experiencing physical or mental disabilities or illnesses, drug and alcohol dependency, homelessness or inadequate social, family and economic support that contributes to their offending.</w:t>
      </w:r>
    </w:p>
    <w:p w14:paraId="43598229" w14:textId="77777777" w:rsidR="000F1404" w:rsidRDefault="000F1404" w:rsidP="00C86BBB">
      <w:pPr>
        <w:jc w:val="both"/>
        <w:rPr>
          <w:rFonts w:ascii="Arial" w:hAnsi="Arial" w:cs="Arial"/>
          <w:sz w:val="20"/>
          <w:szCs w:val="20"/>
        </w:rPr>
      </w:pPr>
    </w:p>
    <w:p w14:paraId="16462ABF" w14:textId="77777777" w:rsidR="007D2572" w:rsidRPr="00C86BBB" w:rsidRDefault="00C86BBB" w:rsidP="007D2572">
      <w:pPr>
        <w:jc w:val="both"/>
        <w:rPr>
          <w:rFonts w:ascii="Arial" w:hAnsi="Arial" w:cs="Arial"/>
          <w:sz w:val="20"/>
          <w:szCs w:val="20"/>
        </w:rPr>
      </w:pPr>
      <w:r>
        <w:rPr>
          <w:rFonts w:ascii="Arial" w:hAnsi="Arial" w:cs="Arial"/>
          <w:sz w:val="20"/>
          <w:szCs w:val="20"/>
        </w:rPr>
        <w:t xml:space="preserve">The </w:t>
      </w:r>
      <w:r w:rsidR="005B7EF1">
        <w:rPr>
          <w:rFonts w:ascii="Arial" w:hAnsi="Arial" w:cs="Arial"/>
          <w:sz w:val="20"/>
          <w:szCs w:val="20"/>
        </w:rPr>
        <w:t xml:space="preserve">CISP program </w:t>
      </w:r>
      <w:r w:rsidRPr="00C86BBB">
        <w:rPr>
          <w:rFonts w:ascii="Arial" w:hAnsi="Arial" w:cs="Arial"/>
          <w:sz w:val="20"/>
          <w:szCs w:val="20"/>
        </w:rPr>
        <w:t xml:space="preserve">aims to reduce the likelihood of </w:t>
      </w:r>
      <w:r w:rsidR="005E6F7A">
        <w:rPr>
          <w:rFonts w:ascii="Arial" w:hAnsi="Arial" w:cs="Arial"/>
          <w:sz w:val="20"/>
          <w:szCs w:val="20"/>
        </w:rPr>
        <w:t xml:space="preserve">accused </w:t>
      </w:r>
      <w:r w:rsidRPr="00C86BBB">
        <w:rPr>
          <w:rFonts w:ascii="Arial" w:hAnsi="Arial" w:cs="Arial"/>
          <w:sz w:val="20"/>
          <w:szCs w:val="20"/>
        </w:rPr>
        <w:t xml:space="preserve">people re-offending by assisting them </w:t>
      </w:r>
      <w:r w:rsidR="005E6F7A">
        <w:rPr>
          <w:rFonts w:ascii="Arial" w:hAnsi="Arial" w:cs="Arial"/>
          <w:sz w:val="20"/>
          <w:szCs w:val="20"/>
        </w:rPr>
        <w:t xml:space="preserve">to </w:t>
      </w:r>
      <w:r w:rsidRPr="00C86BBB">
        <w:rPr>
          <w:rFonts w:ascii="Arial" w:hAnsi="Arial" w:cs="Arial"/>
          <w:sz w:val="20"/>
          <w:szCs w:val="20"/>
        </w:rPr>
        <w:t xml:space="preserve">access </w:t>
      </w:r>
      <w:r w:rsidR="005B7EF1">
        <w:rPr>
          <w:rFonts w:ascii="Arial" w:hAnsi="Arial" w:cs="Arial"/>
          <w:sz w:val="20"/>
          <w:szCs w:val="20"/>
        </w:rPr>
        <w:t xml:space="preserve">appropriate </w:t>
      </w:r>
      <w:r w:rsidRPr="00C86BBB">
        <w:rPr>
          <w:rFonts w:ascii="Arial" w:hAnsi="Arial" w:cs="Arial"/>
          <w:sz w:val="20"/>
          <w:szCs w:val="20"/>
        </w:rPr>
        <w:t>support services.</w:t>
      </w:r>
      <w:r w:rsidR="005B7EF1">
        <w:rPr>
          <w:rFonts w:ascii="Arial" w:hAnsi="Arial" w:cs="Arial"/>
          <w:sz w:val="20"/>
          <w:szCs w:val="20"/>
        </w:rPr>
        <w:t xml:space="preserve">  </w:t>
      </w:r>
      <w:r w:rsidR="005E6F7A">
        <w:rPr>
          <w:rFonts w:ascii="Arial" w:hAnsi="Arial" w:cs="Arial"/>
          <w:color w:val="3C3C3C"/>
          <w:sz w:val="20"/>
          <w:szCs w:val="20"/>
        </w:rPr>
        <w:t>An</w:t>
      </w:r>
      <w:r w:rsidR="005E6F7A" w:rsidRPr="005E6F7A">
        <w:rPr>
          <w:rFonts w:ascii="Arial" w:hAnsi="Arial" w:cs="Arial"/>
          <w:color w:val="3C3C3C"/>
          <w:sz w:val="20"/>
          <w:szCs w:val="20"/>
        </w:rPr>
        <w:t xml:space="preserve"> accused person must agree</w:t>
      </w:r>
      <w:r w:rsidR="005E6F7A">
        <w:rPr>
          <w:rFonts w:ascii="Arial" w:hAnsi="Arial" w:cs="Arial"/>
          <w:color w:val="3C3C3C"/>
          <w:sz w:val="20"/>
          <w:szCs w:val="20"/>
        </w:rPr>
        <w:t xml:space="preserve"> </w:t>
      </w:r>
      <w:r w:rsidR="005E6F7A" w:rsidRPr="005E6F7A">
        <w:rPr>
          <w:rFonts w:ascii="Arial" w:hAnsi="Arial" w:cs="Arial"/>
          <w:color w:val="3C3C3C"/>
          <w:sz w:val="20"/>
          <w:szCs w:val="20"/>
        </w:rPr>
        <w:t>to be involved in CISP before a referral can be made.</w:t>
      </w:r>
      <w:r w:rsidR="005E6F7A">
        <w:rPr>
          <w:rFonts w:ascii="Arial" w:hAnsi="Arial" w:cs="Arial"/>
          <w:color w:val="3C3C3C"/>
          <w:sz w:val="20"/>
          <w:szCs w:val="20"/>
        </w:rPr>
        <w:t xml:space="preserve">  </w:t>
      </w:r>
      <w:r w:rsidR="007D2572">
        <w:rPr>
          <w:rFonts w:ascii="Arial" w:hAnsi="Arial" w:cs="Arial"/>
          <w:sz w:val="20"/>
          <w:szCs w:val="20"/>
        </w:rPr>
        <w:t>CISP provides support for eligible accused adults on bail and coordinates referrals to:</w:t>
      </w:r>
    </w:p>
    <w:p w14:paraId="1CE29BAF"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drug and alcohol treatment services</w:t>
      </w:r>
      <w:r>
        <w:rPr>
          <w:rFonts w:ascii="Arial" w:hAnsi="Arial" w:cs="Arial"/>
          <w:sz w:val="20"/>
          <w:szCs w:val="20"/>
        </w:rPr>
        <w:t>;</w:t>
      </w:r>
    </w:p>
    <w:p w14:paraId="3C7B4830"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crisis and supported accommodation</w:t>
      </w:r>
      <w:r>
        <w:rPr>
          <w:rFonts w:ascii="Arial" w:hAnsi="Arial" w:cs="Arial"/>
          <w:sz w:val="20"/>
          <w:szCs w:val="20"/>
        </w:rPr>
        <w:t>;</w:t>
      </w:r>
    </w:p>
    <w:p w14:paraId="608D3B71"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disability and mental health services</w:t>
      </w:r>
      <w:r>
        <w:rPr>
          <w:rFonts w:ascii="Arial" w:hAnsi="Arial" w:cs="Arial"/>
          <w:sz w:val="20"/>
          <w:szCs w:val="20"/>
        </w:rPr>
        <w:t>;</w:t>
      </w:r>
    </w:p>
    <w:p w14:paraId="252E4E5F"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acquired brain injury services</w:t>
      </w:r>
      <w:r>
        <w:rPr>
          <w:rFonts w:ascii="Arial" w:hAnsi="Arial" w:cs="Arial"/>
          <w:sz w:val="20"/>
          <w:szCs w:val="20"/>
        </w:rPr>
        <w:t>;</w:t>
      </w:r>
    </w:p>
    <w:p w14:paraId="7C8150B3" w14:textId="77777777" w:rsidR="007D2572" w:rsidRDefault="007D2572">
      <w:pPr>
        <w:numPr>
          <w:ilvl w:val="0"/>
          <w:numId w:val="112"/>
        </w:numPr>
        <w:ind w:left="357" w:hanging="357"/>
        <w:rPr>
          <w:rFonts w:ascii="Arial" w:hAnsi="Arial" w:cs="Arial"/>
          <w:sz w:val="20"/>
          <w:szCs w:val="20"/>
        </w:rPr>
      </w:pPr>
      <w:r w:rsidRPr="00C86BBB">
        <w:rPr>
          <w:rFonts w:ascii="Arial" w:hAnsi="Arial" w:cs="Arial"/>
          <w:sz w:val="20"/>
          <w:szCs w:val="20"/>
        </w:rPr>
        <w:t>Koori specific services.</w:t>
      </w:r>
    </w:p>
    <w:p w14:paraId="0CBA5F35" w14:textId="77777777" w:rsidR="00E32700" w:rsidRDefault="00E32700" w:rsidP="005B7EF1">
      <w:pPr>
        <w:jc w:val="both"/>
        <w:rPr>
          <w:rFonts w:ascii="Arial" w:hAnsi="Arial" w:cs="Arial"/>
          <w:color w:val="3C3C3C"/>
          <w:sz w:val="20"/>
          <w:szCs w:val="20"/>
        </w:rPr>
      </w:pPr>
    </w:p>
    <w:p w14:paraId="588EA900" w14:textId="7A5ACAED" w:rsidR="00EA02FA" w:rsidRDefault="00E32700" w:rsidP="00E32700">
      <w:pPr>
        <w:jc w:val="both"/>
        <w:rPr>
          <w:rFonts w:ascii="Arial" w:hAnsi="Arial" w:cs="Arial"/>
          <w:sz w:val="20"/>
          <w:szCs w:val="20"/>
        </w:rPr>
      </w:pPr>
      <w:r w:rsidRPr="000F1404">
        <w:rPr>
          <w:rFonts w:ascii="Arial" w:hAnsi="Arial" w:cs="Arial"/>
          <w:sz w:val="20"/>
          <w:szCs w:val="20"/>
        </w:rPr>
        <w:t xml:space="preserve">If assessed as suitable for </w:t>
      </w:r>
      <w:r>
        <w:rPr>
          <w:rFonts w:ascii="Arial" w:hAnsi="Arial" w:cs="Arial"/>
          <w:sz w:val="20"/>
          <w:szCs w:val="20"/>
        </w:rPr>
        <w:t>CISP</w:t>
      </w:r>
      <w:r w:rsidRPr="000F1404">
        <w:rPr>
          <w:rFonts w:ascii="Arial" w:hAnsi="Arial" w:cs="Arial"/>
          <w:sz w:val="20"/>
          <w:szCs w:val="20"/>
        </w:rPr>
        <w:t>, a</w:t>
      </w:r>
      <w:r>
        <w:rPr>
          <w:rFonts w:ascii="Arial" w:hAnsi="Arial" w:cs="Arial"/>
          <w:sz w:val="20"/>
          <w:szCs w:val="20"/>
        </w:rPr>
        <w:t xml:space="preserve">n individual case management plan is developed for the person </w:t>
      </w:r>
      <w:r w:rsidR="00EA02FA">
        <w:rPr>
          <w:rFonts w:ascii="Arial" w:hAnsi="Arial" w:cs="Arial"/>
          <w:color w:val="3C3C3C"/>
          <w:sz w:val="20"/>
          <w:szCs w:val="20"/>
        </w:rPr>
        <w:t xml:space="preserve">which </w:t>
      </w:r>
      <w:r w:rsidR="00EA02FA" w:rsidRPr="005E6F7A">
        <w:rPr>
          <w:rFonts w:ascii="Arial" w:hAnsi="Arial" w:cs="Arial"/>
          <w:color w:val="3C3C3C"/>
          <w:sz w:val="20"/>
          <w:szCs w:val="20"/>
        </w:rPr>
        <w:t>outlines referrals and linkages to community treatment and support services.</w:t>
      </w:r>
      <w:r w:rsidR="00EA02FA">
        <w:rPr>
          <w:rFonts w:ascii="Arial" w:hAnsi="Arial" w:cs="Arial"/>
          <w:color w:val="3C3C3C"/>
          <w:sz w:val="20"/>
          <w:szCs w:val="20"/>
        </w:rPr>
        <w:t xml:space="preserve">  The CISP participant is </w:t>
      </w:r>
      <w:r w:rsidR="00EA02FA">
        <w:rPr>
          <w:rFonts w:ascii="Arial" w:hAnsi="Arial" w:cs="Arial"/>
          <w:sz w:val="20"/>
          <w:szCs w:val="20"/>
        </w:rPr>
        <w:t>assigned a case manager who meets regularly to help the person through the program, reviews their progress and provides progress reports to the judicial officer hearing the person’s case.</w:t>
      </w:r>
    </w:p>
    <w:p w14:paraId="47E41AA4" w14:textId="77777777" w:rsidR="00EA02FA" w:rsidRDefault="00EA02FA" w:rsidP="00E32700">
      <w:pPr>
        <w:jc w:val="both"/>
        <w:rPr>
          <w:rFonts w:ascii="Arial" w:hAnsi="Arial" w:cs="Arial"/>
          <w:sz w:val="20"/>
          <w:szCs w:val="20"/>
        </w:rPr>
      </w:pPr>
    </w:p>
    <w:p w14:paraId="2CE202FE" w14:textId="177D8CCA" w:rsidR="00C86BBB" w:rsidRPr="00AF4636" w:rsidRDefault="00315931" w:rsidP="005B7EF1">
      <w:pPr>
        <w:jc w:val="both"/>
        <w:rPr>
          <w:rFonts w:ascii="Arial" w:hAnsi="Arial" w:cs="Arial"/>
          <w:color w:val="3C3C3C"/>
          <w:sz w:val="20"/>
          <w:szCs w:val="20"/>
        </w:rPr>
      </w:pPr>
      <w:r w:rsidRPr="00315931">
        <w:rPr>
          <w:rFonts w:ascii="Arial" w:hAnsi="Arial" w:cs="Arial"/>
          <w:sz w:val="20"/>
          <w:szCs w:val="20"/>
        </w:rPr>
        <w:t xml:space="preserve">CISP can </w:t>
      </w:r>
      <w:r w:rsidR="00EA02FA">
        <w:rPr>
          <w:rFonts w:ascii="Arial" w:hAnsi="Arial" w:cs="Arial"/>
          <w:sz w:val="20"/>
          <w:szCs w:val="20"/>
        </w:rPr>
        <w:t>commence</w:t>
      </w:r>
      <w:r w:rsidRPr="00315931">
        <w:rPr>
          <w:rFonts w:ascii="Arial" w:hAnsi="Arial" w:cs="Arial"/>
          <w:sz w:val="20"/>
          <w:szCs w:val="20"/>
        </w:rPr>
        <w:t xml:space="preserve"> anytime between the accused person being charged until sentencing</w:t>
      </w:r>
      <w:r>
        <w:rPr>
          <w:rFonts w:ascii="Arial" w:hAnsi="Arial" w:cs="Arial"/>
          <w:sz w:val="20"/>
          <w:szCs w:val="20"/>
        </w:rPr>
        <w:t xml:space="preserve"> but is most frequently commenced upon the accused being granted bail.</w:t>
      </w:r>
      <w:r w:rsidR="00AF4636">
        <w:rPr>
          <w:rFonts w:ascii="Arial" w:hAnsi="Arial" w:cs="Arial"/>
          <w:sz w:val="20"/>
          <w:szCs w:val="20"/>
        </w:rPr>
        <w:t xml:space="preserve">  </w:t>
      </w:r>
      <w:r w:rsidR="00AF4636" w:rsidRPr="005E6F7A">
        <w:rPr>
          <w:rFonts w:ascii="Arial" w:hAnsi="Arial" w:cs="Arial"/>
          <w:color w:val="3C3C3C"/>
          <w:sz w:val="20"/>
          <w:szCs w:val="20"/>
        </w:rPr>
        <w:t>Accused person</w:t>
      </w:r>
      <w:r w:rsidR="00AF4636">
        <w:rPr>
          <w:rFonts w:ascii="Arial" w:hAnsi="Arial" w:cs="Arial"/>
          <w:color w:val="3C3C3C"/>
          <w:sz w:val="20"/>
          <w:szCs w:val="20"/>
        </w:rPr>
        <w:t>s are</w:t>
      </w:r>
      <w:r w:rsidR="00AF4636" w:rsidRPr="005E6F7A">
        <w:rPr>
          <w:rFonts w:ascii="Arial" w:hAnsi="Arial" w:cs="Arial"/>
          <w:color w:val="3C3C3C"/>
          <w:sz w:val="20"/>
          <w:szCs w:val="20"/>
        </w:rPr>
        <w:t xml:space="preserve"> usually on CISP for about four months. They may be required to come before a </w:t>
      </w:r>
      <w:r w:rsidR="00AF4636">
        <w:rPr>
          <w:rFonts w:ascii="Arial" w:hAnsi="Arial" w:cs="Arial"/>
          <w:color w:val="3C3C3C"/>
          <w:sz w:val="20"/>
          <w:szCs w:val="20"/>
        </w:rPr>
        <w:t>judicial officer</w:t>
      </w:r>
      <w:r w:rsidR="00AF4636" w:rsidRPr="005E6F7A">
        <w:rPr>
          <w:rFonts w:ascii="Arial" w:hAnsi="Arial" w:cs="Arial"/>
          <w:color w:val="3C3C3C"/>
          <w:sz w:val="20"/>
          <w:szCs w:val="20"/>
        </w:rPr>
        <w:t xml:space="preserve"> on a </w:t>
      </w:r>
      <w:r w:rsidR="001F21C6">
        <w:rPr>
          <w:rFonts w:ascii="Arial" w:hAnsi="Arial" w:cs="Arial"/>
          <w:color w:val="3C3C3C"/>
          <w:sz w:val="20"/>
          <w:szCs w:val="20"/>
        </w:rPr>
        <w:t>regular</w:t>
      </w:r>
      <w:r w:rsidR="00AF4636" w:rsidRPr="005E6F7A">
        <w:rPr>
          <w:rFonts w:ascii="Arial" w:hAnsi="Arial" w:cs="Arial"/>
          <w:color w:val="3C3C3C"/>
          <w:sz w:val="20"/>
          <w:szCs w:val="20"/>
        </w:rPr>
        <w:t xml:space="preserve"> basis so check</w:t>
      </w:r>
      <w:r w:rsidR="00AF4636">
        <w:rPr>
          <w:rFonts w:ascii="Arial" w:hAnsi="Arial" w:cs="Arial"/>
          <w:color w:val="3C3C3C"/>
          <w:sz w:val="20"/>
          <w:szCs w:val="20"/>
        </w:rPr>
        <w:t>-up</w:t>
      </w:r>
      <w:r w:rsidR="00AF4636" w:rsidRPr="005E6F7A">
        <w:rPr>
          <w:rFonts w:ascii="Arial" w:hAnsi="Arial" w:cs="Arial"/>
          <w:color w:val="3C3C3C"/>
          <w:sz w:val="20"/>
          <w:szCs w:val="20"/>
        </w:rPr>
        <w:t>s can be made on the accused person's progress.</w:t>
      </w:r>
    </w:p>
    <w:p w14:paraId="029DADEA" w14:textId="77777777" w:rsidR="005E6F7A" w:rsidRDefault="005E6F7A" w:rsidP="005E6F7A">
      <w:pPr>
        <w:jc w:val="both"/>
        <w:rPr>
          <w:rFonts w:ascii="Arial" w:hAnsi="Arial" w:cs="Arial"/>
          <w:color w:val="000000"/>
          <w:sz w:val="20"/>
        </w:rPr>
      </w:pPr>
    </w:p>
    <w:p w14:paraId="7EEBF8F2" w14:textId="1D8EE101" w:rsidR="00C86BBB" w:rsidRPr="001F21C6" w:rsidRDefault="001F21C6" w:rsidP="002F09B0">
      <w:pPr>
        <w:jc w:val="both"/>
        <w:rPr>
          <w:rFonts w:ascii="Arial" w:hAnsi="Arial" w:cs="Arial"/>
          <w:sz w:val="20"/>
          <w:szCs w:val="20"/>
        </w:rPr>
      </w:pPr>
      <w:r>
        <w:rPr>
          <w:rFonts w:ascii="Arial" w:hAnsi="Arial" w:cs="Arial"/>
          <w:sz w:val="20"/>
          <w:szCs w:val="20"/>
        </w:rPr>
        <w:t xml:space="preserve">For further details – including a summary of the steps outlining how a referral into CISP can be made – see </w:t>
      </w:r>
      <w:hyperlink r:id="rId49" w:history="1">
        <w:r w:rsidRPr="00D54335">
          <w:rPr>
            <w:rStyle w:val="Hyperlink"/>
            <w:rFonts w:ascii="Arial" w:hAnsi="Arial" w:cs="Arial"/>
            <w:sz w:val="20"/>
          </w:rPr>
          <w:t>https://www.mcv.vic.gov.au/find-support/bail-support-cisp</w:t>
        </w:r>
      </w:hyperlink>
      <w:r>
        <w:rPr>
          <w:rFonts w:ascii="Arial" w:hAnsi="Arial" w:cs="Arial"/>
          <w:color w:val="000000"/>
          <w:sz w:val="20"/>
        </w:rPr>
        <w:t>.</w:t>
      </w:r>
    </w:p>
    <w:p w14:paraId="434E9EEC" w14:textId="4E4D356A" w:rsidR="00B62D8D" w:rsidRDefault="00B62D8D" w:rsidP="002F09B0">
      <w:pPr>
        <w:jc w:val="both"/>
        <w:rPr>
          <w:rFonts w:ascii="Arial" w:hAnsi="Arial" w:cs="Arial"/>
          <w:color w:val="000000"/>
          <w:sz w:val="20"/>
        </w:rPr>
      </w:pPr>
    </w:p>
    <w:p w14:paraId="3757E39C" w14:textId="12DA3901" w:rsidR="001F21C6" w:rsidRDefault="000F1404" w:rsidP="001F21C6">
      <w:pPr>
        <w:rPr>
          <w:rFonts w:ascii="Arial" w:hAnsi="Arial" w:cs="Arial"/>
          <w:sz w:val="20"/>
          <w:szCs w:val="20"/>
        </w:rPr>
      </w:pPr>
      <w:r>
        <w:rPr>
          <w:rFonts w:ascii="Arial" w:hAnsi="Arial" w:cs="Arial"/>
          <w:color w:val="000000"/>
          <w:sz w:val="20"/>
          <w:szCs w:val="20"/>
        </w:rPr>
        <w:t>Commenting on the CISP program at Melbourne Magistrates’ Court i</w:t>
      </w:r>
      <w:r w:rsidR="001F21C6" w:rsidRPr="003409F8">
        <w:rPr>
          <w:rFonts w:ascii="Arial" w:hAnsi="Arial" w:cs="Arial"/>
          <w:color w:val="000000"/>
          <w:sz w:val="20"/>
          <w:szCs w:val="20"/>
        </w:rPr>
        <w:t xml:space="preserve">n </w:t>
      </w:r>
      <w:r w:rsidR="001F21C6" w:rsidRPr="003409F8">
        <w:rPr>
          <w:rFonts w:ascii="Arial" w:hAnsi="Arial" w:cs="Arial"/>
          <w:i/>
          <w:iCs/>
          <w:color w:val="000000"/>
          <w:sz w:val="20"/>
          <w:szCs w:val="20"/>
        </w:rPr>
        <w:t>Finding into Death with Inquest into the Passing of Veronica Nelson</w:t>
      </w:r>
      <w:r w:rsidR="001F21C6" w:rsidRPr="003409F8">
        <w:rPr>
          <w:rFonts w:ascii="Arial" w:hAnsi="Arial" w:cs="Arial"/>
          <w:color w:val="000000"/>
          <w:sz w:val="20"/>
          <w:szCs w:val="20"/>
        </w:rPr>
        <w:t xml:space="preserve"> (Coroner’s Court of Victoria, 30/01/2023) </w:t>
      </w:r>
      <w:r w:rsidR="001F21C6">
        <w:rPr>
          <w:rFonts w:ascii="Arial" w:hAnsi="Arial" w:cs="Arial"/>
          <w:color w:val="000000"/>
          <w:sz w:val="20"/>
          <w:szCs w:val="20"/>
        </w:rPr>
        <w:t xml:space="preserve">Coroner McGregor </w:t>
      </w:r>
      <w:r>
        <w:rPr>
          <w:rFonts w:ascii="Arial" w:hAnsi="Arial" w:cs="Arial"/>
          <w:color w:val="000000"/>
          <w:sz w:val="20"/>
          <w:szCs w:val="20"/>
        </w:rPr>
        <w:t>said at [346]-[</w:t>
      </w:r>
      <w:r w:rsidR="00E32700">
        <w:rPr>
          <w:rFonts w:ascii="Arial" w:hAnsi="Arial" w:cs="Arial"/>
          <w:color w:val="000000"/>
          <w:sz w:val="20"/>
          <w:szCs w:val="20"/>
        </w:rPr>
        <w:t>349</w:t>
      </w:r>
      <w:r>
        <w:rPr>
          <w:rFonts w:ascii="Arial" w:hAnsi="Arial" w:cs="Arial"/>
          <w:color w:val="000000"/>
          <w:sz w:val="20"/>
          <w:szCs w:val="20"/>
        </w:rPr>
        <w:t>]:</w:t>
      </w:r>
    </w:p>
    <w:p w14:paraId="4AA9A2D5" w14:textId="39633CF2"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[346] “</w:t>
      </w:r>
      <w:r w:rsidRPr="001F21C6">
        <w:rPr>
          <w:rFonts w:ascii="Arial" w:hAnsi="Arial" w:cs="Arial"/>
          <w:sz w:val="20"/>
          <w:szCs w:val="20"/>
        </w:rPr>
        <w:t>Substance use disorder is a recognised diagnosable mental disorder. It is a condition that falls within the definition of ‘disability’ in s</w:t>
      </w:r>
      <w:r w:rsidR="00EA02FA">
        <w:rPr>
          <w:rFonts w:ascii="Arial" w:hAnsi="Arial" w:cs="Arial"/>
          <w:sz w:val="20"/>
          <w:szCs w:val="20"/>
        </w:rPr>
        <w:t>.</w:t>
      </w:r>
      <w:r w:rsidRPr="001F21C6">
        <w:rPr>
          <w:rFonts w:ascii="Arial" w:hAnsi="Arial" w:cs="Arial"/>
          <w:sz w:val="20"/>
          <w:szCs w:val="20"/>
        </w:rPr>
        <w:t>4 of the E</w:t>
      </w:r>
      <w:r w:rsidR="00EA02FA">
        <w:rPr>
          <w:rFonts w:ascii="Arial" w:hAnsi="Arial" w:cs="Arial"/>
          <w:sz w:val="20"/>
          <w:szCs w:val="20"/>
        </w:rPr>
        <w:t xml:space="preserve">qual </w:t>
      </w:r>
      <w:r w:rsidRPr="001F21C6">
        <w:rPr>
          <w:rFonts w:ascii="Arial" w:hAnsi="Arial" w:cs="Arial"/>
          <w:sz w:val="20"/>
          <w:szCs w:val="20"/>
        </w:rPr>
        <w:t>O</w:t>
      </w:r>
      <w:r w:rsidR="00EA02FA">
        <w:rPr>
          <w:rFonts w:ascii="Arial" w:hAnsi="Arial" w:cs="Arial"/>
          <w:sz w:val="20"/>
          <w:szCs w:val="20"/>
        </w:rPr>
        <w:t>pportunity</w:t>
      </w:r>
      <w:r w:rsidRPr="001F21C6">
        <w:rPr>
          <w:rFonts w:ascii="Arial" w:hAnsi="Arial" w:cs="Arial"/>
          <w:sz w:val="20"/>
          <w:szCs w:val="20"/>
        </w:rPr>
        <w:t xml:space="preserve"> Act</w:t>
      </w:r>
      <w:r w:rsidR="00EA02FA">
        <w:rPr>
          <w:rFonts w:ascii="Arial" w:hAnsi="Arial" w:cs="Arial"/>
          <w:sz w:val="20"/>
          <w:szCs w:val="20"/>
        </w:rPr>
        <w:t xml:space="preserve"> 2010</w:t>
      </w:r>
      <w:r w:rsidRPr="001F21C6">
        <w:rPr>
          <w:rFonts w:ascii="Arial" w:hAnsi="Arial" w:cs="Arial"/>
          <w:sz w:val="20"/>
          <w:szCs w:val="20"/>
        </w:rPr>
        <w:t xml:space="preserve">. However, drug use is criminalised and regarded as aggravating the risk of other, particularly low-level, offending. In the criminal justice system, therapeutic interventions are often coercive, with </w:t>
      </w:r>
      <w:r>
        <w:rPr>
          <w:rFonts w:ascii="Arial" w:hAnsi="Arial" w:cs="Arial"/>
          <w:sz w:val="20"/>
          <w:szCs w:val="20"/>
        </w:rPr>
        <w:t>‘</w:t>
      </w:r>
      <w:r w:rsidRPr="001F21C6">
        <w:rPr>
          <w:rFonts w:ascii="Arial" w:hAnsi="Arial" w:cs="Arial"/>
          <w:sz w:val="20"/>
          <w:szCs w:val="20"/>
        </w:rPr>
        <w:t>non-compliance’ having the potential to contravene court orders and attract further criminal penalties. In short, drug dependence is not universally regarded as a health condition and the correctional system becomes a proxy for appropriate social service supports in the community.</w:t>
      </w:r>
    </w:p>
    <w:p w14:paraId="115B814A" w14:textId="77777777"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 xml:space="preserve">[347] </w:t>
      </w:r>
      <w:r w:rsidR="001F21C6" w:rsidRPr="001F21C6">
        <w:rPr>
          <w:rFonts w:ascii="Arial" w:hAnsi="Arial" w:cs="Arial"/>
          <w:sz w:val="20"/>
          <w:szCs w:val="20"/>
        </w:rPr>
        <w:t>Mr Schumpeter tried to arrange a CISP assessment on 30</w:t>
      </w:r>
      <w:r>
        <w:rPr>
          <w:rFonts w:ascii="Arial" w:hAnsi="Arial" w:cs="Arial"/>
          <w:sz w:val="20"/>
          <w:szCs w:val="20"/>
        </w:rPr>
        <w:t>/12/</w:t>
      </w:r>
      <w:r w:rsidR="001F21C6" w:rsidRPr="001F21C6">
        <w:rPr>
          <w:rFonts w:ascii="Arial" w:hAnsi="Arial" w:cs="Arial"/>
          <w:sz w:val="20"/>
          <w:szCs w:val="20"/>
        </w:rPr>
        <w:t>2019 to support an application for bail made by Veronica because, in his view, it would enhance the prospects of the application being successful. But CISP did not have capacity to conduct an assessment that evening.</w:t>
      </w:r>
    </w:p>
    <w:p w14:paraId="21DADFE1" w14:textId="77777777" w:rsidR="000F1404" w:rsidRDefault="000F1404" w:rsidP="000F1404">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348</w:t>
      </w:r>
      <w:r>
        <w:rPr>
          <w:rFonts w:ascii="Arial" w:hAnsi="Arial" w:cs="Arial"/>
          <w:sz w:val="20"/>
          <w:szCs w:val="20"/>
        </w:rPr>
        <w:t>]</w:t>
      </w:r>
      <w:r w:rsidR="001F21C6" w:rsidRPr="001F21C6">
        <w:rPr>
          <w:rFonts w:ascii="Arial" w:hAnsi="Arial" w:cs="Arial"/>
          <w:sz w:val="20"/>
          <w:szCs w:val="20"/>
        </w:rPr>
        <w:t xml:space="preserve"> Many witnesses highlighted the shortage of drug and alcohol supports available to people applying for bail. Although the case management and referral support provided by CISP was acknowledged, the inquest also heard evidence that CISP is not always able to provide comprehensive services and secondary referrals for alcohol or drug dependence services are often not sufficiently timely. Secondary consultations for alcohol and drug treatment routinely take up to six to eight weeks.</w:t>
      </w:r>
    </w:p>
    <w:p w14:paraId="27515D23" w14:textId="5EC1C26F" w:rsidR="000F1404" w:rsidRDefault="000F1404" w:rsidP="00EA02FA">
      <w:pPr>
        <w:spacing w:before="60"/>
        <w:ind w:left="567" w:right="567"/>
        <w:jc w:val="both"/>
        <w:rPr>
          <w:rFonts w:ascii="Arial" w:hAnsi="Arial" w:cs="Arial"/>
          <w:sz w:val="20"/>
          <w:szCs w:val="20"/>
        </w:rPr>
      </w:pPr>
      <w:r>
        <w:rPr>
          <w:rFonts w:ascii="Arial" w:hAnsi="Arial" w:cs="Arial"/>
          <w:sz w:val="20"/>
          <w:szCs w:val="20"/>
        </w:rPr>
        <w:lastRenderedPageBreak/>
        <w:t>[</w:t>
      </w:r>
      <w:r w:rsidR="001F21C6" w:rsidRPr="001F21C6">
        <w:rPr>
          <w:rFonts w:ascii="Arial" w:hAnsi="Arial" w:cs="Arial"/>
          <w:sz w:val="20"/>
          <w:szCs w:val="20"/>
        </w:rPr>
        <w:t>349</w:t>
      </w:r>
      <w:r>
        <w:rPr>
          <w:rFonts w:ascii="Arial" w:hAnsi="Arial" w:cs="Arial"/>
          <w:sz w:val="20"/>
          <w:szCs w:val="20"/>
        </w:rPr>
        <w:t>]</w:t>
      </w:r>
      <w:r w:rsidR="001F21C6" w:rsidRPr="001F21C6">
        <w:rPr>
          <w:rFonts w:ascii="Arial" w:hAnsi="Arial" w:cs="Arial"/>
          <w:sz w:val="20"/>
          <w:szCs w:val="20"/>
        </w:rPr>
        <w:t xml:space="preserve"> There is a clear link between a lack of available support or treatment for drug dependency and the remand of accused individuals with drug dependence. The Administration of Justice Conclave observed that in bail applications, substance use disorder is often used by the prosecution to allege that an accused presents an unacceptable risk and should be refused</w:t>
      </w:r>
      <w:r>
        <w:rPr>
          <w:rFonts w:ascii="Arial" w:hAnsi="Arial" w:cs="Arial"/>
          <w:sz w:val="20"/>
          <w:szCs w:val="20"/>
        </w:rPr>
        <w:t xml:space="preserve"> </w:t>
      </w:r>
      <w:r w:rsidR="001F21C6" w:rsidRPr="001F21C6">
        <w:rPr>
          <w:rFonts w:ascii="Arial" w:hAnsi="Arial" w:cs="Arial"/>
          <w:sz w:val="20"/>
          <w:szCs w:val="20"/>
        </w:rPr>
        <w:t>as occurred in Veronica’s case. Where bail supports are available, particularly where there is a supervisory component (as with CISP), an application for bail has much more force.</w:t>
      </w:r>
      <w:r w:rsidR="00E32700">
        <w:rPr>
          <w:rFonts w:ascii="Arial" w:hAnsi="Arial" w:cs="Arial"/>
          <w:sz w:val="20"/>
          <w:szCs w:val="20"/>
        </w:rPr>
        <w:t>”</w:t>
      </w:r>
    </w:p>
    <w:p w14:paraId="6F354B47" w14:textId="77777777" w:rsidR="000F1404" w:rsidRDefault="000F1404" w:rsidP="00EA02FA">
      <w:pPr>
        <w:ind w:right="567"/>
        <w:jc w:val="both"/>
        <w:rPr>
          <w:rFonts w:ascii="Arial" w:hAnsi="Arial" w:cs="Arial"/>
          <w:sz w:val="20"/>
          <w:szCs w:val="20"/>
        </w:rPr>
      </w:pPr>
    </w:p>
    <w:p w14:paraId="41C39C62" w14:textId="0E1F66C4" w:rsidR="001F21C6" w:rsidRDefault="001F21C6" w:rsidP="001F21C6">
      <w:pPr>
        <w:jc w:val="both"/>
        <w:rPr>
          <w:rFonts w:ascii="Arial" w:hAnsi="Arial" w:cs="Arial"/>
          <w:color w:val="000000"/>
          <w:sz w:val="20"/>
        </w:rPr>
      </w:pPr>
      <w:r>
        <w:rPr>
          <w:rFonts w:ascii="Arial" w:hAnsi="Arial" w:cs="Arial"/>
          <w:sz w:val="20"/>
          <w:szCs w:val="20"/>
        </w:rPr>
        <w:t>A</w:t>
      </w:r>
      <w:r w:rsidR="00EA02FA">
        <w:rPr>
          <w:rFonts w:ascii="Arial" w:hAnsi="Arial" w:cs="Arial"/>
          <w:sz w:val="20"/>
          <w:szCs w:val="20"/>
        </w:rPr>
        <w:t xml:space="preserve">s Coroner McGregor </w:t>
      </w:r>
      <w:r w:rsidR="00204029">
        <w:rPr>
          <w:rFonts w:ascii="Arial" w:hAnsi="Arial" w:cs="Arial"/>
          <w:sz w:val="20"/>
          <w:szCs w:val="20"/>
        </w:rPr>
        <w:t>has suggested</w:t>
      </w:r>
      <w:r w:rsidR="00EA02FA">
        <w:rPr>
          <w:rFonts w:ascii="Arial" w:hAnsi="Arial" w:cs="Arial"/>
          <w:sz w:val="20"/>
          <w:szCs w:val="20"/>
        </w:rPr>
        <w:t>, a</w:t>
      </w:r>
      <w:r>
        <w:rPr>
          <w:rFonts w:ascii="Arial" w:hAnsi="Arial" w:cs="Arial"/>
          <w:sz w:val="20"/>
          <w:szCs w:val="20"/>
        </w:rPr>
        <w:t xml:space="preserve">cceptance into and participation in CISP is often central to the granting of bail to an accused.  See e.g. the judgments of Lasry J in </w:t>
      </w:r>
      <w:r w:rsidRPr="002F09B0">
        <w:rPr>
          <w:rFonts w:ascii="Arial" w:hAnsi="Arial" w:cs="Arial"/>
          <w:i/>
          <w:color w:val="000000"/>
          <w:sz w:val="20"/>
          <w:szCs w:val="20"/>
        </w:rPr>
        <w:t>Re Lawson Odlum</w:t>
      </w:r>
      <w:r w:rsidRPr="002F09B0">
        <w:rPr>
          <w:rFonts w:ascii="Arial" w:hAnsi="Arial" w:cs="Arial"/>
          <w:color w:val="000000"/>
          <w:sz w:val="20"/>
          <w:szCs w:val="20"/>
        </w:rPr>
        <w:t xml:space="preserve"> [2008] VSC 319 </w:t>
      </w:r>
      <w:r w:rsidRPr="002F09B0">
        <w:rPr>
          <w:rFonts w:ascii="Arial" w:hAnsi="Arial" w:cs="Arial"/>
          <w:color w:val="000000"/>
          <w:sz w:val="20"/>
        </w:rPr>
        <w:t xml:space="preserve">and Cavanough J in </w:t>
      </w:r>
      <w:r w:rsidRPr="002F09B0">
        <w:rPr>
          <w:rFonts w:ascii="Arial" w:hAnsi="Arial" w:cs="Arial"/>
          <w:i/>
          <w:color w:val="000000"/>
          <w:sz w:val="20"/>
        </w:rPr>
        <w:t>Kylie Vickers</w:t>
      </w:r>
      <w:r w:rsidRPr="002F09B0">
        <w:rPr>
          <w:rFonts w:ascii="Arial" w:hAnsi="Arial" w:cs="Arial"/>
          <w:color w:val="000000"/>
          <w:sz w:val="20"/>
        </w:rPr>
        <w:t xml:space="preserve"> [2009] VSC 202.</w:t>
      </w:r>
    </w:p>
    <w:p w14:paraId="7F6C6B2B" w14:textId="77777777" w:rsidR="00696030" w:rsidRDefault="00696030" w:rsidP="002F09B0">
      <w:pPr>
        <w:jc w:val="both"/>
        <w:rPr>
          <w:rFonts w:ascii="Arial" w:hAnsi="Arial" w:cs="Arial"/>
          <w:color w:val="000000"/>
          <w:sz w:val="20"/>
        </w:rPr>
      </w:pPr>
    </w:p>
    <w:p w14:paraId="5E968B84" w14:textId="510DF83A" w:rsidR="00B0377E" w:rsidRPr="002F09B0" w:rsidRDefault="00B0377E" w:rsidP="007816AC">
      <w:pPr>
        <w:pStyle w:val="Heading3"/>
        <w:keepNext/>
        <w:spacing w:after="80" w:line="240" w:lineRule="auto"/>
        <w:ind w:left="907" w:hanging="907"/>
        <w:rPr>
          <w:rFonts w:ascii="Arial" w:hAnsi="Arial" w:cs="Arial"/>
          <w:b/>
          <w:bCs/>
          <w:color w:val="000000"/>
          <w:sz w:val="20"/>
        </w:rPr>
      </w:pPr>
      <w:bookmarkStart w:id="692" w:name="_9.5.17.2_Bail_support"/>
      <w:bookmarkEnd w:id="692"/>
      <w:r w:rsidRPr="002F09B0">
        <w:rPr>
          <w:rFonts w:ascii="Arial" w:hAnsi="Arial" w:cs="Arial"/>
          <w:b/>
          <w:bCs/>
          <w:color w:val="000000"/>
          <w:sz w:val="20"/>
        </w:rPr>
        <w:t>9.5.1</w:t>
      </w:r>
      <w:r>
        <w:rPr>
          <w:rFonts w:ascii="Arial" w:hAnsi="Arial" w:cs="Arial"/>
          <w:b/>
          <w:bCs/>
          <w:color w:val="000000"/>
          <w:sz w:val="20"/>
        </w:rPr>
        <w:t>7.</w:t>
      </w:r>
      <w:r w:rsidR="00EA02FA">
        <w:rPr>
          <w:rFonts w:ascii="Arial" w:hAnsi="Arial" w:cs="Arial"/>
          <w:b/>
          <w:bCs/>
          <w:color w:val="000000"/>
          <w:sz w:val="20"/>
        </w:rPr>
        <w:t>2</w:t>
      </w:r>
      <w:r>
        <w:rPr>
          <w:rFonts w:ascii="Arial" w:hAnsi="Arial" w:cs="Arial"/>
          <w:b/>
          <w:bCs/>
          <w:color w:val="000000"/>
          <w:sz w:val="20"/>
        </w:rPr>
        <w:tab/>
        <w:t>B</w:t>
      </w:r>
      <w:r w:rsidRPr="002F09B0">
        <w:rPr>
          <w:rFonts w:ascii="Arial" w:hAnsi="Arial" w:cs="Arial"/>
          <w:b/>
          <w:bCs/>
          <w:color w:val="000000"/>
          <w:sz w:val="20"/>
        </w:rPr>
        <w:t xml:space="preserve">ail support </w:t>
      </w:r>
      <w:r w:rsidR="008473C3">
        <w:rPr>
          <w:rFonts w:ascii="Arial" w:hAnsi="Arial" w:cs="Arial"/>
          <w:b/>
          <w:bCs/>
          <w:color w:val="000000"/>
          <w:sz w:val="20"/>
        </w:rPr>
        <w:t>program</w:t>
      </w:r>
      <w:r w:rsidR="00902D23">
        <w:rPr>
          <w:rFonts w:ascii="Arial" w:hAnsi="Arial" w:cs="Arial"/>
          <w:b/>
          <w:bCs/>
          <w:color w:val="000000"/>
          <w:sz w:val="20"/>
        </w:rPr>
        <w:t xml:space="preserve"> &amp;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children</w:t>
      </w:r>
    </w:p>
    <w:p w14:paraId="3A338B25" w14:textId="5BEF686D" w:rsidR="002F09B0" w:rsidRPr="002F09B0" w:rsidRDefault="00B0377E" w:rsidP="00B0377E">
      <w:pPr>
        <w:jc w:val="both"/>
        <w:rPr>
          <w:rFonts w:ascii="Helv" w:hAnsi="Helv" w:cs="Helv"/>
          <w:color w:val="000000"/>
          <w:sz w:val="20"/>
          <w:szCs w:val="20"/>
          <w:lang w:eastAsia="en-AU"/>
        </w:rPr>
      </w:pPr>
      <w:r>
        <w:rPr>
          <w:rFonts w:ascii="Arial" w:hAnsi="Arial" w:cs="Arial"/>
          <w:color w:val="000000"/>
          <w:sz w:val="20"/>
        </w:rPr>
        <w:t>A</w:t>
      </w:r>
      <w:r w:rsidR="00B62D8D">
        <w:rPr>
          <w:rFonts w:ascii="Arial" w:hAnsi="Arial" w:cs="Arial"/>
          <w:color w:val="000000"/>
          <w:sz w:val="20"/>
        </w:rPr>
        <w:t xml:space="preserve">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wide bail support program for children along the lines of the Court Integrated Services Program (CISP) available for adults</w:t>
      </w:r>
      <w:r w:rsidR="00315931">
        <w:rPr>
          <w:rFonts w:ascii="Arial" w:hAnsi="Arial" w:cs="Arial"/>
          <w:color w:val="000000"/>
          <w:sz w:val="20"/>
        </w:rPr>
        <w:t>.</w:t>
      </w:r>
      <w:r w:rsidR="002F09B0" w:rsidRPr="002F09B0">
        <w:rPr>
          <w:rFonts w:ascii="Arial" w:hAnsi="Arial" w:cs="Arial"/>
          <w:color w:val="000000"/>
          <w:sz w:val="20"/>
        </w:rPr>
        <w:t xml:space="preserve">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6C198904"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w:t>
      </w:r>
      <w:r w:rsidR="00B21422">
        <w:rPr>
          <w:rFonts w:ascii="Helv" w:hAnsi="Helv" w:cs="Helv"/>
          <w:color w:val="000000"/>
          <w:sz w:val="20"/>
          <w:szCs w:val="20"/>
          <w:lang w:eastAsia="en-AU"/>
        </w:rPr>
        <w:lastRenderedPageBreak/>
        <w:t xml:space="preserve">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3CADD82B" w14:textId="77777777" w:rsidR="00EA02FA" w:rsidRDefault="00EA02FA" w:rsidP="00EA02FA">
      <w:pPr>
        <w:jc w:val="both"/>
        <w:rPr>
          <w:rFonts w:ascii="Arial" w:hAnsi="Arial" w:cs="Arial"/>
          <w:color w:val="000000"/>
          <w:sz w:val="20"/>
        </w:rPr>
      </w:pPr>
    </w:p>
    <w:p w14:paraId="590FC4EF" w14:textId="3D2B702F" w:rsidR="00930707" w:rsidRDefault="00930707" w:rsidP="00EA02FA">
      <w:pPr>
        <w:jc w:val="both"/>
        <w:rPr>
          <w:rFonts w:ascii="Arial" w:hAnsi="Arial" w:cs="Arial"/>
          <w:color w:val="000000"/>
          <w:sz w:val="20"/>
        </w:rPr>
      </w:pPr>
      <w:r>
        <w:rPr>
          <w:rFonts w:ascii="Arial" w:hAnsi="Arial" w:cs="Arial"/>
          <w:color w:val="000000"/>
          <w:sz w:val="20"/>
        </w:rPr>
        <w:t xml:space="preserve">In </w:t>
      </w:r>
      <w:r w:rsidRPr="00930707">
        <w:rPr>
          <w:rFonts w:ascii="Arial" w:hAnsi="Arial" w:cs="Arial"/>
          <w:i/>
          <w:iCs/>
          <w:color w:val="000000"/>
          <w:sz w:val="20"/>
        </w:rPr>
        <w:t>Re PJ</w:t>
      </w:r>
      <w:r>
        <w:rPr>
          <w:rFonts w:ascii="Arial" w:hAnsi="Arial" w:cs="Arial"/>
          <w:color w:val="000000"/>
          <w:sz w:val="20"/>
        </w:rPr>
        <w:t xml:space="preserve"> [2024] VSC 97 – a case in which bail was granted to a 16 year Aboriginal youth – Incerti J detailed at [39]-[</w:t>
      </w:r>
      <w:r w:rsidR="00E3366B">
        <w:rPr>
          <w:rFonts w:ascii="Arial" w:hAnsi="Arial" w:cs="Arial"/>
          <w:color w:val="000000"/>
          <w:sz w:val="20"/>
        </w:rPr>
        <w:t>42</w:t>
      </w:r>
      <w:r>
        <w:rPr>
          <w:rFonts w:ascii="Arial" w:hAnsi="Arial" w:cs="Arial"/>
          <w:color w:val="000000"/>
          <w:sz w:val="20"/>
        </w:rPr>
        <w:t xml:space="preserve">] </w:t>
      </w:r>
      <w:r w:rsidR="000C650D">
        <w:rPr>
          <w:rFonts w:ascii="Arial" w:hAnsi="Arial" w:cs="Arial"/>
          <w:color w:val="000000"/>
          <w:sz w:val="20"/>
        </w:rPr>
        <w:t xml:space="preserve">&amp; [52] </w:t>
      </w:r>
      <w:r>
        <w:rPr>
          <w:rFonts w:ascii="Arial" w:hAnsi="Arial" w:cs="Arial"/>
          <w:color w:val="000000"/>
          <w:sz w:val="20"/>
        </w:rPr>
        <w:t>evidence given by a Youth Justice Advanced Case Manager</w:t>
      </w:r>
      <w:r w:rsidR="000F27B8">
        <w:rPr>
          <w:rFonts w:ascii="Arial" w:hAnsi="Arial" w:cs="Arial"/>
          <w:color w:val="000000"/>
          <w:sz w:val="20"/>
        </w:rPr>
        <w:t>,</w:t>
      </w:r>
      <w:r>
        <w:rPr>
          <w:rFonts w:ascii="Arial" w:hAnsi="Arial" w:cs="Arial"/>
          <w:color w:val="000000"/>
          <w:sz w:val="20"/>
        </w:rPr>
        <w:t xml:space="preserve"> Ms J</w:t>
      </w:r>
      <w:r w:rsidR="000F27B8">
        <w:rPr>
          <w:rFonts w:ascii="Arial" w:hAnsi="Arial" w:cs="Arial"/>
          <w:color w:val="000000"/>
          <w:sz w:val="20"/>
        </w:rPr>
        <w:t>,</w:t>
      </w:r>
      <w:r>
        <w:rPr>
          <w:rFonts w:ascii="Arial" w:hAnsi="Arial" w:cs="Arial"/>
          <w:color w:val="000000"/>
          <w:sz w:val="20"/>
        </w:rPr>
        <w:t xml:space="preserve"> of the difference between the Youth Justice Supervised and Intensive Bail Programs</w:t>
      </w:r>
      <w:r w:rsidR="000F27B8">
        <w:rPr>
          <w:rFonts w:ascii="Arial" w:hAnsi="Arial" w:cs="Arial"/>
          <w:color w:val="000000"/>
          <w:sz w:val="20"/>
        </w:rPr>
        <w:t>:</w:t>
      </w:r>
    </w:p>
    <w:p w14:paraId="464F2895" w14:textId="5E0284F3" w:rsidR="00930707" w:rsidRDefault="00930707" w:rsidP="00930707">
      <w:pPr>
        <w:spacing w:before="60"/>
        <w:ind w:left="567" w:right="567"/>
        <w:jc w:val="both"/>
        <w:rPr>
          <w:rFonts w:ascii="Arial" w:hAnsi="Arial" w:cs="Arial"/>
          <w:sz w:val="20"/>
          <w:szCs w:val="20"/>
        </w:rPr>
      </w:pPr>
      <w:r>
        <w:rPr>
          <w:rFonts w:ascii="Arial" w:hAnsi="Arial" w:cs="Arial"/>
          <w:sz w:val="20"/>
          <w:szCs w:val="20"/>
        </w:rPr>
        <w:t xml:space="preserve">[39] </w:t>
      </w:r>
      <w:r w:rsidR="00E3366B">
        <w:rPr>
          <w:rFonts w:ascii="Arial" w:hAnsi="Arial" w:cs="Arial"/>
          <w:sz w:val="20"/>
          <w:szCs w:val="20"/>
        </w:rPr>
        <w:t>“</w:t>
      </w:r>
      <w:r w:rsidRPr="00930707">
        <w:rPr>
          <w:rFonts w:ascii="Arial" w:hAnsi="Arial" w:cs="Arial"/>
          <w:sz w:val="20"/>
          <w:szCs w:val="20"/>
        </w:rPr>
        <w:t>Ms J greatly assisted the Court in clarifying the difference between these programs. She indicated that Supervised Bail is directed at low or moderate risk assessed clients and provides a less rigorous program, whereas Intensive Bail is directed at applicants with a higher risk of non-compliance and requires a structured 25 hours of engagement each week.</w:t>
      </w:r>
    </w:p>
    <w:p w14:paraId="5D946CB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40</w:t>
      </w:r>
      <w:r>
        <w:rPr>
          <w:rFonts w:ascii="Arial" w:hAnsi="Arial" w:cs="Arial"/>
          <w:sz w:val="20"/>
          <w:szCs w:val="20"/>
        </w:rPr>
        <w:t>]</w:t>
      </w:r>
      <w:r w:rsidRPr="00930707">
        <w:rPr>
          <w:rFonts w:ascii="Arial" w:hAnsi="Arial" w:cs="Arial"/>
          <w:sz w:val="20"/>
          <w:szCs w:val="20"/>
        </w:rPr>
        <w:t xml:space="preserve"> Ms Johnson explained that, despite the gravity of the offending, the applicant was considered unsuitable for an Intensive Bail Program out of concern that he would be overwhelmed and unable to complete the 25 hours of activities required each week</w:t>
      </w:r>
      <w:r>
        <w:rPr>
          <w:rFonts w:ascii="Arial" w:hAnsi="Arial" w:cs="Arial"/>
          <w:sz w:val="20"/>
          <w:szCs w:val="20"/>
        </w:rPr>
        <w:t xml:space="preserve">. </w:t>
      </w:r>
      <w:r w:rsidRPr="00930707">
        <w:rPr>
          <w:rFonts w:ascii="Arial" w:hAnsi="Arial" w:cs="Arial"/>
          <w:sz w:val="20"/>
          <w:szCs w:val="20"/>
        </w:rPr>
        <w:t xml:space="preserve"> This concern was in part prompted by the applicant’s cognitive deficits and neurodiversity, as well as his previous struggles with engagement in the Supervised Bail Program, when he was only required to attend three appointments per week.</w:t>
      </w:r>
    </w:p>
    <w:p w14:paraId="515B014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41</w:t>
      </w:r>
      <w:r>
        <w:rPr>
          <w:rFonts w:ascii="Arial" w:hAnsi="Arial" w:cs="Arial"/>
          <w:sz w:val="20"/>
          <w:szCs w:val="20"/>
        </w:rPr>
        <w:t>]</w:t>
      </w:r>
      <w:r w:rsidRPr="00930707">
        <w:rPr>
          <w:rFonts w:ascii="Arial" w:hAnsi="Arial" w:cs="Arial"/>
          <w:sz w:val="20"/>
          <w:szCs w:val="20"/>
        </w:rPr>
        <w:t xml:space="preserve"> In alternatively considering the applicant for a Supervised Bail Program, the YJ Report notes several factors weighing against recommending such a course of action. First, the applicant has previously been subject to such an order and continued to offend. Second, the applicant has proven unmotivated to cease his engagement with high-risk behaviour and has not provided consent to facilitate referrals to other services.</w:t>
      </w:r>
    </w:p>
    <w:p w14:paraId="358EC4CE" w14:textId="76977826"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42</w:t>
      </w:r>
      <w:r>
        <w:rPr>
          <w:rFonts w:ascii="Arial" w:hAnsi="Arial" w:cs="Arial"/>
          <w:sz w:val="20"/>
          <w:szCs w:val="20"/>
        </w:rPr>
        <w:t>]</w:t>
      </w:r>
      <w:r w:rsidRPr="00930707">
        <w:rPr>
          <w:rFonts w:ascii="Arial" w:hAnsi="Arial" w:cs="Arial"/>
          <w:sz w:val="20"/>
          <w:szCs w:val="20"/>
        </w:rPr>
        <w:t xml:space="preserve"> However, at the hearing, Ms J accepted that the initial bail program was the applicant’s first substantive engagement with Youth Justice, and that the applicant had attended five of eight appointments whilst in the community.</w:t>
      </w:r>
      <w:r>
        <w:rPr>
          <w:rFonts w:ascii="Arial" w:hAnsi="Arial" w:cs="Arial"/>
          <w:sz w:val="20"/>
          <w:szCs w:val="20"/>
        </w:rPr>
        <w:t xml:space="preserve"> </w:t>
      </w:r>
      <w:r w:rsidRPr="00930707">
        <w:rPr>
          <w:rFonts w:ascii="Arial" w:hAnsi="Arial" w:cs="Arial"/>
          <w:sz w:val="20"/>
          <w:szCs w:val="20"/>
        </w:rPr>
        <w:t xml:space="preserve"> Ms J has seen a shift in the applicant since experiencing custody and the applicant has demonstrated an ability to engage in programs. Ms J expressed confidence that the applicant will attend sessions and engage better with services in the future, and has seen his engagement improve significantly while on remand. Ms J also noted that the applicant’s history demonstrates a tendency to engage better with</w:t>
      </w:r>
      <w:r w:rsidR="00E3366B">
        <w:rPr>
          <w:rFonts w:ascii="Arial" w:hAnsi="Arial" w:cs="Arial"/>
          <w:sz w:val="20"/>
          <w:szCs w:val="20"/>
        </w:rPr>
        <w:t xml:space="preserve"> </w:t>
      </w:r>
      <w:r w:rsidR="00E3366B" w:rsidRPr="00930707">
        <w:rPr>
          <w:rFonts w:ascii="Arial" w:hAnsi="Arial" w:cs="Arial"/>
          <w:sz w:val="20"/>
          <w:szCs w:val="20"/>
        </w:rPr>
        <w:t>services when there is a degree of court oversight</w:t>
      </w:r>
      <w:r w:rsidR="00E3366B">
        <w:rPr>
          <w:rFonts w:ascii="Arial" w:hAnsi="Arial" w:cs="Arial"/>
          <w:sz w:val="20"/>
          <w:szCs w:val="20"/>
        </w:rPr>
        <w:t>.”</w:t>
      </w:r>
    </w:p>
    <w:p w14:paraId="514DB414" w14:textId="37C4D1AC" w:rsidR="000C650D" w:rsidRDefault="000C650D" w:rsidP="00930707">
      <w:pPr>
        <w:spacing w:before="60"/>
        <w:ind w:left="567" w:right="567"/>
        <w:jc w:val="both"/>
        <w:rPr>
          <w:rFonts w:ascii="Arial" w:hAnsi="Arial" w:cs="Arial"/>
          <w:sz w:val="20"/>
          <w:szCs w:val="20"/>
        </w:rPr>
      </w:pPr>
      <w:r>
        <w:rPr>
          <w:rFonts w:ascii="Arial" w:hAnsi="Arial" w:cs="Arial"/>
          <w:sz w:val="20"/>
          <w:szCs w:val="20"/>
        </w:rPr>
        <w:t>…</w:t>
      </w:r>
    </w:p>
    <w:p w14:paraId="39496B40" w14:textId="075FFEBF" w:rsidR="000C650D" w:rsidRPr="000C650D" w:rsidRDefault="000C650D" w:rsidP="00930707">
      <w:pPr>
        <w:spacing w:before="60"/>
        <w:ind w:left="567" w:right="567"/>
        <w:jc w:val="both"/>
        <w:rPr>
          <w:rFonts w:ascii="Arial" w:hAnsi="Arial" w:cs="Arial"/>
          <w:sz w:val="20"/>
          <w:szCs w:val="20"/>
        </w:rPr>
      </w:pPr>
      <w:r w:rsidRPr="000C650D">
        <w:rPr>
          <w:rFonts w:ascii="Arial" w:hAnsi="Arial" w:cs="Arial"/>
          <w:sz w:val="20"/>
          <w:szCs w:val="20"/>
        </w:rPr>
        <w:lastRenderedPageBreak/>
        <w:t>[52] “It was also conceded by Ms J that, considering the increased discussions regarding youth crime in the public discourse, Youth Justice has come under scrutiny and has adopted a more conservative approach in their assessments regarding suitability for bail.  While I do not consider that this report was the product of an internal directive, it is a cause for concern if Youth Justice is considering public policy over the individual merits of a case.</w:t>
      </w:r>
      <w:r>
        <w:rPr>
          <w:rFonts w:ascii="Arial" w:hAnsi="Arial" w:cs="Arial"/>
          <w:sz w:val="20"/>
          <w:szCs w:val="20"/>
        </w:rPr>
        <w:t>”</w:t>
      </w:r>
    </w:p>
    <w:p w14:paraId="0646C1D7" w14:textId="77777777" w:rsidR="00930707" w:rsidRPr="000C650D" w:rsidRDefault="00930707" w:rsidP="00EA02FA">
      <w:pPr>
        <w:jc w:val="both"/>
        <w:rPr>
          <w:rFonts w:ascii="Arial" w:hAnsi="Arial" w:cs="Arial"/>
          <w:color w:val="000000"/>
          <w:sz w:val="20"/>
          <w:szCs w:val="20"/>
        </w:rPr>
      </w:pPr>
    </w:p>
    <w:p w14:paraId="744AC3FB" w14:textId="77777777" w:rsidR="00EA02FA" w:rsidRPr="002F09B0" w:rsidRDefault="00EA02FA" w:rsidP="007816AC">
      <w:pPr>
        <w:pStyle w:val="Heading3"/>
        <w:keepNext/>
        <w:spacing w:after="80" w:line="240" w:lineRule="auto"/>
        <w:ind w:left="907" w:hanging="907"/>
        <w:rPr>
          <w:rFonts w:ascii="Arial" w:hAnsi="Arial" w:cs="Arial"/>
          <w:b/>
          <w:bCs/>
          <w:color w:val="000000"/>
          <w:sz w:val="20"/>
        </w:rPr>
      </w:pPr>
      <w:bookmarkStart w:id="693" w:name="_9.5.17.2_The_dangers"/>
      <w:bookmarkEnd w:id="693"/>
      <w:r w:rsidRPr="002F09B0">
        <w:rPr>
          <w:rFonts w:ascii="Arial" w:hAnsi="Arial" w:cs="Arial"/>
          <w:b/>
          <w:bCs/>
          <w:color w:val="000000"/>
          <w:sz w:val="20"/>
        </w:rPr>
        <w:t>9.5.1</w:t>
      </w:r>
      <w:r>
        <w:rPr>
          <w:rFonts w:ascii="Arial" w:hAnsi="Arial" w:cs="Arial"/>
          <w:b/>
          <w:bCs/>
          <w:color w:val="000000"/>
          <w:sz w:val="20"/>
        </w:rPr>
        <w:t>7.3</w:t>
      </w:r>
      <w:r>
        <w:rPr>
          <w:rFonts w:ascii="Arial" w:hAnsi="Arial" w:cs="Arial"/>
          <w:b/>
          <w:bCs/>
          <w:color w:val="000000"/>
          <w:sz w:val="20"/>
        </w:rPr>
        <w:tab/>
        <w:t>The dangers in detoxification by ‘drying out’ in custody</w:t>
      </w:r>
    </w:p>
    <w:p w14:paraId="734D76A2" w14:textId="77777777" w:rsidR="00EA02FA" w:rsidRDefault="00EA02FA" w:rsidP="00EA02FA">
      <w:pPr>
        <w:jc w:val="both"/>
        <w:rPr>
          <w:rFonts w:ascii="Arial" w:hAnsi="Arial" w:cs="Arial"/>
          <w:color w:val="000000"/>
          <w:sz w:val="20"/>
        </w:rPr>
      </w:pPr>
      <w:r>
        <w:rPr>
          <w:rFonts w:ascii="Arial" w:hAnsi="Arial" w:cs="Arial"/>
          <w:color w:val="000000"/>
          <w:sz w:val="20"/>
          <w:szCs w:val="20"/>
        </w:rPr>
        <w:t>I</w:t>
      </w:r>
      <w:r w:rsidRPr="003409F8">
        <w:rPr>
          <w:rFonts w:ascii="Arial" w:hAnsi="Arial" w:cs="Arial"/>
          <w:color w:val="000000"/>
          <w:sz w:val="20"/>
          <w:szCs w:val="20"/>
        </w:rPr>
        <w:t xml:space="preserve">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Pr>
          <w:rFonts w:ascii="Arial" w:hAnsi="Arial" w:cs="Arial"/>
          <w:color w:val="000000"/>
          <w:sz w:val="20"/>
          <w:szCs w:val="20"/>
        </w:rPr>
        <w:t>Coroner McGregor highlighted at [351]-[352] the dangers inherent in detoxification by ‘drying out’ in custody:</w:t>
      </w:r>
    </w:p>
    <w:p w14:paraId="7DCD07D4"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[351] “</w:t>
      </w:r>
      <w:r w:rsidRPr="001F21C6">
        <w:rPr>
          <w:rFonts w:ascii="Arial" w:hAnsi="Arial" w:cs="Arial"/>
          <w:sz w:val="20"/>
          <w:szCs w:val="20"/>
        </w:rPr>
        <w:t>For people with drug dependence, short periods of imprisonment often exacerbate underlying causes of their drug use, disrupt any community supports in place and add to housing and employment difficulties.</w:t>
      </w:r>
      <w:r>
        <w:rPr>
          <w:rFonts w:ascii="Arial" w:hAnsi="Arial" w:cs="Arial"/>
          <w:sz w:val="20"/>
          <w:szCs w:val="20"/>
        </w:rPr>
        <w:t xml:space="preserve"> </w:t>
      </w:r>
      <w:r w:rsidRPr="001F21C6">
        <w:rPr>
          <w:rFonts w:ascii="Arial" w:hAnsi="Arial" w:cs="Arial"/>
          <w:sz w:val="20"/>
          <w:szCs w:val="20"/>
        </w:rPr>
        <w:t xml:space="preserve"> Any view that short periods in custody can be helpful to persons with drug dependencies so they can ‘dry out’ is misconceived (to say nothing of it being an improper use of remand).</w:t>
      </w:r>
      <w:r>
        <w:rPr>
          <w:rFonts w:ascii="Arial" w:hAnsi="Arial" w:cs="Arial"/>
          <w:sz w:val="20"/>
          <w:szCs w:val="20"/>
        </w:rPr>
        <w:t xml:space="preserve"> </w:t>
      </w:r>
      <w:r w:rsidRPr="001F21C6">
        <w:rPr>
          <w:rFonts w:ascii="Arial" w:hAnsi="Arial" w:cs="Arial"/>
          <w:sz w:val="20"/>
          <w:szCs w:val="20"/>
        </w:rPr>
        <w:t xml:space="preserve"> Withdrawal in this context is a “primitive form” of detoxification.</w:t>
      </w:r>
      <w:r>
        <w:rPr>
          <w:rFonts w:ascii="Arial" w:hAnsi="Arial" w:cs="Arial"/>
          <w:sz w:val="20"/>
          <w:szCs w:val="20"/>
        </w:rPr>
        <w:t xml:space="preserve"> </w:t>
      </w:r>
      <w:r w:rsidRPr="001F21C6">
        <w:rPr>
          <w:rFonts w:ascii="Arial" w:hAnsi="Arial" w:cs="Arial"/>
          <w:sz w:val="20"/>
          <w:szCs w:val="20"/>
        </w:rPr>
        <w:t xml:space="preserve"> Cells are generally not equipped to support people with complex</w:t>
      </w:r>
      <w:r>
        <w:rPr>
          <w:rFonts w:ascii="Arial" w:hAnsi="Arial" w:cs="Arial"/>
          <w:sz w:val="20"/>
          <w:szCs w:val="20"/>
        </w:rPr>
        <w:t xml:space="preserve"> </w:t>
      </w:r>
      <w:r w:rsidRPr="001F21C6">
        <w:rPr>
          <w:rFonts w:ascii="Arial" w:hAnsi="Arial" w:cs="Arial"/>
          <w:sz w:val="20"/>
          <w:szCs w:val="20"/>
        </w:rPr>
        <w:t>health needs and the facilities available to women in prison custody, as will be seen, are not equivalent to those available to men.</w:t>
      </w:r>
    </w:p>
    <w:p w14:paraId="3DB24E45"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w:t>
      </w:r>
      <w:r w:rsidRPr="001F21C6">
        <w:rPr>
          <w:rFonts w:ascii="Arial" w:hAnsi="Arial" w:cs="Arial"/>
          <w:sz w:val="20"/>
          <w:szCs w:val="20"/>
        </w:rPr>
        <w:t>352</w:t>
      </w:r>
      <w:r>
        <w:rPr>
          <w:rFonts w:ascii="Arial" w:hAnsi="Arial" w:cs="Arial"/>
          <w:sz w:val="20"/>
          <w:szCs w:val="20"/>
        </w:rPr>
        <w:t>]</w:t>
      </w:r>
      <w:r w:rsidRPr="001F21C6">
        <w:rPr>
          <w:rFonts w:ascii="Arial" w:hAnsi="Arial" w:cs="Arial"/>
          <w:sz w:val="20"/>
          <w:szCs w:val="20"/>
        </w:rPr>
        <w:t xml:space="preserve"> Judicial officers who preside over bail/remand hearings must have an appreciation of the dangers of withdrawal, especially from opiates, while in custody. Opiate withdrawal can be life threatening. Symptoms can be severe</w:t>
      </w:r>
      <w:r>
        <w:rPr>
          <w:rFonts w:ascii="Arial" w:hAnsi="Arial" w:cs="Arial"/>
          <w:sz w:val="20"/>
          <w:szCs w:val="20"/>
        </w:rPr>
        <w:t xml:space="preserve"> </w:t>
      </w:r>
      <w:r w:rsidRPr="001F21C6">
        <w:rPr>
          <w:rFonts w:ascii="Arial" w:hAnsi="Arial" w:cs="Arial"/>
          <w:sz w:val="20"/>
          <w:szCs w:val="20"/>
        </w:rPr>
        <w:t>and withdrawal is particularly unsafe for individuals having comorbid conditions or whose underlying health is otherwise compromised. As will be discussed below, the treatment available for opiate withdrawal in custody may be insufficient to manage severe withdrawal. It is important that judicial officers understand this reality and thoroughly canvass and record custody management issues.</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770E84D5" w14:textId="17E81FA4" w:rsidR="0062644C" w:rsidRDefault="00457AA1">
      <w:pPr>
        <w:jc w:val="center"/>
      </w:pPr>
      <w:r>
        <w:rPr>
          <w:noProof/>
        </w:rPr>
        <w:drawing>
          <wp:inline distT="0" distB="0" distL="0" distR="0" wp14:anchorId="1DEAEEE0" wp14:editId="2BD14F9E">
            <wp:extent cx="1797050" cy="41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62644C" w:rsidSect="00A61F1D">
      <w:footerReference w:type="default" r:id="rId51"/>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6927D" w14:textId="77777777" w:rsidR="00427CB2" w:rsidRDefault="00427CB2">
      <w:r>
        <w:separator/>
      </w:r>
    </w:p>
  </w:endnote>
  <w:endnote w:type="continuationSeparator" w:id="0">
    <w:p w14:paraId="0576C538" w14:textId="77777777" w:rsidR="00427CB2" w:rsidRDefault="00427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769C141C"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AE382D">
      <w:rPr>
        <w:rStyle w:val="PageNumber"/>
        <w:rFonts w:ascii="Arial" w:hAnsi="Arial" w:cs="Arial"/>
        <w:b/>
        <w:bCs/>
        <w:color w:val="000000"/>
        <w:sz w:val="16"/>
      </w:rPr>
      <w:t>10</w:t>
    </w:r>
    <w:r w:rsidR="00966E6F">
      <w:rPr>
        <w:rStyle w:val="PageNumber"/>
        <w:rFonts w:ascii="Arial" w:hAnsi="Arial" w:cs="Arial"/>
        <w:b/>
        <w:bCs/>
        <w:color w:val="000000"/>
        <w:sz w:val="16"/>
      </w:rPr>
      <w:t xml:space="preserve"> February</w:t>
    </w:r>
    <w:r w:rsidR="00984DEE">
      <w:rPr>
        <w:rStyle w:val="PageNumber"/>
        <w:rFonts w:ascii="Arial" w:hAnsi="Arial" w:cs="Arial"/>
        <w:b/>
        <w:bCs/>
        <w:color w:val="000000"/>
        <w:sz w:val="16"/>
      </w:rPr>
      <w:t xml:space="preserve"> 2025</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F16DF" w14:textId="77777777" w:rsidR="00427CB2" w:rsidRDefault="00427CB2">
      <w:r>
        <w:separator/>
      </w:r>
    </w:p>
  </w:footnote>
  <w:footnote w:type="continuationSeparator" w:id="0">
    <w:p w14:paraId="776A4D41" w14:textId="77777777" w:rsidR="00427CB2" w:rsidRDefault="00427C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0543ADB"/>
    <w:multiLevelType w:val="hybridMultilevel"/>
    <w:tmpl w:val="656A0162"/>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 w15:restartNumberingAfterBreak="0">
    <w:nsid w:val="01414C04"/>
    <w:multiLevelType w:val="hybridMultilevel"/>
    <w:tmpl w:val="EFCAA098"/>
    <w:lvl w:ilvl="0" w:tplc="B71E7D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6D4248"/>
    <w:multiLevelType w:val="hybridMultilevel"/>
    <w:tmpl w:val="318AC484"/>
    <w:lvl w:ilvl="0" w:tplc="999A4DD8">
      <w:start w:val="1"/>
      <w:numFmt w:val="decimal"/>
      <w:lvlText w:val="%1."/>
      <w:lvlJc w:val="left"/>
      <w:pPr>
        <w:ind w:left="814"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9A022D"/>
    <w:multiLevelType w:val="hybridMultilevel"/>
    <w:tmpl w:val="DEC0E8AA"/>
    <w:lvl w:ilvl="0" w:tplc="49A0E4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D5648C"/>
    <w:multiLevelType w:val="hybridMultilevel"/>
    <w:tmpl w:val="194CC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F0590B"/>
    <w:multiLevelType w:val="hybridMultilevel"/>
    <w:tmpl w:val="52283A62"/>
    <w:lvl w:ilvl="0" w:tplc="32E2771E">
      <w:start w:val="1"/>
      <w:numFmt w:val="lowerRoman"/>
      <w:lvlText w:val="(%1)"/>
      <w:lvlJc w:val="left"/>
      <w:pPr>
        <w:ind w:left="3131" w:hanging="72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7"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 w15:restartNumberingAfterBreak="0">
    <w:nsid w:val="03D52E1A"/>
    <w:multiLevelType w:val="hybridMultilevel"/>
    <w:tmpl w:val="C94AB0FE"/>
    <w:lvl w:ilvl="0" w:tplc="8E7CC8F8">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6FC346A"/>
    <w:multiLevelType w:val="hybridMultilevel"/>
    <w:tmpl w:val="9FC02402"/>
    <w:lvl w:ilvl="0" w:tplc="FFFFFFFF">
      <w:start w:val="1"/>
      <w:numFmt w:val="lowerLetter"/>
      <w:lvlText w:val="(%1)"/>
      <w:lvlJc w:val="left"/>
      <w:pPr>
        <w:ind w:left="81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1F2DC3"/>
    <w:multiLevelType w:val="hybridMultilevel"/>
    <w:tmpl w:val="E138D974"/>
    <w:lvl w:ilvl="0" w:tplc="387670F4">
      <w:start w:val="1"/>
      <w:numFmt w:val="lowerRoman"/>
      <w:lvlText w:val="(%1)"/>
      <w:lvlJc w:val="left"/>
      <w:pPr>
        <w:ind w:left="1797" w:hanging="72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3" w15:restartNumberingAfterBreak="0">
    <w:nsid w:val="08206507"/>
    <w:multiLevelType w:val="hybridMultilevel"/>
    <w:tmpl w:val="EF7CF986"/>
    <w:lvl w:ilvl="0" w:tplc="4DDC736E">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A16125F"/>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0A1E5C7C"/>
    <w:multiLevelType w:val="hybridMultilevel"/>
    <w:tmpl w:val="B46E4FD6"/>
    <w:lvl w:ilvl="0" w:tplc="2AC089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B561AC4"/>
    <w:multiLevelType w:val="hybridMultilevel"/>
    <w:tmpl w:val="644E684E"/>
    <w:lvl w:ilvl="0" w:tplc="5E625E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B736453"/>
    <w:multiLevelType w:val="hybridMultilevel"/>
    <w:tmpl w:val="7BEA4682"/>
    <w:lvl w:ilvl="0" w:tplc="DE7845A6">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0C5974EE"/>
    <w:multiLevelType w:val="hybridMultilevel"/>
    <w:tmpl w:val="2E7481A0"/>
    <w:lvl w:ilvl="0" w:tplc="3DB84882">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1"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7" w15:restartNumberingAfterBreak="0">
    <w:nsid w:val="0E2D7CA9"/>
    <w:multiLevelType w:val="hybridMultilevel"/>
    <w:tmpl w:val="0BEA905A"/>
    <w:lvl w:ilvl="0" w:tplc="90EA0C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0" w15:restartNumberingAfterBreak="0">
    <w:nsid w:val="0FD1750F"/>
    <w:multiLevelType w:val="hybridMultilevel"/>
    <w:tmpl w:val="C2F27ACC"/>
    <w:lvl w:ilvl="0" w:tplc="372E6C0E">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1" w15:restartNumberingAfterBreak="0">
    <w:nsid w:val="0FF54F9B"/>
    <w:multiLevelType w:val="hybridMultilevel"/>
    <w:tmpl w:val="5B846E3E"/>
    <w:lvl w:ilvl="0" w:tplc="4F56141E">
      <w:start w:val="5"/>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0291A8E"/>
    <w:multiLevelType w:val="hybridMultilevel"/>
    <w:tmpl w:val="9788D8F2"/>
    <w:lvl w:ilvl="0" w:tplc="79368D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0D1593C"/>
    <w:multiLevelType w:val="hybridMultilevel"/>
    <w:tmpl w:val="38A8EEA4"/>
    <w:lvl w:ilvl="0" w:tplc="19821396">
      <w:start w:val="2"/>
      <w:numFmt w:val="decimal"/>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18011D6"/>
    <w:multiLevelType w:val="hybridMultilevel"/>
    <w:tmpl w:val="D394962A"/>
    <w:lvl w:ilvl="0" w:tplc="3A86B7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1D30EBB"/>
    <w:multiLevelType w:val="hybridMultilevel"/>
    <w:tmpl w:val="65B68D40"/>
    <w:lvl w:ilvl="0" w:tplc="EEC48E0E">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2C6763D"/>
    <w:multiLevelType w:val="hybridMultilevel"/>
    <w:tmpl w:val="89B6B582"/>
    <w:lvl w:ilvl="0" w:tplc="0FA807FA">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4611448"/>
    <w:multiLevelType w:val="hybridMultilevel"/>
    <w:tmpl w:val="9E9E8238"/>
    <w:lvl w:ilvl="0" w:tplc="2478767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4AA69FA"/>
    <w:multiLevelType w:val="hybridMultilevel"/>
    <w:tmpl w:val="E9841C30"/>
    <w:lvl w:ilvl="0" w:tplc="C27CC37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15DF3B9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3" w15:restartNumberingAfterBreak="0">
    <w:nsid w:val="161F541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4"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170011BE"/>
    <w:multiLevelType w:val="hybridMultilevel"/>
    <w:tmpl w:val="864EDB36"/>
    <w:lvl w:ilvl="0" w:tplc="D494CCB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7" w15:restartNumberingAfterBreak="0">
    <w:nsid w:val="173452B1"/>
    <w:multiLevelType w:val="hybridMultilevel"/>
    <w:tmpl w:val="8F60BF8C"/>
    <w:lvl w:ilvl="0" w:tplc="7B6AF2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8" w15:restartNumberingAfterBreak="0">
    <w:nsid w:val="18B76CAB"/>
    <w:multiLevelType w:val="hybridMultilevel"/>
    <w:tmpl w:val="A978DAD4"/>
    <w:lvl w:ilvl="0" w:tplc="A5A2E864">
      <w:start w:val="1"/>
      <w:numFmt w:val="lowerLetter"/>
      <w:lvlText w:val="(%1)"/>
      <w:lvlJc w:val="left"/>
      <w:pPr>
        <w:ind w:left="1741" w:hanging="360"/>
      </w:pPr>
      <w:rPr>
        <w:rFonts w:hint="default"/>
        <w:sz w:val="20"/>
      </w:r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49" w15:restartNumberingAfterBreak="0">
    <w:nsid w:val="18F10376"/>
    <w:multiLevelType w:val="hybridMultilevel"/>
    <w:tmpl w:val="0B9CA6DE"/>
    <w:lvl w:ilvl="0" w:tplc="9A924CD0">
      <w:start w:val="1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9C009CB"/>
    <w:multiLevelType w:val="hybridMultilevel"/>
    <w:tmpl w:val="C8E8118C"/>
    <w:lvl w:ilvl="0" w:tplc="C9FC70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1A4755EE"/>
    <w:multiLevelType w:val="hybridMultilevel"/>
    <w:tmpl w:val="A60244C8"/>
    <w:lvl w:ilvl="0" w:tplc="B1FCC5C0">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1A5265C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53"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D197900"/>
    <w:multiLevelType w:val="hybridMultilevel"/>
    <w:tmpl w:val="2196EE5A"/>
    <w:lvl w:ilvl="0" w:tplc="00867EE2">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57"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8" w15:restartNumberingAfterBreak="0">
    <w:nsid w:val="1D376E73"/>
    <w:multiLevelType w:val="hybridMultilevel"/>
    <w:tmpl w:val="026A1AE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9"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1"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F251634"/>
    <w:multiLevelType w:val="hybridMultilevel"/>
    <w:tmpl w:val="14A4224C"/>
    <w:lvl w:ilvl="0" w:tplc="98F6A57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5"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67"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268F7130"/>
    <w:multiLevelType w:val="hybridMultilevel"/>
    <w:tmpl w:val="CFA819A0"/>
    <w:lvl w:ilvl="0" w:tplc="FFFFFFFF">
      <w:start w:val="1"/>
      <w:numFmt w:val="lowerRoman"/>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26900EFA"/>
    <w:multiLevelType w:val="hybridMultilevel"/>
    <w:tmpl w:val="76948CC2"/>
    <w:lvl w:ilvl="0" w:tplc="3B30FBC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72"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3" w15:restartNumberingAfterBreak="0">
    <w:nsid w:val="27906B6D"/>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74" w15:restartNumberingAfterBreak="0">
    <w:nsid w:val="2833744B"/>
    <w:multiLevelType w:val="hybridMultilevel"/>
    <w:tmpl w:val="422C08AC"/>
    <w:lvl w:ilvl="0" w:tplc="092638EA">
      <w:start w:val="2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28E33C9C"/>
    <w:multiLevelType w:val="hybridMultilevel"/>
    <w:tmpl w:val="8CA07064"/>
    <w:lvl w:ilvl="0" w:tplc="7B8AD1FC">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6" w15:restartNumberingAfterBreak="0">
    <w:nsid w:val="29001A30"/>
    <w:multiLevelType w:val="hybridMultilevel"/>
    <w:tmpl w:val="CC64B370"/>
    <w:lvl w:ilvl="0" w:tplc="8FD8E6B4">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7" w15:restartNumberingAfterBreak="0">
    <w:nsid w:val="298F1B52"/>
    <w:multiLevelType w:val="hybridMultilevel"/>
    <w:tmpl w:val="DC928B24"/>
    <w:lvl w:ilvl="0" w:tplc="6E82CDEE">
      <w:start w:val="1"/>
      <w:numFmt w:val="lowerRoman"/>
      <w:lvlText w:val="(%1)"/>
      <w:lvlJc w:val="left"/>
      <w:pPr>
        <w:ind w:left="1174" w:hanging="72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78"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A815C87"/>
    <w:multiLevelType w:val="hybridMultilevel"/>
    <w:tmpl w:val="9AF08828"/>
    <w:lvl w:ilvl="0" w:tplc="84B21398">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2CE6360C"/>
    <w:multiLevelType w:val="hybridMultilevel"/>
    <w:tmpl w:val="5B344A86"/>
    <w:lvl w:ilvl="0" w:tplc="0C090015">
      <w:start w:val="1"/>
      <w:numFmt w:val="upperLetter"/>
      <w:lvlText w:val="%1."/>
      <w:lvlJc w:val="left"/>
      <w:pPr>
        <w:ind w:left="720" w:hanging="360"/>
      </w:pPr>
      <w:rPr>
        <w:rFonts w:hint="default"/>
      </w:rPr>
    </w:lvl>
    <w:lvl w:ilvl="1" w:tplc="53F089FE">
      <w:start w:val="1"/>
      <w:numFmt w:val="upperLetter"/>
      <w:lvlText w:val="%2."/>
      <w:lvlJc w:val="left"/>
      <w:pPr>
        <w:ind w:left="1210" w:hanging="360"/>
      </w:pPr>
      <w:rPr>
        <w:rFonts w:hint="default"/>
        <w:b/>
        <w:bCs/>
        <w:color w:val="0000FF"/>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2E430799"/>
    <w:multiLevelType w:val="hybridMultilevel"/>
    <w:tmpl w:val="50C2A4AE"/>
    <w:lvl w:ilvl="0" w:tplc="84E4AD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8" w15:restartNumberingAfterBreak="0">
    <w:nsid w:val="30804B0E"/>
    <w:multiLevelType w:val="hybridMultilevel"/>
    <w:tmpl w:val="170EE9E4"/>
    <w:lvl w:ilvl="0" w:tplc="99D4C226">
      <w:start w:val="1"/>
      <w:numFmt w:val="lowerLetter"/>
      <w:lvlText w:val="(%1)"/>
      <w:lvlJc w:val="left"/>
      <w:pPr>
        <w:ind w:left="177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31B6400C"/>
    <w:multiLevelType w:val="hybridMultilevel"/>
    <w:tmpl w:val="0B8A2CEE"/>
    <w:lvl w:ilvl="0" w:tplc="9D9C1AE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0"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2DF60B1"/>
    <w:multiLevelType w:val="singleLevel"/>
    <w:tmpl w:val="F0825DD4"/>
    <w:lvl w:ilvl="0">
      <w:start w:val="1"/>
      <w:numFmt w:val="decimal"/>
      <w:pStyle w:val="Heading1"/>
      <w:lvlText w:val="%1"/>
      <w:lvlJc w:val="left"/>
      <w:pPr>
        <w:tabs>
          <w:tab w:val="num" w:pos="2771"/>
        </w:tabs>
        <w:ind w:left="2411" w:firstLine="0"/>
      </w:pPr>
      <w:rPr>
        <w:sz w:val="20"/>
      </w:rPr>
    </w:lvl>
  </w:abstractNum>
  <w:abstractNum w:abstractNumId="92" w15:restartNumberingAfterBreak="0">
    <w:nsid w:val="330E4D52"/>
    <w:multiLevelType w:val="hybridMultilevel"/>
    <w:tmpl w:val="225A236E"/>
    <w:lvl w:ilvl="0" w:tplc="EDF4702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3714355"/>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94" w15:restartNumberingAfterBreak="0">
    <w:nsid w:val="3463083A"/>
    <w:multiLevelType w:val="hybridMultilevel"/>
    <w:tmpl w:val="CDD86FC2"/>
    <w:lvl w:ilvl="0" w:tplc="72BABBEE">
      <w:start w:val="1"/>
      <w:numFmt w:val="bullet"/>
      <w:lvlText w:val=""/>
      <w:lvlJc w:val="left"/>
      <w:pPr>
        <w:ind w:left="1077" w:hanging="360"/>
      </w:pPr>
      <w:rPr>
        <w:rFonts w:ascii="Wingdings" w:hAnsi="Wingdings"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5"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53908DF"/>
    <w:multiLevelType w:val="hybridMultilevel"/>
    <w:tmpl w:val="FE0A8A40"/>
    <w:lvl w:ilvl="0" w:tplc="F17CB40E">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37591E91"/>
    <w:multiLevelType w:val="hybridMultilevel"/>
    <w:tmpl w:val="EE12CDF2"/>
    <w:lvl w:ilvl="0" w:tplc="9094E252">
      <w:start w:val="1"/>
      <w:numFmt w:val="decimal"/>
      <w:lvlText w:val="%1."/>
      <w:lvlJc w:val="left"/>
      <w:pPr>
        <w:ind w:left="1494" w:hanging="360"/>
      </w:pPr>
      <w:rPr>
        <w:rFonts w:hint="default"/>
        <w:color w:val="auto"/>
        <w:sz w:val="18"/>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1" w15:restartNumberingAfterBreak="0">
    <w:nsid w:val="381702C8"/>
    <w:multiLevelType w:val="hybridMultilevel"/>
    <w:tmpl w:val="D47E6FCE"/>
    <w:lvl w:ilvl="0" w:tplc="38A8D78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38595B2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03"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4"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5" w15:restartNumberingAfterBreak="0">
    <w:nsid w:val="398C65A3"/>
    <w:multiLevelType w:val="hybridMultilevel"/>
    <w:tmpl w:val="77CE9DB0"/>
    <w:lvl w:ilvl="0" w:tplc="6616F4D0">
      <w:start w:val="1"/>
      <w:numFmt w:val="decimal"/>
      <w:lvlText w:val="(%1)"/>
      <w:lvlJc w:val="left"/>
      <w:pPr>
        <w:ind w:left="717" w:hanging="360"/>
      </w:pPr>
      <w:rPr>
        <w:rFonts w:hint="default"/>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6" w15:restartNumberingAfterBreak="0">
    <w:nsid w:val="39C2019A"/>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7"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8"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9" w15:restartNumberingAfterBreak="0">
    <w:nsid w:val="3A743FB1"/>
    <w:multiLevelType w:val="hybridMultilevel"/>
    <w:tmpl w:val="9EB4CB1E"/>
    <w:lvl w:ilvl="0" w:tplc="64429B56">
      <w:start w:val="1"/>
      <w:numFmt w:val="lowerLetter"/>
      <w:lvlText w:val="(%1)"/>
      <w:lvlJc w:val="left"/>
      <w:pPr>
        <w:ind w:left="1534" w:hanging="360"/>
      </w:pPr>
      <w:rPr>
        <w:rFonts w:hint="default"/>
      </w:rPr>
    </w:lvl>
    <w:lvl w:ilvl="1" w:tplc="0C090019" w:tentative="1">
      <w:start w:val="1"/>
      <w:numFmt w:val="lowerLetter"/>
      <w:lvlText w:val="%2."/>
      <w:lvlJc w:val="left"/>
      <w:pPr>
        <w:ind w:left="2254" w:hanging="360"/>
      </w:pPr>
    </w:lvl>
    <w:lvl w:ilvl="2" w:tplc="0C09001B" w:tentative="1">
      <w:start w:val="1"/>
      <w:numFmt w:val="lowerRoman"/>
      <w:lvlText w:val="%3."/>
      <w:lvlJc w:val="right"/>
      <w:pPr>
        <w:ind w:left="2974" w:hanging="180"/>
      </w:pPr>
    </w:lvl>
    <w:lvl w:ilvl="3" w:tplc="0C09000F" w:tentative="1">
      <w:start w:val="1"/>
      <w:numFmt w:val="decimal"/>
      <w:lvlText w:val="%4."/>
      <w:lvlJc w:val="left"/>
      <w:pPr>
        <w:ind w:left="3694" w:hanging="360"/>
      </w:pPr>
    </w:lvl>
    <w:lvl w:ilvl="4" w:tplc="0C090019" w:tentative="1">
      <w:start w:val="1"/>
      <w:numFmt w:val="lowerLetter"/>
      <w:lvlText w:val="%5."/>
      <w:lvlJc w:val="left"/>
      <w:pPr>
        <w:ind w:left="4414" w:hanging="360"/>
      </w:pPr>
    </w:lvl>
    <w:lvl w:ilvl="5" w:tplc="0C09001B" w:tentative="1">
      <w:start w:val="1"/>
      <w:numFmt w:val="lowerRoman"/>
      <w:lvlText w:val="%6."/>
      <w:lvlJc w:val="right"/>
      <w:pPr>
        <w:ind w:left="5134" w:hanging="180"/>
      </w:pPr>
    </w:lvl>
    <w:lvl w:ilvl="6" w:tplc="0C09000F" w:tentative="1">
      <w:start w:val="1"/>
      <w:numFmt w:val="decimal"/>
      <w:lvlText w:val="%7."/>
      <w:lvlJc w:val="left"/>
      <w:pPr>
        <w:ind w:left="5854" w:hanging="360"/>
      </w:pPr>
    </w:lvl>
    <w:lvl w:ilvl="7" w:tplc="0C090019" w:tentative="1">
      <w:start w:val="1"/>
      <w:numFmt w:val="lowerLetter"/>
      <w:lvlText w:val="%8."/>
      <w:lvlJc w:val="left"/>
      <w:pPr>
        <w:ind w:left="6574" w:hanging="360"/>
      </w:pPr>
    </w:lvl>
    <w:lvl w:ilvl="8" w:tplc="0C09001B" w:tentative="1">
      <w:start w:val="1"/>
      <w:numFmt w:val="lowerRoman"/>
      <w:lvlText w:val="%9."/>
      <w:lvlJc w:val="right"/>
      <w:pPr>
        <w:ind w:left="7294" w:hanging="180"/>
      </w:pPr>
    </w:lvl>
  </w:abstractNum>
  <w:abstractNum w:abstractNumId="110" w15:restartNumberingAfterBreak="0">
    <w:nsid w:val="3A7A1DCE"/>
    <w:multiLevelType w:val="hybridMultilevel"/>
    <w:tmpl w:val="997A638E"/>
    <w:lvl w:ilvl="0" w:tplc="7106792E">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3A866FBC"/>
    <w:multiLevelType w:val="hybridMultilevel"/>
    <w:tmpl w:val="4022DF16"/>
    <w:lvl w:ilvl="0" w:tplc="21E224DA">
      <w:start w:val="1"/>
      <w:numFmt w:val="lowerLetter"/>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ACA0EA6"/>
    <w:multiLevelType w:val="hybridMultilevel"/>
    <w:tmpl w:val="6C2C2E3A"/>
    <w:lvl w:ilvl="0" w:tplc="C6D2240A">
      <w:start w:val="1"/>
      <w:numFmt w:val="lowerRoman"/>
      <w:lvlText w:val="(%1)"/>
      <w:lvlJc w:val="left"/>
      <w:pPr>
        <w:ind w:left="1080"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3C7340A7"/>
    <w:multiLevelType w:val="hybridMultilevel"/>
    <w:tmpl w:val="1E2288B6"/>
    <w:lvl w:ilvl="0" w:tplc="7400BF58">
      <w:start w:val="30"/>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8"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3E2714DE"/>
    <w:multiLevelType w:val="hybridMultilevel"/>
    <w:tmpl w:val="8BDE6B1C"/>
    <w:lvl w:ilvl="0" w:tplc="7F6826BC">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3E7C51AB"/>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21"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3FC23671"/>
    <w:multiLevelType w:val="hybridMultilevel"/>
    <w:tmpl w:val="E710E4B8"/>
    <w:lvl w:ilvl="0" w:tplc="B9BC1B90">
      <w:start w:val="1"/>
      <w:numFmt w:val="decimal"/>
      <w:lvlText w:val="%1."/>
      <w:lvlJc w:val="left"/>
      <w:pPr>
        <w:ind w:left="1077" w:hanging="360"/>
      </w:pPr>
      <w:rPr>
        <w:rFonts w:hint="default"/>
        <w:b w:val="0"/>
        <w:i w:val="0"/>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23"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4" w15:restartNumberingAfterBreak="0">
    <w:nsid w:val="407101A9"/>
    <w:multiLevelType w:val="hybridMultilevel"/>
    <w:tmpl w:val="5C72DD96"/>
    <w:lvl w:ilvl="0" w:tplc="2B56D654">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411920DE"/>
    <w:multiLevelType w:val="hybridMultilevel"/>
    <w:tmpl w:val="18248F34"/>
    <w:lvl w:ilvl="0" w:tplc="4B50B94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6" w15:restartNumberingAfterBreak="0">
    <w:nsid w:val="41331512"/>
    <w:multiLevelType w:val="hybridMultilevel"/>
    <w:tmpl w:val="0BEC99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7" w15:restartNumberingAfterBreak="0">
    <w:nsid w:val="41470DB4"/>
    <w:multiLevelType w:val="hybridMultilevel"/>
    <w:tmpl w:val="032C292A"/>
    <w:lvl w:ilvl="0" w:tplc="BC58032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41C4302C"/>
    <w:multiLevelType w:val="hybridMultilevel"/>
    <w:tmpl w:val="28EC39F2"/>
    <w:lvl w:ilvl="0" w:tplc="FA60D154">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423C4009"/>
    <w:multiLevelType w:val="hybridMultilevel"/>
    <w:tmpl w:val="95E283C6"/>
    <w:lvl w:ilvl="0" w:tplc="72582C2E">
      <w:start w:val="1"/>
      <w:numFmt w:val="lowerLetter"/>
      <w:lvlText w:val="(%1)"/>
      <w:lvlJc w:val="left"/>
      <w:pPr>
        <w:ind w:left="1287" w:hanging="360"/>
      </w:pPr>
      <w:rPr>
        <w:rFonts w:hint="default"/>
        <w:sz w:val="18"/>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1" w15:restartNumberingAfterBreak="0">
    <w:nsid w:val="42894A05"/>
    <w:multiLevelType w:val="hybridMultilevel"/>
    <w:tmpl w:val="ADD8DEE4"/>
    <w:lvl w:ilvl="0" w:tplc="15164576">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32" w15:restartNumberingAfterBreak="0">
    <w:nsid w:val="43A54BFF"/>
    <w:multiLevelType w:val="hybridMultilevel"/>
    <w:tmpl w:val="C6821906"/>
    <w:lvl w:ilvl="0" w:tplc="00D8BEE0">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5"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465451F4"/>
    <w:multiLevelType w:val="hybridMultilevel"/>
    <w:tmpl w:val="A1FE0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478F6985"/>
    <w:multiLevelType w:val="hybridMultilevel"/>
    <w:tmpl w:val="A6E2D9FE"/>
    <w:lvl w:ilvl="0" w:tplc="2AC071D2">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49086E3A"/>
    <w:multiLevelType w:val="hybridMultilevel"/>
    <w:tmpl w:val="2C5E6444"/>
    <w:lvl w:ilvl="0" w:tplc="2D70737E">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41"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4DC71823"/>
    <w:multiLevelType w:val="hybridMultilevel"/>
    <w:tmpl w:val="6D302292"/>
    <w:lvl w:ilvl="0" w:tplc="72BABBEE">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5"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508714C2"/>
    <w:multiLevelType w:val="hybridMultilevel"/>
    <w:tmpl w:val="1E34F3D0"/>
    <w:lvl w:ilvl="0" w:tplc="11E015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5202565C"/>
    <w:multiLevelType w:val="hybridMultilevel"/>
    <w:tmpl w:val="9B741E86"/>
    <w:lvl w:ilvl="0" w:tplc="6868D94E">
      <w:start w:val="9"/>
      <w:numFmt w:val="decimal"/>
      <w:lvlText w:val="%1."/>
      <w:lvlJc w:val="left"/>
      <w:pPr>
        <w:ind w:left="1494" w:hanging="360"/>
      </w:pPr>
      <w:rPr>
        <w:rFonts w:hint="default"/>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5231661A"/>
    <w:multiLevelType w:val="hybridMultilevel"/>
    <w:tmpl w:val="BD0C2C00"/>
    <w:lvl w:ilvl="0" w:tplc="1562BA58">
      <w:start w:val="1"/>
      <w:numFmt w:val="decimal"/>
      <w:lvlText w:val="%1"/>
      <w:lvlJc w:val="left"/>
      <w:pPr>
        <w:ind w:left="3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5AAE4376">
      <w:start w:val="1"/>
      <w:numFmt w:val="lowerLetter"/>
      <w:lvlText w:val="%2"/>
      <w:lvlJc w:val="left"/>
      <w:pPr>
        <w:ind w:left="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86E81A54">
      <w:start w:val="1"/>
      <w:numFmt w:val="lowerRoman"/>
      <w:lvlText w:val="%3"/>
      <w:lvlJc w:val="left"/>
      <w:pPr>
        <w:ind w:left="1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18B8C2EA">
      <w:start w:val="1"/>
      <w:numFmt w:val="lowerLetter"/>
      <w:lvlRestart w:val="0"/>
      <w:lvlText w:val="(%4)"/>
      <w:lvlJc w:val="left"/>
      <w:pPr>
        <w:ind w:left="2146" w:firstLine="0"/>
      </w:pPr>
      <w:rPr>
        <w:rFonts w:ascii="Arial" w:hAnsi="Arial" w:cs="Book Antiqua" w:hint="default"/>
        <w:b w:val="0"/>
        <w:i w:val="0"/>
        <w:strike w:val="0"/>
        <w:dstrike w:val="0"/>
        <w:color w:val="000000"/>
        <w:sz w:val="18"/>
        <w:szCs w:val="22"/>
        <w:u w:val="none" w:color="000000"/>
        <w:vertAlign w:val="baseline"/>
      </w:rPr>
    </w:lvl>
    <w:lvl w:ilvl="4" w:tplc="9D9AB078">
      <w:start w:val="1"/>
      <w:numFmt w:val="lowerLetter"/>
      <w:lvlText w:val="%5"/>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B3E0D1E">
      <w:start w:val="1"/>
      <w:numFmt w:val="lowerRoman"/>
      <w:lvlText w:val="%6"/>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A344FC30">
      <w:start w:val="1"/>
      <w:numFmt w:val="decimal"/>
      <w:lvlText w:val="%7"/>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85908AEA">
      <w:start w:val="1"/>
      <w:numFmt w:val="lowerLetter"/>
      <w:lvlText w:val="%8"/>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E34F958">
      <w:start w:val="1"/>
      <w:numFmt w:val="lowerRoman"/>
      <w:lvlText w:val="%9"/>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524A2177"/>
    <w:multiLevelType w:val="hybridMultilevel"/>
    <w:tmpl w:val="FC96C132"/>
    <w:lvl w:ilvl="0" w:tplc="901281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525D78E1"/>
    <w:multiLevelType w:val="hybridMultilevel"/>
    <w:tmpl w:val="46942CEE"/>
    <w:lvl w:ilvl="0" w:tplc="FE0E26E2">
      <w:start w:val="3"/>
      <w:numFmt w:val="lowerRoman"/>
      <w:lvlText w:val="(%1)"/>
      <w:lvlJc w:val="left"/>
      <w:pPr>
        <w:ind w:left="1797"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53"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4"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54EE0225"/>
    <w:multiLevelType w:val="hybridMultilevel"/>
    <w:tmpl w:val="0824BF2C"/>
    <w:lvl w:ilvl="0" w:tplc="84005E86">
      <w:start w:val="9"/>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55351C14"/>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57" w15:restartNumberingAfterBreak="0">
    <w:nsid w:val="558356AC"/>
    <w:multiLevelType w:val="hybridMultilevel"/>
    <w:tmpl w:val="93EA24D4"/>
    <w:lvl w:ilvl="0" w:tplc="C36452E4">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55AD0D5E"/>
    <w:multiLevelType w:val="hybridMultilevel"/>
    <w:tmpl w:val="BF76B526"/>
    <w:lvl w:ilvl="0" w:tplc="FE581F5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55BE263C"/>
    <w:multiLevelType w:val="hybridMultilevel"/>
    <w:tmpl w:val="EDBA9E30"/>
    <w:lvl w:ilvl="0" w:tplc="037ADE68">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60"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1" w15:restartNumberingAfterBreak="0">
    <w:nsid w:val="55F8417B"/>
    <w:multiLevelType w:val="hybridMultilevel"/>
    <w:tmpl w:val="2A6251EE"/>
    <w:lvl w:ilvl="0" w:tplc="E0FA8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57053040"/>
    <w:multiLevelType w:val="hybridMultilevel"/>
    <w:tmpl w:val="3C0E6E24"/>
    <w:lvl w:ilvl="0" w:tplc="8BEC7C84">
      <w:start w:val="1"/>
      <w:numFmt w:val="bullet"/>
      <w:lvlText w:val=""/>
      <w:lvlJc w:val="left"/>
      <w:pPr>
        <w:ind w:left="1984" w:hanging="360"/>
      </w:pPr>
      <w:rPr>
        <w:rFonts w:ascii="Symbol" w:hAnsi="Symbol" w:hint="default"/>
        <w:sz w:val="20"/>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163" w15:restartNumberingAfterBreak="0">
    <w:nsid w:val="59247008"/>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4"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65"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15:restartNumberingAfterBreak="0">
    <w:nsid w:val="5AEE3367"/>
    <w:multiLevelType w:val="hybridMultilevel"/>
    <w:tmpl w:val="1E96E1AC"/>
    <w:lvl w:ilvl="0" w:tplc="D7C2D088">
      <w:start w:val="1"/>
      <w:numFmt w:val="bullet"/>
      <w:lvlText w:val=""/>
      <w:lvlJc w:val="left"/>
      <w:pPr>
        <w:ind w:left="1077" w:hanging="360"/>
      </w:pPr>
      <w:rPr>
        <w:rFonts w:ascii="Symbol" w:hAnsi="Symbol" w:hint="default"/>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67" w15:restartNumberingAfterBreak="0">
    <w:nsid w:val="5D4D179D"/>
    <w:multiLevelType w:val="hybridMultilevel"/>
    <w:tmpl w:val="4C2CB494"/>
    <w:lvl w:ilvl="0" w:tplc="957EA46C">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5DEB4BC5"/>
    <w:multiLevelType w:val="hybridMultilevel"/>
    <w:tmpl w:val="29C4CC90"/>
    <w:lvl w:ilvl="0" w:tplc="B9383DDC">
      <w:start w:val="3"/>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5E454040"/>
    <w:multiLevelType w:val="hybridMultilevel"/>
    <w:tmpl w:val="0B5AD766"/>
    <w:lvl w:ilvl="0" w:tplc="3C3882F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5ED26249"/>
    <w:multiLevelType w:val="hybridMultilevel"/>
    <w:tmpl w:val="D15A0646"/>
    <w:lvl w:ilvl="0" w:tplc="0C09000D">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2" w15:restartNumberingAfterBreak="0">
    <w:nsid w:val="5EEC4F01"/>
    <w:multiLevelType w:val="hybridMultilevel"/>
    <w:tmpl w:val="9AFC2882"/>
    <w:lvl w:ilvl="0" w:tplc="E7CC2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5F7E3678"/>
    <w:multiLevelType w:val="hybridMultilevel"/>
    <w:tmpl w:val="3DCE7A18"/>
    <w:lvl w:ilvl="0" w:tplc="7C0EC2A6">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76"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7" w15:restartNumberingAfterBreak="0">
    <w:nsid w:val="60352176"/>
    <w:multiLevelType w:val="hybridMultilevel"/>
    <w:tmpl w:val="9332590E"/>
    <w:lvl w:ilvl="0" w:tplc="E7D0D7BA">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60376604"/>
    <w:multiLevelType w:val="hybridMultilevel"/>
    <w:tmpl w:val="B1B88CD8"/>
    <w:lvl w:ilvl="0" w:tplc="3830FCD2">
      <w:start w:val="1"/>
      <w:numFmt w:val="bullet"/>
      <w:lvlText w:val=""/>
      <w:lvlJc w:val="left"/>
      <w:pPr>
        <w:ind w:left="779" w:hanging="360"/>
      </w:pPr>
      <w:rPr>
        <w:rFonts w:ascii="Symbol" w:hAnsi="Symbol" w:hint="default"/>
        <w:sz w:val="20"/>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179" w15:restartNumberingAfterBreak="0">
    <w:nsid w:val="60921B87"/>
    <w:multiLevelType w:val="hybridMultilevel"/>
    <w:tmpl w:val="9A12218C"/>
    <w:lvl w:ilvl="0" w:tplc="492221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0" w15:restartNumberingAfterBreak="0">
    <w:nsid w:val="60D22127"/>
    <w:multiLevelType w:val="multilevel"/>
    <w:tmpl w:val="3F9A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61EC5DE5"/>
    <w:multiLevelType w:val="hybridMultilevel"/>
    <w:tmpl w:val="D6C2587A"/>
    <w:lvl w:ilvl="0" w:tplc="8FD8E6B4">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4" w15:restartNumberingAfterBreak="0">
    <w:nsid w:val="62F762D0"/>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5"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63E7701E"/>
    <w:multiLevelType w:val="hybridMultilevel"/>
    <w:tmpl w:val="075222C2"/>
    <w:lvl w:ilvl="0" w:tplc="99BA071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15:restartNumberingAfterBreak="0">
    <w:nsid w:val="64561085"/>
    <w:multiLevelType w:val="hybridMultilevel"/>
    <w:tmpl w:val="8980727C"/>
    <w:lvl w:ilvl="0" w:tplc="B9BC1B90">
      <w:start w:val="1"/>
      <w:numFmt w:val="decimal"/>
      <w:lvlText w:val="%1."/>
      <w:lvlJc w:val="left"/>
      <w:pPr>
        <w:ind w:left="814" w:hanging="360"/>
      </w:pPr>
      <w:rPr>
        <w:rFonts w:hint="default"/>
        <w:b w:val="0"/>
        <w:i w:val="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88"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652208A8"/>
    <w:multiLevelType w:val="hybridMultilevel"/>
    <w:tmpl w:val="72103F68"/>
    <w:lvl w:ilvl="0" w:tplc="ADC637CA">
      <w:start w:val="1"/>
      <w:numFmt w:val="lowerLetter"/>
      <w:lvlText w:val="(%1)"/>
      <w:lvlJc w:val="left"/>
      <w:pPr>
        <w:ind w:left="1287"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0" w15:restartNumberingAfterBreak="0">
    <w:nsid w:val="66E23105"/>
    <w:multiLevelType w:val="hybridMultilevel"/>
    <w:tmpl w:val="1624DF0C"/>
    <w:lvl w:ilvl="0" w:tplc="81889E36">
      <w:start w:val="1"/>
      <w:numFmt w:val="lowerLetter"/>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tentative="1">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191" w15:restartNumberingAfterBreak="0">
    <w:nsid w:val="66F21E16"/>
    <w:multiLevelType w:val="hybridMultilevel"/>
    <w:tmpl w:val="A978DAD4"/>
    <w:lvl w:ilvl="0" w:tplc="FFFFFFFF">
      <w:start w:val="1"/>
      <w:numFmt w:val="lowerLetter"/>
      <w:lvlText w:val="(%1)"/>
      <w:lvlJc w:val="left"/>
      <w:pPr>
        <w:ind w:left="1741" w:hanging="360"/>
      </w:pPr>
      <w:rPr>
        <w:rFonts w:hint="default"/>
        <w:sz w:val="20"/>
      </w:rPr>
    </w:lvl>
    <w:lvl w:ilvl="1" w:tplc="FFFFFFFF" w:tentative="1">
      <w:start w:val="1"/>
      <w:numFmt w:val="lowerLetter"/>
      <w:lvlText w:val="%2."/>
      <w:lvlJc w:val="left"/>
      <w:pPr>
        <w:ind w:left="2461" w:hanging="360"/>
      </w:pPr>
    </w:lvl>
    <w:lvl w:ilvl="2" w:tplc="FFFFFFFF" w:tentative="1">
      <w:start w:val="1"/>
      <w:numFmt w:val="lowerRoman"/>
      <w:lvlText w:val="%3."/>
      <w:lvlJc w:val="right"/>
      <w:pPr>
        <w:ind w:left="3181" w:hanging="180"/>
      </w:pPr>
    </w:lvl>
    <w:lvl w:ilvl="3" w:tplc="FFFFFFFF" w:tentative="1">
      <w:start w:val="1"/>
      <w:numFmt w:val="decimal"/>
      <w:lvlText w:val="%4."/>
      <w:lvlJc w:val="left"/>
      <w:pPr>
        <w:ind w:left="3901" w:hanging="360"/>
      </w:pPr>
    </w:lvl>
    <w:lvl w:ilvl="4" w:tplc="FFFFFFFF" w:tentative="1">
      <w:start w:val="1"/>
      <w:numFmt w:val="lowerLetter"/>
      <w:lvlText w:val="%5."/>
      <w:lvlJc w:val="left"/>
      <w:pPr>
        <w:ind w:left="4621" w:hanging="360"/>
      </w:pPr>
    </w:lvl>
    <w:lvl w:ilvl="5" w:tplc="FFFFFFFF" w:tentative="1">
      <w:start w:val="1"/>
      <w:numFmt w:val="lowerRoman"/>
      <w:lvlText w:val="%6."/>
      <w:lvlJc w:val="right"/>
      <w:pPr>
        <w:ind w:left="5341" w:hanging="180"/>
      </w:pPr>
    </w:lvl>
    <w:lvl w:ilvl="6" w:tplc="FFFFFFFF" w:tentative="1">
      <w:start w:val="1"/>
      <w:numFmt w:val="decimal"/>
      <w:lvlText w:val="%7."/>
      <w:lvlJc w:val="left"/>
      <w:pPr>
        <w:ind w:left="6061" w:hanging="360"/>
      </w:pPr>
    </w:lvl>
    <w:lvl w:ilvl="7" w:tplc="FFFFFFFF" w:tentative="1">
      <w:start w:val="1"/>
      <w:numFmt w:val="lowerLetter"/>
      <w:lvlText w:val="%8."/>
      <w:lvlJc w:val="left"/>
      <w:pPr>
        <w:ind w:left="6781" w:hanging="360"/>
      </w:pPr>
    </w:lvl>
    <w:lvl w:ilvl="8" w:tplc="FFFFFFFF" w:tentative="1">
      <w:start w:val="1"/>
      <w:numFmt w:val="lowerRoman"/>
      <w:lvlText w:val="%9."/>
      <w:lvlJc w:val="right"/>
      <w:pPr>
        <w:ind w:left="7501" w:hanging="180"/>
      </w:pPr>
    </w:lvl>
  </w:abstractNum>
  <w:abstractNum w:abstractNumId="192"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195"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6B821F81"/>
    <w:multiLevelType w:val="hybridMultilevel"/>
    <w:tmpl w:val="7DA0CE70"/>
    <w:lvl w:ilvl="0" w:tplc="DCB838F6">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99" w15:restartNumberingAfterBreak="0">
    <w:nsid w:val="6C787698"/>
    <w:multiLevelType w:val="hybridMultilevel"/>
    <w:tmpl w:val="FD6808DA"/>
    <w:lvl w:ilvl="0" w:tplc="FBB4B514">
      <w:start w:val="1"/>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0"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6DF94376"/>
    <w:multiLevelType w:val="hybridMultilevel"/>
    <w:tmpl w:val="789C8DEE"/>
    <w:lvl w:ilvl="0" w:tplc="0540B464">
      <w:start w:val="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15:restartNumberingAfterBreak="0">
    <w:nsid w:val="6E5A4AE9"/>
    <w:multiLevelType w:val="hybridMultilevel"/>
    <w:tmpl w:val="1ADA7C0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5"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06" w15:restartNumberingAfterBreak="0">
    <w:nsid w:val="700C59D1"/>
    <w:multiLevelType w:val="hybridMultilevel"/>
    <w:tmpl w:val="0128CC8C"/>
    <w:lvl w:ilvl="0" w:tplc="0A5A701A">
      <w:start w:val="1"/>
      <w:numFmt w:val="lowerLetter"/>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207" w15:restartNumberingAfterBreak="0">
    <w:nsid w:val="70E25B3E"/>
    <w:multiLevelType w:val="hybridMultilevel"/>
    <w:tmpl w:val="623058DE"/>
    <w:lvl w:ilvl="0" w:tplc="3B92B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8"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09" w15:restartNumberingAfterBreak="0">
    <w:nsid w:val="71FF0DE3"/>
    <w:multiLevelType w:val="hybridMultilevel"/>
    <w:tmpl w:val="B9BAB192"/>
    <w:lvl w:ilvl="0" w:tplc="7996D062">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0" w15:restartNumberingAfterBreak="0">
    <w:nsid w:val="72CE1297"/>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11"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74E12205"/>
    <w:multiLevelType w:val="hybridMultilevel"/>
    <w:tmpl w:val="8A06796C"/>
    <w:lvl w:ilvl="0" w:tplc="18549A1E">
      <w:start w:val="2"/>
      <w:numFmt w:val="bullet"/>
      <w:lvlText w:val=""/>
      <w:lvlJc w:val="left"/>
      <w:pPr>
        <w:ind w:left="720" w:hanging="360"/>
      </w:pPr>
      <w:rPr>
        <w:rFonts w:ascii="Wingdings 2" w:hAnsi="Wingdings 2" w:hint="default"/>
        <w:color w:val="000000" w:themeColor="text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762E18C3"/>
    <w:multiLevelType w:val="hybridMultilevel"/>
    <w:tmpl w:val="5B02F500"/>
    <w:lvl w:ilvl="0" w:tplc="C3564AD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4"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5" w15:restartNumberingAfterBreak="0">
    <w:nsid w:val="76E27FEA"/>
    <w:multiLevelType w:val="hybridMultilevel"/>
    <w:tmpl w:val="96CA37BC"/>
    <w:lvl w:ilvl="0" w:tplc="A0902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6"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7"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18" w15:restartNumberingAfterBreak="0">
    <w:nsid w:val="788F55ED"/>
    <w:multiLevelType w:val="hybridMultilevel"/>
    <w:tmpl w:val="6B16A06C"/>
    <w:lvl w:ilvl="0" w:tplc="4F0E42AC">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9"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0"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1" w15:restartNumberingAfterBreak="0">
    <w:nsid w:val="7B8327BE"/>
    <w:multiLevelType w:val="hybridMultilevel"/>
    <w:tmpl w:val="9FC02402"/>
    <w:lvl w:ilvl="0" w:tplc="EFFC535E">
      <w:start w:val="1"/>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2"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4" w15:restartNumberingAfterBreak="0">
    <w:nsid w:val="7C9B1F62"/>
    <w:multiLevelType w:val="hybridMultilevel"/>
    <w:tmpl w:val="3B4AD23A"/>
    <w:lvl w:ilvl="0" w:tplc="BBE6D84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5"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26" w15:restartNumberingAfterBreak="0">
    <w:nsid w:val="7E263A61"/>
    <w:multiLevelType w:val="hybridMultilevel"/>
    <w:tmpl w:val="BEF2FDCA"/>
    <w:lvl w:ilvl="0" w:tplc="08C49114">
      <w:start w:val="2"/>
      <w:numFmt w:val="decimal"/>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7"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228"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7FB3557B"/>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2024823426">
    <w:abstractNumId w:val="211"/>
  </w:num>
  <w:num w:numId="2" w16cid:durableId="1831142342">
    <w:abstractNumId w:val="170"/>
  </w:num>
  <w:num w:numId="3" w16cid:durableId="207379191">
    <w:abstractNumId w:val="202"/>
  </w:num>
  <w:num w:numId="4" w16cid:durableId="1227566297">
    <w:abstractNumId w:val="55"/>
  </w:num>
  <w:num w:numId="5" w16cid:durableId="1579946357">
    <w:abstractNumId w:val="91"/>
  </w:num>
  <w:num w:numId="6" w16cid:durableId="291449992">
    <w:abstractNumId w:val="117"/>
  </w:num>
  <w:num w:numId="7" w16cid:durableId="2081295182">
    <w:abstractNumId w:val="143"/>
  </w:num>
  <w:num w:numId="8" w16cid:durableId="22441825">
    <w:abstractNumId w:val="112"/>
  </w:num>
  <w:num w:numId="9" w16cid:durableId="704209231">
    <w:abstractNumId w:val="201"/>
  </w:num>
  <w:num w:numId="10" w16cid:durableId="770660492">
    <w:abstractNumId w:val="24"/>
  </w:num>
  <w:num w:numId="11" w16cid:durableId="1810440615">
    <w:abstractNumId w:val="152"/>
  </w:num>
  <w:num w:numId="12" w16cid:durableId="428088569">
    <w:abstractNumId w:val="64"/>
  </w:num>
  <w:num w:numId="13" w16cid:durableId="2076391771">
    <w:abstractNumId w:val="222"/>
  </w:num>
  <w:num w:numId="14" w16cid:durableId="966279579">
    <w:abstractNumId w:val="59"/>
  </w:num>
  <w:num w:numId="15" w16cid:durableId="88163942">
    <w:abstractNumId w:val="165"/>
  </w:num>
  <w:num w:numId="16" w16cid:durableId="126361332">
    <w:abstractNumId w:val="0"/>
  </w:num>
  <w:num w:numId="17" w16cid:durableId="555896368">
    <w:abstractNumId w:val="198"/>
  </w:num>
  <w:num w:numId="18" w16cid:durableId="258297430">
    <w:abstractNumId w:val="66"/>
  </w:num>
  <w:num w:numId="19" w16cid:durableId="1481919108">
    <w:abstractNumId w:val="99"/>
  </w:num>
  <w:num w:numId="20" w16cid:durableId="188564182">
    <w:abstractNumId w:val="83"/>
  </w:num>
  <w:num w:numId="21" w16cid:durableId="733355535">
    <w:abstractNumId w:val="193"/>
  </w:num>
  <w:num w:numId="22" w16cid:durableId="25644908">
    <w:abstractNumId w:val="138"/>
  </w:num>
  <w:num w:numId="23" w16cid:durableId="216554398">
    <w:abstractNumId w:val="41"/>
  </w:num>
  <w:num w:numId="24" w16cid:durableId="1593859609">
    <w:abstractNumId w:val="216"/>
  </w:num>
  <w:num w:numId="25" w16cid:durableId="912738056">
    <w:abstractNumId w:val="61"/>
  </w:num>
  <w:num w:numId="26" w16cid:durableId="974718180">
    <w:abstractNumId w:val="192"/>
  </w:num>
  <w:num w:numId="27" w16cid:durableId="909190707">
    <w:abstractNumId w:val="145"/>
  </w:num>
  <w:num w:numId="28" w16cid:durableId="680665911">
    <w:abstractNumId w:val="208"/>
  </w:num>
  <w:num w:numId="29" w16cid:durableId="1895581865">
    <w:abstractNumId w:val="176"/>
  </w:num>
  <w:num w:numId="30" w16cid:durableId="1065251695">
    <w:abstractNumId w:val="108"/>
  </w:num>
  <w:num w:numId="31" w16cid:durableId="2102867795">
    <w:abstractNumId w:val="107"/>
  </w:num>
  <w:num w:numId="32" w16cid:durableId="1677003782">
    <w:abstractNumId w:val="25"/>
  </w:num>
  <w:num w:numId="33" w16cid:durableId="167142500">
    <w:abstractNumId w:val="219"/>
  </w:num>
  <w:num w:numId="34" w16cid:durableId="288434476">
    <w:abstractNumId w:val="22"/>
  </w:num>
  <w:num w:numId="35" w16cid:durableId="1274828160">
    <w:abstractNumId w:val="23"/>
  </w:num>
  <w:num w:numId="36" w16cid:durableId="765157348">
    <w:abstractNumId w:val="19"/>
  </w:num>
  <w:num w:numId="37" w16cid:durableId="1899391267">
    <w:abstractNumId w:val="28"/>
  </w:num>
  <w:num w:numId="38" w16cid:durableId="402070804">
    <w:abstractNumId w:val="160"/>
  </w:num>
  <w:num w:numId="39" w16cid:durableId="930242623">
    <w:abstractNumId w:val="18"/>
  </w:num>
  <w:num w:numId="40" w16cid:durableId="1379821150">
    <w:abstractNumId w:val="229"/>
  </w:num>
  <w:num w:numId="41" w16cid:durableId="694498367">
    <w:abstractNumId w:val="123"/>
  </w:num>
  <w:num w:numId="42" w16cid:durableId="1075012562">
    <w:abstractNumId w:val="82"/>
  </w:num>
  <w:num w:numId="43" w16cid:durableId="1314679626">
    <w:abstractNumId w:val="195"/>
  </w:num>
  <w:num w:numId="44" w16cid:durableId="1852059865">
    <w:abstractNumId w:val="29"/>
  </w:num>
  <w:num w:numId="45" w16cid:durableId="568003617">
    <w:abstractNumId w:val="121"/>
  </w:num>
  <w:num w:numId="46" w16cid:durableId="137697820">
    <w:abstractNumId w:val="54"/>
  </w:num>
  <w:num w:numId="47" w16cid:durableId="2075885338">
    <w:abstractNumId w:val="214"/>
  </w:num>
  <w:num w:numId="48" w16cid:durableId="776214828">
    <w:abstractNumId w:val="68"/>
  </w:num>
  <w:num w:numId="49" w16cid:durableId="657541688">
    <w:abstractNumId w:val="147"/>
  </w:num>
  <w:num w:numId="50" w16cid:durableId="1736472999">
    <w:abstractNumId w:val="40"/>
  </w:num>
  <w:num w:numId="51" w16cid:durableId="1252347261">
    <w:abstractNumId w:val="78"/>
  </w:num>
  <w:num w:numId="52" w16cid:durableId="1590113411">
    <w:abstractNumId w:val="81"/>
  </w:num>
  <w:num w:numId="53" w16cid:durableId="697856070">
    <w:abstractNumId w:val="223"/>
  </w:num>
  <w:num w:numId="54" w16cid:durableId="1870950715">
    <w:abstractNumId w:val="7"/>
  </w:num>
  <w:num w:numId="55" w16cid:durableId="1378579939">
    <w:abstractNumId w:val="142"/>
  </w:num>
  <w:num w:numId="56" w16cid:durableId="292685090">
    <w:abstractNumId w:val="181"/>
  </w:num>
  <w:num w:numId="57" w16cid:durableId="703335339">
    <w:abstractNumId w:val="36"/>
  </w:num>
  <w:num w:numId="58" w16cid:durableId="1392731116">
    <w:abstractNumId w:val="97"/>
  </w:num>
  <w:num w:numId="59" w16cid:durableId="2059894299">
    <w:abstractNumId w:val="87"/>
  </w:num>
  <w:num w:numId="60" w16cid:durableId="1460108846">
    <w:abstractNumId w:val="103"/>
  </w:num>
  <w:num w:numId="61" w16cid:durableId="2105296382">
    <w:abstractNumId w:val="134"/>
  </w:num>
  <w:num w:numId="62" w16cid:durableId="595483297">
    <w:abstractNumId w:val="141"/>
  </w:num>
  <w:num w:numId="63" w16cid:durableId="611474945">
    <w:abstractNumId w:val="60"/>
  </w:num>
  <w:num w:numId="64" w16cid:durableId="203760276">
    <w:abstractNumId w:val="175"/>
  </w:num>
  <w:num w:numId="65" w16cid:durableId="194320208">
    <w:abstractNumId w:val="205"/>
  </w:num>
  <w:num w:numId="66" w16cid:durableId="1486820291">
    <w:abstractNumId w:val="209"/>
  </w:num>
  <w:num w:numId="67" w16cid:durableId="855583642">
    <w:abstractNumId w:val="203"/>
  </w:num>
  <w:num w:numId="68" w16cid:durableId="1828323991">
    <w:abstractNumId w:val="49"/>
  </w:num>
  <w:num w:numId="69" w16cid:durableId="1808931715">
    <w:abstractNumId w:val="135"/>
  </w:num>
  <w:num w:numId="70" w16cid:durableId="1630168014">
    <w:abstractNumId w:val="95"/>
  </w:num>
  <w:num w:numId="71" w16cid:durableId="1268925926">
    <w:abstractNumId w:val="153"/>
  </w:num>
  <w:num w:numId="72" w16cid:durableId="1461462444">
    <w:abstractNumId w:val="45"/>
  </w:num>
  <w:num w:numId="73" w16cid:durableId="488865250">
    <w:abstractNumId w:val="71"/>
  </w:num>
  <w:num w:numId="74" w16cid:durableId="1506555615">
    <w:abstractNumId w:val="164"/>
  </w:num>
  <w:num w:numId="75" w16cid:durableId="665938947">
    <w:abstractNumId w:val="53"/>
  </w:num>
  <w:num w:numId="76" w16cid:durableId="1860849802">
    <w:abstractNumId w:val="84"/>
  </w:num>
  <w:num w:numId="77" w16cid:durableId="1549410443">
    <w:abstractNumId w:val="11"/>
  </w:num>
  <w:num w:numId="78" w16cid:durableId="1475566804">
    <w:abstractNumId w:val="44"/>
  </w:num>
  <w:num w:numId="79" w16cid:durableId="344287017">
    <w:abstractNumId w:val="182"/>
  </w:num>
  <w:num w:numId="80" w16cid:durableId="950891407">
    <w:abstractNumId w:val="139"/>
  </w:num>
  <w:num w:numId="81" w16cid:durableId="1427846300">
    <w:abstractNumId w:val="217"/>
  </w:num>
  <w:num w:numId="82" w16cid:durableId="1479758846">
    <w:abstractNumId w:val="57"/>
  </w:num>
  <w:num w:numId="83" w16cid:durableId="1129661840">
    <w:abstractNumId w:val="200"/>
  </w:num>
  <w:num w:numId="84" w16cid:durableId="1636250505">
    <w:abstractNumId w:val="225"/>
  </w:num>
  <w:num w:numId="85" w16cid:durableId="1396735423">
    <w:abstractNumId w:val="173"/>
  </w:num>
  <w:num w:numId="86" w16cid:durableId="1566185625">
    <w:abstractNumId w:val="228"/>
  </w:num>
  <w:num w:numId="87" w16cid:durableId="1396660410">
    <w:abstractNumId w:val="63"/>
  </w:num>
  <w:num w:numId="88" w16cid:durableId="398869073">
    <w:abstractNumId w:val="115"/>
  </w:num>
  <w:num w:numId="89" w16cid:durableId="466433009">
    <w:abstractNumId w:val="194"/>
  </w:num>
  <w:num w:numId="90" w16cid:durableId="1142649937">
    <w:abstractNumId w:val="104"/>
  </w:num>
  <w:num w:numId="91" w16cid:durableId="757598203">
    <w:abstractNumId w:val="196"/>
  </w:num>
  <w:num w:numId="92" w16cid:durableId="1866937522">
    <w:abstractNumId w:val="118"/>
  </w:num>
  <w:num w:numId="93" w16cid:durableId="1055424143">
    <w:abstractNumId w:val="154"/>
  </w:num>
  <w:num w:numId="94" w16cid:durableId="454065339">
    <w:abstractNumId w:val="185"/>
  </w:num>
  <w:num w:numId="95" w16cid:durableId="578488070">
    <w:abstractNumId w:val="72"/>
  </w:num>
  <w:num w:numId="96" w16cid:durableId="931007956">
    <w:abstractNumId w:val="188"/>
  </w:num>
  <w:num w:numId="97" w16cid:durableId="1071779429">
    <w:abstractNumId w:val="90"/>
  </w:num>
  <w:num w:numId="98" w16cid:durableId="417096016">
    <w:abstractNumId w:val="9"/>
  </w:num>
  <w:num w:numId="99" w16cid:durableId="2122798746">
    <w:abstractNumId w:val="98"/>
  </w:num>
  <w:num w:numId="100" w16cid:durableId="945698841">
    <w:abstractNumId w:val="220"/>
  </w:num>
  <w:num w:numId="101" w16cid:durableId="398601399">
    <w:abstractNumId w:val="65"/>
  </w:num>
  <w:num w:numId="102" w16cid:durableId="1143503503">
    <w:abstractNumId w:val="227"/>
  </w:num>
  <w:num w:numId="103" w16cid:durableId="133260809">
    <w:abstractNumId w:val="114"/>
  </w:num>
  <w:num w:numId="104" w16cid:durableId="1516268000">
    <w:abstractNumId w:val="26"/>
  </w:num>
  <w:num w:numId="105" w16cid:durableId="1047996176">
    <w:abstractNumId w:val="67"/>
  </w:num>
  <w:num w:numId="106" w16cid:durableId="808278239">
    <w:abstractNumId w:val="128"/>
  </w:num>
  <w:num w:numId="107" w16cid:durableId="498812872">
    <w:abstractNumId w:val="21"/>
  </w:num>
  <w:num w:numId="108" w16cid:durableId="2106539459">
    <w:abstractNumId w:val="206"/>
  </w:num>
  <w:num w:numId="109" w16cid:durableId="1356154675">
    <w:abstractNumId w:val="92"/>
  </w:num>
  <w:num w:numId="110" w16cid:durableId="1226333315">
    <w:abstractNumId w:val="161"/>
  </w:num>
  <w:num w:numId="111" w16cid:durableId="554854557">
    <w:abstractNumId w:val="80"/>
  </w:num>
  <w:num w:numId="112" w16cid:durableId="488406562">
    <w:abstractNumId w:val="180"/>
  </w:num>
  <w:num w:numId="113" w16cid:durableId="1075973009">
    <w:abstractNumId w:val="85"/>
  </w:num>
  <w:num w:numId="114" w16cid:durableId="1549103877">
    <w:abstractNumId w:val="158"/>
  </w:num>
  <w:num w:numId="115" w16cid:durableId="1591890859">
    <w:abstractNumId w:val="106"/>
  </w:num>
  <w:num w:numId="116" w16cid:durableId="2099785076">
    <w:abstractNumId w:val="14"/>
  </w:num>
  <w:num w:numId="117" w16cid:durableId="27920680">
    <w:abstractNumId w:val="122"/>
  </w:num>
  <w:num w:numId="118" w16cid:durableId="1722316468">
    <w:abstractNumId w:val="155"/>
  </w:num>
  <w:num w:numId="119" w16cid:durableId="1463881219">
    <w:abstractNumId w:val="130"/>
  </w:num>
  <w:num w:numId="120" w16cid:durableId="1214972243">
    <w:abstractNumId w:val="159"/>
  </w:num>
  <w:num w:numId="121" w16cid:durableId="94206732">
    <w:abstractNumId w:val="73"/>
  </w:num>
  <w:num w:numId="122" w16cid:durableId="1573470498">
    <w:abstractNumId w:val="93"/>
  </w:num>
  <w:num w:numId="123" w16cid:durableId="1955164650">
    <w:abstractNumId w:val="42"/>
  </w:num>
  <w:num w:numId="124" w16cid:durableId="1981955803">
    <w:abstractNumId w:val="210"/>
  </w:num>
  <w:num w:numId="125" w16cid:durableId="181669679">
    <w:abstractNumId w:val="156"/>
  </w:num>
  <w:num w:numId="126" w16cid:durableId="969629027">
    <w:abstractNumId w:val="43"/>
  </w:num>
  <w:num w:numId="127" w16cid:durableId="1875581504">
    <w:abstractNumId w:val="79"/>
  </w:num>
  <w:num w:numId="128" w16cid:durableId="759104297">
    <w:abstractNumId w:val="2"/>
  </w:num>
  <w:num w:numId="129" w16cid:durableId="1924483518">
    <w:abstractNumId w:val="230"/>
  </w:num>
  <w:num w:numId="130" w16cid:durableId="1097796183">
    <w:abstractNumId w:val="184"/>
  </w:num>
  <w:num w:numId="131" w16cid:durableId="1488665750">
    <w:abstractNumId w:val="102"/>
  </w:num>
  <w:num w:numId="132" w16cid:durableId="2010208377">
    <w:abstractNumId w:val="187"/>
  </w:num>
  <w:num w:numId="133" w16cid:durableId="1729495584">
    <w:abstractNumId w:val="167"/>
  </w:num>
  <w:num w:numId="134" w16cid:durableId="670255271">
    <w:abstractNumId w:val="52"/>
  </w:num>
  <w:num w:numId="135" w16cid:durableId="32197939">
    <w:abstractNumId w:val="120"/>
  </w:num>
  <w:num w:numId="136" w16cid:durableId="1916738694">
    <w:abstractNumId w:val="51"/>
  </w:num>
  <w:num w:numId="137" w16cid:durableId="17582906">
    <w:abstractNumId w:val="13"/>
  </w:num>
  <w:num w:numId="138" w16cid:durableId="1070074405">
    <w:abstractNumId w:val="213"/>
  </w:num>
  <w:num w:numId="139" w16cid:durableId="1789082401">
    <w:abstractNumId w:val="199"/>
  </w:num>
  <w:num w:numId="140" w16cid:durableId="489760717">
    <w:abstractNumId w:val="163"/>
  </w:num>
  <w:num w:numId="141" w16cid:durableId="772089360">
    <w:abstractNumId w:val="116"/>
  </w:num>
  <w:num w:numId="142" w16cid:durableId="125784263">
    <w:abstractNumId w:val="166"/>
  </w:num>
  <w:num w:numId="143" w16cid:durableId="150025625">
    <w:abstractNumId w:val="62"/>
  </w:num>
  <w:num w:numId="144" w16cid:durableId="1566447353">
    <w:abstractNumId w:val="131"/>
  </w:num>
  <w:num w:numId="145" w16cid:durableId="1807238240">
    <w:abstractNumId w:val="178"/>
  </w:num>
  <w:num w:numId="146" w16cid:durableId="1586764019">
    <w:abstractNumId w:val="207"/>
  </w:num>
  <w:num w:numId="147" w16cid:durableId="1754740469">
    <w:abstractNumId w:val="56"/>
  </w:num>
  <w:num w:numId="148" w16cid:durableId="242758851">
    <w:abstractNumId w:val="221"/>
  </w:num>
  <w:num w:numId="149" w16cid:durableId="1756901698">
    <w:abstractNumId w:val="10"/>
  </w:num>
  <w:num w:numId="150" w16cid:durableId="1584489353">
    <w:abstractNumId w:val="75"/>
  </w:num>
  <w:num w:numId="151" w16cid:durableId="1200820805">
    <w:abstractNumId w:val="162"/>
  </w:num>
  <w:num w:numId="152" w16cid:durableId="317344721">
    <w:abstractNumId w:val="144"/>
  </w:num>
  <w:num w:numId="153" w16cid:durableId="1505364763">
    <w:abstractNumId w:val="105"/>
  </w:num>
  <w:num w:numId="154" w16cid:durableId="1535658779">
    <w:abstractNumId w:val="5"/>
  </w:num>
  <w:num w:numId="155" w16cid:durableId="1417751091">
    <w:abstractNumId w:val="133"/>
  </w:num>
  <w:num w:numId="156" w16cid:durableId="481431140">
    <w:abstractNumId w:val="149"/>
  </w:num>
  <w:num w:numId="157" w16cid:durableId="1917282630">
    <w:abstractNumId w:val="197"/>
  </w:num>
  <w:num w:numId="158" w16cid:durableId="484051820">
    <w:abstractNumId w:val="189"/>
  </w:num>
  <w:num w:numId="159" w16cid:durableId="1484617183">
    <w:abstractNumId w:val="37"/>
  </w:num>
  <w:num w:numId="160" w16cid:durableId="663900080">
    <w:abstractNumId w:val="169"/>
  </w:num>
  <w:num w:numId="161" w16cid:durableId="747505443">
    <w:abstractNumId w:val="17"/>
  </w:num>
  <w:num w:numId="162" w16cid:durableId="914633857">
    <w:abstractNumId w:val="8"/>
  </w:num>
  <w:num w:numId="163" w16cid:durableId="428241006">
    <w:abstractNumId w:val="224"/>
  </w:num>
  <w:num w:numId="164" w16cid:durableId="425611603">
    <w:abstractNumId w:val="39"/>
  </w:num>
  <w:num w:numId="165" w16cid:durableId="1357849169">
    <w:abstractNumId w:val="70"/>
  </w:num>
  <w:num w:numId="166" w16cid:durableId="1917936156">
    <w:abstractNumId w:val="48"/>
  </w:num>
  <w:num w:numId="167" w16cid:durableId="260601685">
    <w:abstractNumId w:val="100"/>
  </w:num>
  <w:num w:numId="168" w16cid:durableId="381635267">
    <w:abstractNumId w:val="148"/>
  </w:num>
  <w:num w:numId="169" w16cid:durableId="1814368364">
    <w:abstractNumId w:val="191"/>
  </w:num>
  <w:num w:numId="170" w16cid:durableId="29385367">
    <w:abstractNumId w:val="218"/>
  </w:num>
  <w:num w:numId="171" w16cid:durableId="175048290">
    <w:abstractNumId w:val="31"/>
  </w:num>
  <w:num w:numId="172" w16cid:durableId="486364612">
    <w:abstractNumId w:val="46"/>
  </w:num>
  <w:num w:numId="173" w16cid:durableId="1413163558">
    <w:abstractNumId w:val="119"/>
  </w:num>
  <w:num w:numId="174" w16cid:durableId="326829585">
    <w:abstractNumId w:val="69"/>
  </w:num>
  <w:num w:numId="175" w16cid:durableId="544756598">
    <w:abstractNumId w:val="20"/>
  </w:num>
  <w:num w:numId="176" w16cid:durableId="1764065005">
    <w:abstractNumId w:val="74"/>
  </w:num>
  <w:num w:numId="177" w16cid:durableId="1092779121">
    <w:abstractNumId w:val="168"/>
  </w:num>
  <w:num w:numId="178" w16cid:durableId="2052266744">
    <w:abstractNumId w:val="126"/>
  </w:num>
  <w:num w:numId="179" w16cid:durableId="1967344061">
    <w:abstractNumId w:val="27"/>
  </w:num>
  <w:num w:numId="180" w16cid:durableId="729380922">
    <w:abstractNumId w:val="111"/>
  </w:num>
  <w:num w:numId="181" w16cid:durableId="300158968">
    <w:abstractNumId w:val="215"/>
  </w:num>
  <w:num w:numId="182" w16cid:durableId="310599615">
    <w:abstractNumId w:val="50"/>
  </w:num>
  <w:num w:numId="183" w16cid:durableId="1115563984">
    <w:abstractNumId w:val="140"/>
  </w:num>
  <w:num w:numId="184" w16cid:durableId="1881359171">
    <w:abstractNumId w:val="4"/>
  </w:num>
  <w:num w:numId="185" w16cid:durableId="1409762621">
    <w:abstractNumId w:val="15"/>
  </w:num>
  <w:num w:numId="186" w16cid:durableId="1558936628">
    <w:abstractNumId w:val="88"/>
  </w:num>
  <w:num w:numId="187" w16cid:durableId="1062020662">
    <w:abstractNumId w:val="76"/>
  </w:num>
  <w:num w:numId="188" w16cid:durableId="1846087236">
    <w:abstractNumId w:val="177"/>
  </w:num>
  <w:num w:numId="189" w16cid:durableId="1206679969">
    <w:abstractNumId w:val="172"/>
  </w:num>
  <w:num w:numId="190" w16cid:durableId="1371959653">
    <w:abstractNumId w:val="33"/>
  </w:num>
  <w:num w:numId="191" w16cid:durableId="1814986429">
    <w:abstractNumId w:val="183"/>
  </w:num>
  <w:num w:numId="192" w16cid:durableId="1032606465">
    <w:abstractNumId w:val="179"/>
  </w:num>
  <w:num w:numId="193" w16cid:durableId="1351106922">
    <w:abstractNumId w:val="77"/>
  </w:num>
  <w:num w:numId="194" w16cid:durableId="1481771232">
    <w:abstractNumId w:val="6"/>
  </w:num>
  <w:num w:numId="195" w16cid:durableId="1295411063">
    <w:abstractNumId w:val="174"/>
  </w:num>
  <w:num w:numId="196" w16cid:durableId="685981571">
    <w:abstractNumId w:val="110"/>
  </w:num>
  <w:num w:numId="197" w16cid:durableId="2096782390">
    <w:abstractNumId w:val="171"/>
  </w:num>
  <w:num w:numId="198" w16cid:durableId="1258170022">
    <w:abstractNumId w:val="94"/>
  </w:num>
  <w:num w:numId="199" w16cid:durableId="99106221">
    <w:abstractNumId w:val="150"/>
  </w:num>
  <w:num w:numId="200" w16cid:durableId="1288511285">
    <w:abstractNumId w:val="226"/>
  </w:num>
  <w:num w:numId="201" w16cid:durableId="1416897272">
    <w:abstractNumId w:val="190"/>
  </w:num>
  <w:num w:numId="202" w16cid:durableId="593435431">
    <w:abstractNumId w:val="157"/>
  </w:num>
  <w:num w:numId="203" w16cid:durableId="998073715">
    <w:abstractNumId w:val="101"/>
  </w:num>
  <w:num w:numId="204" w16cid:durableId="1649821807">
    <w:abstractNumId w:val="34"/>
  </w:num>
  <w:num w:numId="205" w16cid:durableId="82117203">
    <w:abstractNumId w:val="186"/>
  </w:num>
  <w:num w:numId="206" w16cid:durableId="1975719024">
    <w:abstractNumId w:val="96"/>
  </w:num>
  <w:num w:numId="207" w16cid:durableId="1948465290">
    <w:abstractNumId w:val="137"/>
  </w:num>
  <w:num w:numId="208" w16cid:durableId="2029527126">
    <w:abstractNumId w:val="113"/>
  </w:num>
  <w:num w:numId="209" w16cid:durableId="1492090855">
    <w:abstractNumId w:val="3"/>
  </w:num>
  <w:num w:numId="210" w16cid:durableId="895355785">
    <w:abstractNumId w:val="32"/>
  </w:num>
  <w:num w:numId="211" w16cid:durableId="411317404">
    <w:abstractNumId w:val="30"/>
  </w:num>
  <w:num w:numId="212" w16cid:durableId="2122647389">
    <w:abstractNumId w:val="89"/>
  </w:num>
  <w:num w:numId="213" w16cid:durableId="1311516528">
    <w:abstractNumId w:val="16"/>
  </w:num>
  <w:num w:numId="214" w16cid:durableId="259723059">
    <w:abstractNumId w:val="129"/>
  </w:num>
  <w:num w:numId="215" w16cid:durableId="1294286473">
    <w:abstractNumId w:val="146"/>
  </w:num>
  <w:num w:numId="216" w16cid:durableId="1816530368">
    <w:abstractNumId w:val="47"/>
  </w:num>
  <w:num w:numId="217" w16cid:durableId="1303005815">
    <w:abstractNumId w:val="204"/>
  </w:num>
  <w:num w:numId="218" w16cid:durableId="1257131404">
    <w:abstractNumId w:val="86"/>
  </w:num>
  <w:num w:numId="219" w16cid:durableId="1171526830">
    <w:abstractNumId w:val="35"/>
  </w:num>
  <w:num w:numId="220" w16cid:durableId="573441106">
    <w:abstractNumId w:val="1"/>
  </w:num>
  <w:num w:numId="221" w16cid:durableId="1988051675">
    <w:abstractNumId w:val="58"/>
  </w:num>
  <w:num w:numId="222" w16cid:durableId="80303103">
    <w:abstractNumId w:val="109"/>
  </w:num>
  <w:num w:numId="223" w16cid:durableId="1695181379">
    <w:abstractNumId w:val="127"/>
  </w:num>
  <w:num w:numId="224" w16cid:durableId="255938652">
    <w:abstractNumId w:val="12"/>
  </w:num>
  <w:num w:numId="225" w16cid:durableId="276717459">
    <w:abstractNumId w:val="151"/>
  </w:num>
  <w:num w:numId="226" w16cid:durableId="324404665">
    <w:abstractNumId w:val="124"/>
  </w:num>
  <w:num w:numId="227" w16cid:durableId="516120182">
    <w:abstractNumId w:val="125"/>
  </w:num>
  <w:num w:numId="228" w16cid:durableId="1505820877">
    <w:abstractNumId w:val="212"/>
  </w:num>
  <w:num w:numId="229" w16cid:durableId="808518672">
    <w:abstractNumId w:val="132"/>
  </w:num>
  <w:num w:numId="230" w16cid:durableId="698317592">
    <w:abstractNumId w:val="38"/>
  </w:num>
  <w:num w:numId="231" w16cid:durableId="1026441228">
    <w:abstractNumId w:val="136"/>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A78"/>
    <w:rsid w:val="00000DAD"/>
    <w:rsid w:val="00000E2F"/>
    <w:rsid w:val="00000F75"/>
    <w:rsid w:val="00002348"/>
    <w:rsid w:val="000026FB"/>
    <w:rsid w:val="00003F34"/>
    <w:rsid w:val="00004047"/>
    <w:rsid w:val="00004454"/>
    <w:rsid w:val="00004888"/>
    <w:rsid w:val="00004CB2"/>
    <w:rsid w:val="00004DBE"/>
    <w:rsid w:val="000054BC"/>
    <w:rsid w:val="00005E66"/>
    <w:rsid w:val="000063ED"/>
    <w:rsid w:val="000068EC"/>
    <w:rsid w:val="00006CBA"/>
    <w:rsid w:val="00006CBD"/>
    <w:rsid w:val="00007069"/>
    <w:rsid w:val="000072CC"/>
    <w:rsid w:val="00007D0B"/>
    <w:rsid w:val="00010454"/>
    <w:rsid w:val="00010C91"/>
    <w:rsid w:val="000115CE"/>
    <w:rsid w:val="00011AD1"/>
    <w:rsid w:val="00012080"/>
    <w:rsid w:val="00012369"/>
    <w:rsid w:val="000128D9"/>
    <w:rsid w:val="00013620"/>
    <w:rsid w:val="00013BB6"/>
    <w:rsid w:val="00015CE8"/>
    <w:rsid w:val="000165DA"/>
    <w:rsid w:val="000200C1"/>
    <w:rsid w:val="000200DD"/>
    <w:rsid w:val="00020258"/>
    <w:rsid w:val="000213BC"/>
    <w:rsid w:val="00021627"/>
    <w:rsid w:val="0002170B"/>
    <w:rsid w:val="000221BF"/>
    <w:rsid w:val="000223F3"/>
    <w:rsid w:val="000224F9"/>
    <w:rsid w:val="00022558"/>
    <w:rsid w:val="000227D6"/>
    <w:rsid w:val="00023FE0"/>
    <w:rsid w:val="000243AF"/>
    <w:rsid w:val="00024A32"/>
    <w:rsid w:val="00024D81"/>
    <w:rsid w:val="000253C1"/>
    <w:rsid w:val="00026298"/>
    <w:rsid w:val="00026CC8"/>
    <w:rsid w:val="00026EF4"/>
    <w:rsid w:val="00027491"/>
    <w:rsid w:val="00027CC2"/>
    <w:rsid w:val="00030450"/>
    <w:rsid w:val="00031645"/>
    <w:rsid w:val="0003227E"/>
    <w:rsid w:val="000329D2"/>
    <w:rsid w:val="00032D16"/>
    <w:rsid w:val="00035297"/>
    <w:rsid w:val="00037050"/>
    <w:rsid w:val="000401BA"/>
    <w:rsid w:val="00041C43"/>
    <w:rsid w:val="00042284"/>
    <w:rsid w:val="0004304E"/>
    <w:rsid w:val="000431C3"/>
    <w:rsid w:val="000452B4"/>
    <w:rsid w:val="000453A1"/>
    <w:rsid w:val="00045581"/>
    <w:rsid w:val="000455A6"/>
    <w:rsid w:val="0004567F"/>
    <w:rsid w:val="00045A06"/>
    <w:rsid w:val="00046A6F"/>
    <w:rsid w:val="00046A8D"/>
    <w:rsid w:val="00046D58"/>
    <w:rsid w:val="00046DA4"/>
    <w:rsid w:val="00050DE1"/>
    <w:rsid w:val="00050EC6"/>
    <w:rsid w:val="000512B1"/>
    <w:rsid w:val="00051509"/>
    <w:rsid w:val="00051591"/>
    <w:rsid w:val="000515E8"/>
    <w:rsid w:val="00051BD7"/>
    <w:rsid w:val="00051D73"/>
    <w:rsid w:val="000522D4"/>
    <w:rsid w:val="00052570"/>
    <w:rsid w:val="00054D83"/>
    <w:rsid w:val="00054EF2"/>
    <w:rsid w:val="00054F2B"/>
    <w:rsid w:val="00054FCC"/>
    <w:rsid w:val="000558F7"/>
    <w:rsid w:val="00056E1B"/>
    <w:rsid w:val="00056F14"/>
    <w:rsid w:val="00057957"/>
    <w:rsid w:val="00057B11"/>
    <w:rsid w:val="00057C19"/>
    <w:rsid w:val="0006070C"/>
    <w:rsid w:val="000608EB"/>
    <w:rsid w:val="00060FBE"/>
    <w:rsid w:val="00062D9B"/>
    <w:rsid w:val="00062FAA"/>
    <w:rsid w:val="00063A9F"/>
    <w:rsid w:val="000644C4"/>
    <w:rsid w:val="00064802"/>
    <w:rsid w:val="000649F4"/>
    <w:rsid w:val="0006597C"/>
    <w:rsid w:val="0006625C"/>
    <w:rsid w:val="000663E6"/>
    <w:rsid w:val="000666D2"/>
    <w:rsid w:val="0006674C"/>
    <w:rsid w:val="00066BE4"/>
    <w:rsid w:val="00067B0C"/>
    <w:rsid w:val="00067B6F"/>
    <w:rsid w:val="00067DED"/>
    <w:rsid w:val="000707BC"/>
    <w:rsid w:val="00070AE4"/>
    <w:rsid w:val="00070B11"/>
    <w:rsid w:val="00070C50"/>
    <w:rsid w:val="00071388"/>
    <w:rsid w:val="00072970"/>
    <w:rsid w:val="00072C4E"/>
    <w:rsid w:val="00073081"/>
    <w:rsid w:val="00074367"/>
    <w:rsid w:val="0007475B"/>
    <w:rsid w:val="00074FED"/>
    <w:rsid w:val="000755CB"/>
    <w:rsid w:val="00075B80"/>
    <w:rsid w:val="00076781"/>
    <w:rsid w:val="000768CC"/>
    <w:rsid w:val="0007759C"/>
    <w:rsid w:val="000777E3"/>
    <w:rsid w:val="00080420"/>
    <w:rsid w:val="0008060D"/>
    <w:rsid w:val="00080993"/>
    <w:rsid w:val="00080AC6"/>
    <w:rsid w:val="0008435B"/>
    <w:rsid w:val="000846EA"/>
    <w:rsid w:val="00084D51"/>
    <w:rsid w:val="00085DEA"/>
    <w:rsid w:val="000862FB"/>
    <w:rsid w:val="00086504"/>
    <w:rsid w:val="00087884"/>
    <w:rsid w:val="00090278"/>
    <w:rsid w:val="00090362"/>
    <w:rsid w:val="00090B3C"/>
    <w:rsid w:val="00090C68"/>
    <w:rsid w:val="00090D13"/>
    <w:rsid w:val="00090F94"/>
    <w:rsid w:val="00091988"/>
    <w:rsid w:val="00091AA9"/>
    <w:rsid w:val="00092BD0"/>
    <w:rsid w:val="000938CE"/>
    <w:rsid w:val="00093E4F"/>
    <w:rsid w:val="00094FE7"/>
    <w:rsid w:val="00095E3A"/>
    <w:rsid w:val="00096249"/>
    <w:rsid w:val="0009673E"/>
    <w:rsid w:val="000967B4"/>
    <w:rsid w:val="00097393"/>
    <w:rsid w:val="0009744C"/>
    <w:rsid w:val="00097920"/>
    <w:rsid w:val="00097AB8"/>
    <w:rsid w:val="00097D4F"/>
    <w:rsid w:val="000A021C"/>
    <w:rsid w:val="000A0C27"/>
    <w:rsid w:val="000A1079"/>
    <w:rsid w:val="000A1CAB"/>
    <w:rsid w:val="000A2C62"/>
    <w:rsid w:val="000A4374"/>
    <w:rsid w:val="000A4525"/>
    <w:rsid w:val="000A4B2C"/>
    <w:rsid w:val="000A5117"/>
    <w:rsid w:val="000A5149"/>
    <w:rsid w:val="000A63E9"/>
    <w:rsid w:val="000A76CE"/>
    <w:rsid w:val="000A776F"/>
    <w:rsid w:val="000A7B72"/>
    <w:rsid w:val="000B00B2"/>
    <w:rsid w:val="000B01D7"/>
    <w:rsid w:val="000B1142"/>
    <w:rsid w:val="000B128D"/>
    <w:rsid w:val="000B1806"/>
    <w:rsid w:val="000B1CFB"/>
    <w:rsid w:val="000B2C91"/>
    <w:rsid w:val="000B3C62"/>
    <w:rsid w:val="000B405B"/>
    <w:rsid w:val="000B4232"/>
    <w:rsid w:val="000B46BA"/>
    <w:rsid w:val="000B482C"/>
    <w:rsid w:val="000B4951"/>
    <w:rsid w:val="000B4E56"/>
    <w:rsid w:val="000B5E36"/>
    <w:rsid w:val="000B63C0"/>
    <w:rsid w:val="000B7519"/>
    <w:rsid w:val="000B7A2D"/>
    <w:rsid w:val="000B7F1D"/>
    <w:rsid w:val="000C0115"/>
    <w:rsid w:val="000C16DE"/>
    <w:rsid w:val="000C21E1"/>
    <w:rsid w:val="000C2A88"/>
    <w:rsid w:val="000C3586"/>
    <w:rsid w:val="000C36E7"/>
    <w:rsid w:val="000C378B"/>
    <w:rsid w:val="000C388B"/>
    <w:rsid w:val="000C393C"/>
    <w:rsid w:val="000C3D0E"/>
    <w:rsid w:val="000C4BC2"/>
    <w:rsid w:val="000C5D2A"/>
    <w:rsid w:val="000C5F2C"/>
    <w:rsid w:val="000C6069"/>
    <w:rsid w:val="000C6122"/>
    <w:rsid w:val="000C650D"/>
    <w:rsid w:val="000C66F8"/>
    <w:rsid w:val="000D0D6A"/>
    <w:rsid w:val="000D15AD"/>
    <w:rsid w:val="000D3052"/>
    <w:rsid w:val="000D3089"/>
    <w:rsid w:val="000D3D27"/>
    <w:rsid w:val="000D4FA4"/>
    <w:rsid w:val="000D568C"/>
    <w:rsid w:val="000D5C03"/>
    <w:rsid w:val="000D5F16"/>
    <w:rsid w:val="000D6C62"/>
    <w:rsid w:val="000D7778"/>
    <w:rsid w:val="000D7835"/>
    <w:rsid w:val="000D7891"/>
    <w:rsid w:val="000E016A"/>
    <w:rsid w:val="000E0E15"/>
    <w:rsid w:val="000E10AB"/>
    <w:rsid w:val="000E1343"/>
    <w:rsid w:val="000E176E"/>
    <w:rsid w:val="000E1F9C"/>
    <w:rsid w:val="000E20F0"/>
    <w:rsid w:val="000E355C"/>
    <w:rsid w:val="000E3640"/>
    <w:rsid w:val="000E3ECB"/>
    <w:rsid w:val="000E3EFA"/>
    <w:rsid w:val="000E4676"/>
    <w:rsid w:val="000E4A50"/>
    <w:rsid w:val="000E57F4"/>
    <w:rsid w:val="000E78A9"/>
    <w:rsid w:val="000F0C84"/>
    <w:rsid w:val="000F1404"/>
    <w:rsid w:val="000F1ABD"/>
    <w:rsid w:val="000F27B8"/>
    <w:rsid w:val="000F3C91"/>
    <w:rsid w:val="000F4771"/>
    <w:rsid w:val="000F55D3"/>
    <w:rsid w:val="000F6493"/>
    <w:rsid w:val="000F7782"/>
    <w:rsid w:val="000F7D27"/>
    <w:rsid w:val="000F7DF5"/>
    <w:rsid w:val="0010028C"/>
    <w:rsid w:val="0010033D"/>
    <w:rsid w:val="0010046A"/>
    <w:rsid w:val="00100C30"/>
    <w:rsid w:val="00100ED9"/>
    <w:rsid w:val="00101123"/>
    <w:rsid w:val="00101FBE"/>
    <w:rsid w:val="0010255B"/>
    <w:rsid w:val="001048CD"/>
    <w:rsid w:val="00105AC4"/>
    <w:rsid w:val="001063CA"/>
    <w:rsid w:val="001067C9"/>
    <w:rsid w:val="00106EAE"/>
    <w:rsid w:val="00107534"/>
    <w:rsid w:val="00107CC9"/>
    <w:rsid w:val="001102E5"/>
    <w:rsid w:val="00110877"/>
    <w:rsid w:val="001108CE"/>
    <w:rsid w:val="00110DF3"/>
    <w:rsid w:val="00111BB9"/>
    <w:rsid w:val="0011210B"/>
    <w:rsid w:val="0011228E"/>
    <w:rsid w:val="001131AD"/>
    <w:rsid w:val="00113511"/>
    <w:rsid w:val="001141C9"/>
    <w:rsid w:val="00114909"/>
    <w:rsid w:val="00114A7D"/>
    <w:rsid w:val="00114D32"/>
    <w:rsid w:val="00115479"/>
    <w:rsid w:val="00115DF1"/>
    <w:rsid w:val="0011660E"/>
    <w:rsid w:val="00117262"/>
    <w:rsid w:val="001176A3"/>
    <w:rsid w:val="001179C2"/>
    <w:rsid w:val="00117B39"/>
    <w:rsid w:val="00117E75"/>
    <w:rsid w:val="00120088"/>
    <w:rsid w:val="00120A8B"/>
    <w:rsid w:val="001215F5"/>
    <w:rsid w:val="00121A50"/>
    <w:rsid w:val="00121E85"/>
    <w:rsid w:val="001221EE"/>
    <w:rsid w:val="00123C94"/>
    <w:rsid w:val="00123CD9"/>
    <w:rsid w:val="00123EF5"/>
    <w:rsid w:val="00124339"/>
    <w:rsid w:val="0012496F"/>
    <w:rsid w:val="001254D7"/>
    <w:rsid w:val="00125ADB"/>
    <w:rsid w:val="00126697"/>
    <w:rsid w:val="0012679C"/>
    <w:rsid w:val="00127F42"/>
    <w:rsid w:val="001300DF"/>
    <w:rsid w:val="001301C8"/>
    <w:rsid w:val="001306C7"/>
    <w:rsid w:val="0013091D"/>
    <w:rsid w:val="001317A5"/>
    <w:rsid w:val="001319EA"/>
    <w:rsid w:val="00131D38"/>
    <w:rsid w:val="00131EEF"/>
    <w:rsid w:val="001337CF"/>
    <w:rsid w:val="0013385A"/>
    <w:rsid w:val="00133BDF"/>
    <w:rsid w:val="001344F6"/>
    <w:rsid w:val="001346B7"/>
    <w:rsid w:val="00134C7D"/>
    <w:rsid w:val="00134D78"/>
    <w:rsid w:val="001355CE"/>
    <w:rsid w:val="00135865"/>
    <w:rsid w:val="00135D3F"/>
    <w:rsid w:val="00137932"/>
    <w:rsid w:val="00140861"/>
    <w:rsid w:val="0014112B"/>
    <w:rsid w:val="001425AC"/>
    <w:rsid w:val="001432FD"/>
    <w:rsid w:val="001439A1"/>
    <w:rsid w:val="00143A98"/>
    <w:rsid w:val="001444F0"/>
    <w:rsid w:val="00144A81"/>
    <w:rsid w:val="0014501E"/>
    <w:rsid w:val="001452D9"/>
    <w:rsid w:val="0014536F"/>
    <w:rsid w:val="001459E2"/>
    <w:rsid w:val="0015081C"/>
    <w:rsid w:val="001517FD"/>
    <w:rsid w:val="00151C79"/>
    <w:rsid w:val="00151E18"/>
    <w:rsid w:val="00152388"/>
    <w:rsid w:val="00153BC7"/>
    <w:rsid w:val="001545F7"/>
    <w:rsid w:val="00154BD8"/>
    <w:rsid w:val="00154D73"/>
    <w:rsid w:val="00155A1B"/>
    <w:rsid w:val="00156256"/>
    <w:rsid w:val="001564CF"/>
    <w:rsid w:val="00156502"/>
    <w:rsid w:val="00156D8F"/>
    <w:rsid w:val="00156F57"/>
    <w:rsid w:val="00157CB7"/>
    <w:rsid w:val="00157EDD"/>
    <w:rsid w:val="0016031A"/>
    <w:rsid w:val="00162EAF"/>
    <w:rsid w:val="00163FAD"/>
    <w:rsid w:val="001643C2"/>
    <w:rsid w:val="00164E72"/>
    <w:rsid w:val="00165547"/>
    <w:rsid w:val="00166521"/>
    <w:rsid w:val="00166569"/>
    <w:rsid w:val="0016727F"/>
    <w:rsid w:val="00167916"/>
    <w:rsid w:val="00167997"/>
    <w:rsid w:val="001708A9"/>
    <w:rsid w:val="001725AB"/>
    <w:rsid w:val="00172FE9"/>
    <w:rsid w:val="00173393"/>
    <w:rsid w:val="00173810"/>
    <w:rsid w:val="00173E6D"/>
    <w:rsid w:val="00173EB0"/>
    <w:rsid w:val="001742E6"/>
    <w:rsid w:val="00174A4B"/>
    <w:rsid w:val="00174C31"/>
    <w:rsid w:val="00174EB2"/>
    <w:rsid w:val="00175293"/>
    <w:rsid w:val="001753A7"/>
    <w:rsid w:val="001767BC"/>
    <w:rsid w:val="00177854"/>
    <w:rsid w:val="00177967"/>
    <w:rsid w:val="0018006F"/>
    <w:rsid w:val="0018107B"/>
    <w:rsid w:val="00181098"/>
    <w:rsid w:val="0018274E"/>
    <w:rsid w:val="001830E4"/>
    <w:rsid w:val="001834BA"/>
    <w:rsid w:val="00183778"/>
    <w:rsid w:val="001841B8"/>
    <w:rsid w:val="00184373"/>
    <w:rsid w:val="001851B6"/>
    <w:rsid w:val="00185748"/>
    <w:rsid w:val="001862B9"/>
    <w:rsid w:val="00186C52"/>
    <w:rsid w:val="00187B93"/>
    <w:rsid w:val="001901F9"/>
    <w:rsid w:val="00190537"/>
    <w:rsid w:val="00190A7C"/>
    <w:rsid w:val="0019258B"/>
    <w:rsid w:val="001927B6"/>
    <w:rsid w:val="001928A6"/>
    <w:rsid w:val="001946E2"/>
    <w:rsid w:val="0019523B"/>
    <w:rsid w:val="00195379"/>
    <w:rsid w:val="001956AE"/>
    <w:rsid w:val="00195779"/>
    <w:rsid w:val="0019583A"/>
    <w:rsid w:val="00196130"/>
    <w:rsid w:val="00196D76"/>
    <w:rsid w:val="0019737E"/>
    <w:rsid w:val="001979BD"/>
    <w:rsid w:val="00197F00"/>
    <w:rsid w:val="001A1CC0"/>
    <w:rsid w:val="001A2731"/>
    <w:rsid w:val="001A3014"/>
    <w:rsid w:val="001A40F5"/>
    <w:rsid w:val="001A4188"/>
    <w:rsid w:val="001A4238"/>
    <w:rsid w:val="001A53C4"/>
    <w:rsid w:val="001A54F4"/>
    <w:rsid w:val="001A66C6"/>
    <w:rsid w:val="001A6EBB"/>
    <w:rsid w:val="001A70AD"/>
    <w:rsid w:val="001A787C"/>
    <w:rsid w:val="001A7C6D"/>
    <w:rsid w:val="001B0345"/>
    <w:rsid w:val="001B06AD"/>
    <w:rsid w:val="001B160C"/>
    <w:rsid w:val="001B2934"/>
    <w:rsid w:val="001B3D01"/>
    <w:rsid w:val="001B4A99"/>
    <w:rsid w:val="001B5624"/>
    <w:rsid w:val="001B5C9E"/>
    <w:rsid w:val="001B6D2B"/>
    <w:rsid w:val="001B6F01"/>
    <w:rsid w:val="001B720A"/>
    <w:rsid w:val="001B7BA6"/>
    <w:rsid w:val="001C02E2"/>
    <w:rsid w:val="001C0307"/>
    <w:rsid w:val="001C09DC"/>
    <w:rsid w:val="001C0F8F"/>
    <w:rsid w:val="001C165B"/>
    <w:rsid w:val="001C1833"/>
    <w:rsid w:val="001C1844"/>
    <w:rsid w:val="001C1905"/>
    <w:rsid w:val="001C242B"/>
    <w:rsid w:val="001C2E7C"/>
    <w:rsid w:val="001C32DB"/>
    <w:rsid w:val="001C3C89"/>
    <w:rsid w:val="001C4EB1"/>
    <w:rsid w:val="001C50E6"/>
    <w:rsid w:val="001C5DAC"/>
    <w:rsid w:val="001C5E6C"/>
    <w:rsid w:val="001C63F5"/>
    <w:rsid w:val="001C6625"/>
    <w:rsid w:val="001C69D7"/>
    <w:rsid w:val="001C77DC"/>
    <w:rsid w:val="001C792F"/>
    <w:rsid w:val="001C7C93"/>
    <w:rsid w:val="001D10C7"/>
    <w:rsid w:val="001D178F"/>
    <w:rsid w:val="001D1F49"/>
    <w:rsid w:val="001D2005"/>
    <w:rsid w:val="001D234D"/>
    <w:rsid w:val="001D2511"/>
    <w:rsid w:val="001D2BB7"/>
    <w:rsid w:val="001D2C7E"/>
    <w:rsid w:val="001D3A46"/>
    <w:rsid w:val="001D5C95"/>
    <w:rsid w:val="001D6614"/>
    <w:rsid w:val="001D6C88"/>
    <w:rsid w:val="001D74D0"/>
    <w:rsid w:val="001D79F4"/>
    <w:rsid w:val="001D7B5A"/>
    <w:rsid w:val="001E051E"/>
    <w:rsid w:val="001E0D9B"/>
    <w:rsid w:val="001E10BC"/>
    <w:rsid w:val="001E1302"/>
    <w:rsid w:val="001E15CF"/>
    <w:rsid w:val="001E1DD1"/>
    <w:rsid w:val="001E2A42"/>
    <w:rsid w:val="001E30FA"/>
    <w:rsid w:val="001E4C24"/>
    <w:rsid w:val="001E4DA2"/>
    <w:rsid w:val="001E4EB9"/>
    <w:rsid w:val="001E5C55"/>
    <w:rsid w:val="001E601F"/>
    <w:rsid w:val="001E639F"/>
    <w:rsid w:val="001E678D"/>
    <w:rsid w:val="001E7102"/>
    <w:rsid w:val="001E7385"/>
    <w:rsid w:val="001F096B"/>
    <w:rsid w:val="001F1138"/>
    <w:rsid w:val="001F12C2"/>
    <w:rsid w:val="001F1673"/>
    <w:rsid w:val="001F174F"/>
    <w:rsid w:val="001F1D90"/>
    <w:rsid w:val="001F21C6"/>
    <w:rsid w:val="001F299F"/>
    <w:rsid w:val="001F2D37"/>
    <w:rsid w:val="001F3977"/>
    <w:rsid w:val="001F4457"/>
    <w:rsid w:val="001F5CA2"/>
    <w:rsid w:val="001F5DC6"/>
    <w:rsid w:val="001F5F7A"/>
    <w:rsid w:val="001F671A"/>
    <w:rsid w:val="001F77F6"/>
    <w:rsid w:val="001F7DB1"/>
    <w:rsid w:val="001F7F01"/>
    <w:rsid w:val="0020029C"/>
    <w:rsid w:val="00200B12"/>
    <w:rsid w:val="0020158B"/>
    <w:rsid w:val="00201661"/>
    <w:rsid w:val="00201F19"/>
    <w:rsid w:val="002025F8"/>
    <w:rsid w:val="00202626"/>
    <w:rsid w:val="00204029"/>
    <w:rsid w:val="00205EC5"/>
    <w:rsid w:val="0020684E"/>
    <w:rsid w:val="00206961"/>
    <w:rsid w:val="002069DF"/>
    <w:rsid w:val="00206B10"/>
    <w:rsid w:val="00206CDF"/>
    <w:rsid w:val="002074CF"/>
    <w:rsid w:val="00207572"/>
    <w:rsid w:val="00210156"/>
    <w:rsid w:val="002110AA"/>
    <w:rsid w:val="00211645"/>
    <w:rsid w:val="00211EFE"/>
    <w:rsid w:val="0021296E"/>
    <w:rsid w:val="002132AA"/>
    <w:rsid w:val="00213D28"/>
    <w:rsid w:val="00213ECA"/>
    <w:rsid w:val="0021470F"/>
    <w:rsid w:val="00215316"/>
    <w:rsid w:val="0021561B"/>
    <w:rsid w:val="00215694"/>
    <w:rsid w:val="002158D9"/>
    <w:rsid w:val="00215A1B"/>
    <w:rsid w:val="00216A27"/>
    <w:rsid w:val="00217874"/>
    <w:rsid w:val="0022009A"/>
    <w:rsid w:val="002205B5"/>
    <w:rsid w:val="00220B1E"/>
    <w:rsid w:val="00221545"/>
    <w:rsid w:val="00222759"/>
    <w:rsid w:val="00223918"/>
    <w:rsid w:val="0022407B"/>
    <w:rsid w:val="00224942"/>
    <w:rsid w:val="00224BF8"/>
    <w:rsid w:val="002257BD"/>
    <w:rsid w:val="00225C88"/>
    <w:rsid w:val="00225EB5"/>
    <w:rsid w:val="002260FB"/>
    <w:rsid w:val="00230128"/>
    <w:rsid w:val="0023013C"/>
    <w:rsid w:val="00230351"/>
    <w:rsid w:val="002304DC"/>
    <w:rsid w:val="00231D10"/>
    <w:rsid w:val="00232820"/>
    <w:rsid w:val="00232CBD"/>
    <w:rsid w:val="00232CE9"/>
    <w:rsid w:val="00233964"/>
    <w:rsid w:val="00234CE1"/>
    <w:rsid w:val="002366C0"/>
    <w:rsid w:val="00236843"/>
    <w:rsid w:val="00237234"/>
    <w:rsid w:val="0023724C"/>
    <w:rsid w:val="00241522"/>
    <w:rsid w:val="0024232A"/>
    <w:rsid w:val="00242CBD"/>
    <w:rsid w:val="00242DEA"/>
    <w:rsid w:val="0024342D"/>
    <w:rsid w:val="00243474"/>
    <w:rsid w:val="00243AA9"/>
    <w:rsid w:val="00243BC3"/>
    <w:rsid w:val="00243E14"/>
    <w:rsid w:val="0024453F"/>
    <w:rsid w:val="00245269"/>
    <w:rsid w:val="00247D9B"/>
    <w:rsid w:val="0025032F"/>
    <w:rsid w:val="002518B2"/>
    <w:rsid w:val="00252D49"/>
    <w:rsid w:val="00253AA9"/>
    <w:rsid w:val="00253AFF"/>
    <w:rsid w:val="0025448A"/>
    <w:rsid w:val="002546E5"/>
    <w:rsid w:val="002548B1"/>
    <w:rsid w:val="00255035"/>
    <w:rsid w:val="002555ED"/>
    <w:rsid w:val="00257315"/>
    <w:rsid w:val="00257E6D"/>
    <w:rsid w:val="00260035"/>
    <w:rsid w:val="00260300"/>
    <w:rsid w:val="0026038C"/>
    <w:rsid w:val="002606E0"/>
    <w:rsid w:val="0026092A"/>
    <w:rsid w:val="002614F7"/>
    <w:rsid w:val="002614F9"/>
    <w:rsid w:val="00262005"/>
    <w:rsid w:val="002624EC"/>
    <w:rsid w:val="00263D30"/>
    <w:rsid w:val="00263F3E"/>
    <w:rsid w:val="0026485E"/>
    <w:rsid w:val="00266337"/>
    <w:rsid w:val="002667CC"/>
    <w:rsid w:val="002705A5"/>
    <w:rsid w:val="00270673"/>
    <w:rsid w:val="00270D6D"/>
    <w:rsid w:val="002713B7"/>
    <w:rsid w:val="00272516"/>
    <w:rsid w:val="0027267C"/>
    <w:rsid w:val="00275128"/>
    <w:rsid w:val="002753E7"/>
    <w:rsid w:val="00275BE1"/>
    <w:rsid w:val="00276EDD"/>
    <w:rsid w:val="00277617"/>
    <w:rsid w:val="00280054"/>
    <w:rsid w:val="002806C9"/>
    <w:rsid w:val="0028106A"/>
    <w:rsid w:val="00281C85"/>
    <w:rsid w:val="00282494"/>
    <w:rsid w:val="002826FB"/>
    <w:rsid w:val="00282A12"/>
    <w:rsid w:val="00282BBF"/>
    <w:rsid w:val="00282C1E"/>
    <w:rsid w:val="00282DC9"/>
    <w:rsid w:val="0028303D"/>
    <w:rsid w:val="00283585"/>
    <w:rsid w:val="00284525"/>
    <w:rsid w:val="00286023"/>
    <w:rsid w:val="002861DD"/>
    <w:rsid w:val="002862B6"/>
    <w:rsid w:val="00287176"/>
    <w:rsid w:val="00287EEB"/>
    <w:rsid w:val="002908BA"/>
    <w:rsid w:val="00290A09"/>
    <w:rsid w:val="00290F20"/>
    <w:rsid w:val="002922A3"/>
    <w:rsid w:val="002923D7"/>
    <w:rsid w:val="002923DB"/>
    <w:rsid w:val="002926DA"/>
    <w:rsid w:val="0029437B"/>
    <w:rsid w:val="0029478C"/>
    <w:rsid w:val="00294B8D"/>
    <w:rsid w:val="00294EB6"/>
    <w:rsid w:val="002953A2"/>
    <w:rsid w:val="00295885"/>
    <w:rsid w:val="00295F78"/>
    <w:rsid w:val="00296156"/>
    <w:rsid w:val="002967BB"/>
    <w:rsid w:val="00296EF9"/>
    <w:rsid w:val="002A18A5"/>
    <w:rsid w:val="002A20B5"/>
    <w:rsid w:val="002A222F"/>
    <w:rsid w:val="002A4C2D"/>
    <w:rsid w:val="002A51FF"/>
    <w:rsid w:val="002A54FA"/>
    <w:rsid w:val="002A6E15"/>
    <w:rsid w:val="002B0C00"/>
    <w:rsid w:val="002B0C59"/>
    <w:rsid w:val="002B23B0"/>
    <w:rsid w:val="002B2CD1"/>
    <w:rsid w:val="002B32B8"/>
    <w:rsid w:val="002B428A"/>
    <w:rsid w:val="002B46F6"/>
    <w:rsid w:val="002B48FC"/>
    <w:rsid w:val="002B4D82"/>
    <w:rsid w:val="002B4D8A"/>
    <w:rsid w:val="002B60B1"/>
    <w:rsid w:val="002B6123"/>
    <w:rsid w:val="002B687F"/>
    <w:rsid w:val="002B69B0"/>
    <w:rsid w:val="002B7A83"/>
    <w:rsid w:val="002B7C7F"/>
    <w:rsid w:val="002C09A7"/>
    <w:rsid w:val="002C0B39"/>
    <w:rsid w:val="002C0CE7"/>
    <w:rsid w:val="002C0F1D"/>
    <w:rsid w:val="002C0F9E"/>
    <w:rsid w:val="002C181E"/>
    <w:rsid w:val="002C1F36"/>
    <w:rsid w:val="002C49C4"/>
    <w:rsid w:val="002C5CB7"/>
    <w:rsid w:val="002C5D3C"/>
    <w:rsid w:val="002C6691"/>
    <w:rsid w:val="002C7758"/>
    <w:rsid w:val="002C77FF"/>
    <w:rsid w:val="002C7A85"/>
    <w:rsid w:val="002C7EF3"/>
    <w:rsid w:val="002D0099"/>
    <w:rsid w:val="002D0200"/>
    <w:rsid w:val="002D0993"/>
    <w:rsid w:val="002D0CCC"/>
    <w:rsid w:val="002D1F01"/>
    <w:rsid w:val="002D2050"/>
    <w:rsid w:val="002D2241"/>
    <w:rsid w:val="002D22A3"/>
    <w:rsid w:val="002D2495"/>
    <w:rsid w:val="002D356B"/>
    <w:rsid w:val="002D3928"/>
    <w:rsid w:val="002D4C3A"/>
    <w:rsid w:val="002D51B9"/>
    <w:rsid w:val="002D564D"/>
    <w:rsid w:val="002D61AB"/>
    <w:rsid w:val="002D61C7"/>
    <w:rsid w:val="002D7258"/>
    <w:rsid w:val="002D741C"/>
    <w:rsid w:val="002D7602"/>
    <w:rsid w:val="002D7723"/>
    <w:rsid w:val="002D7762"/>
    <w:rsid w:val="002E13BE"/>
    <w:rsid w:val="002E14C3"/>
    <w:rsid w:val="002E1AE1"/>
    <w:rsid w:val="002E2E9B"/>
    <w:rsid w:val="002E3316"/>
    <w:rsid w:val="002E3B50"/>
    <w:rsid w:val="002E4A7A"/>
    <w:rsid w:val="002E50CA"/>
    <w:rsid w:val="002E5FBD"/>
    <w:rsid w:val="002E67D3"/>
    <w:rsid w:val="002E6A74"/>
    <w:rsid w:val="002E7638"/>
    <w:rsid w:val="002E7FB5"/>
    <w:rsid w:val="002F0229"/>
    <w:rsid w:val="002F039C"/>
    <w:rsid w:val="002F09B0"/>
    <w:rsid w:val="002F1B79"/>
    <w:rsid w:val="002F2C0C"/>
    <w:rsid w:val="002F2D43"/>
    <w:rsid w:val="002F2E36"/>
    <w:rsid w:val="002F2F5A"/>
    <w:rsid w:val="002F30CC"/>
    <w:rsid w:val="002F390D"/>
    <w:rsid w:val="002F394A"/>
    <w:rsid w:val="002F3CE0"/>
    <w:rsid w:val="002F48FA"/>
    <w:rsid w:val="002F5346"/>
    <w:rsid w:val="002F7B90"/>
    <w:rsid w:val="0030012F"/>
    <w:rsid w:val="003019FD"/>
    <w:rsid w:val="003026C9"/>
    <w:rsid w:val="00304126"/>
    <w:rsid w:val="003042F4"/>
    <w:rsid w:val="00304681"/>
    <w:rsid w:val="00304BF7"/>
    <w:rsid w:val="00304D07"/>
    <w:rsid w:val="00305414"/>
    <w:rsid w:val="0030634D"/>
    <w:rsid w:val="00306949"/>
    <w:rsid w:val="00306B67"/>
    <w:rsid w:val="0030766B"/>
    <w:rsid w:val="003077D0"/>
    <w:rsid w:val="0030783F"/>
    <w:rsid w:val="00307849"/>
    <w:rsid w:val="00307EA0"/>
    <w:rsid w:val="003101A6"/>
    <w:rsid w:val="00310D4A"/>
    <w:rsid w:val="0031124D"/>
    <w:rsid w:val="0031191F"/>
    <w:rsid w:val="0031276F"/>
    <w:rsid w:val="00312E75"/>
    <w:rsid w:val="00313319"/>
    <w:rsid w:val="00314EB8"/>
    <w:rsid w:val="003151C5"/>
    <w:rsid w:val="00315931"/>
    <w:rsid w:val="003160E7"/>
    <w:rsid w:val="00316317"/>
    <w:rsid w:val="003165B0"/>
    <w:rsid w:val="00316760"/>
    <w:rsid w:val="00316C18"/>
    <w:rsid w:val="003172FA"/>
    <w:rsid w:val="003173F0"/>
    <w:rsid w:val="0032006E"/>
    <w:rsid w:val="0032102A"/>
    <w:rsid w:val="00321066"/>
    <w:rsid w:val="003210BC"/>
    <w:rsid w:val="00321353"/>
    <w:rsid w:val="00321D09"/>
    <w:rsid w:val="00322165"/>
    <w:rsid w:val="00322BFB"/>
    <w:rsid w:val="00323195"/>
    <w:rsid w:val="0032332C"/>
    <w:rsid w:val="00323BB0"/>
    <w:rsid w:val="00323C02"/>
    <w:rsid w:val="00324088"/>
    <w:rsid w:val="0032454F"/>
    <w:rsid w:val="00324C5E"/>
    <w:rsid w:val="00324E08"/>
    <w:rsid w:val="00324F4C"/>
    <w:rsid w:val="0032501A"/>
    <w:rsid w:val="003251DB"/>
    <w:rsid w:val="00325251"/>
    <w:rsid w:val="003257FD"/>
    <w:rsid w:val="003262D3"/>
    <w:rsid w:val="003262FA"/>
    <w:rsid w:val="003265F3"/>
    <w:rsid w:val="00326A68"/>
    <w:rsid w:val="003273E1"/>
    <w:rsid w:val="003303C8"/>
    <w:rsid w:val="00330C0F"/>
    <w:rsid w:val="00330FC2"/>
    <w:rsid w:val="00331130"/>
    <w:rsid w:val="0033119C"/>
    <w:rsid w:val="00331D5D"/>
    <w:rsid w:val="00332E04"/>
    <w:rsid w:val="00333136"/>
    <w:rsid w:val="0033347D"/>
    <w:rsid w:val="003339EE"/>
    <w:rsid w:val="00333A39"/>
    <w:rsid w:val="00333BDC"/>
    <w:rsid w:val="00334BCB"/>
    <w:rsid w:val="00334C66"/>
    <w:rsid w:val="003357EB"/>
    <w:rsid w:val="0033741E"/>
    <w:rsid w:val="0033781E"/>
    <w:rsid w:val="00337FBF"/>
    <w:rsid w:val="003409F8"/>
    <w:rsid w:val="0034167D"/>
    <w:rsid w:val="00341F83"/>
    <w:rsid w:val="003426D7"/>
    <w:rsid w:val="003427D8"/>
    <w:rsid w:val="00342C6B"/>
    <w:rsid w:val="00342ECC"/>
    <w:rsid w:val="00344A29"/>
    <w:rsid w:val="003459AA"/>
    <w:rsid w:val="00345C05"/>
    <w:rsid w:val="00346397"/>
    <w:rsid w:val="00346443"/>
    <w:rsid w:val="003464D5"/>
    <w:rsid w:val="0034673A"/>
    <w:rsid w:val="003474D5"/>
    <w:rsid w:val="00347771"/>
    <w:rsid w:val="00347A27"/>
    <w:rsid w:val="00347B31"/>
    <w:rsid w:val="00347C1B"/>
    <w:rsid w:val="003508B2"/>
    <w:rsid w:val="00350B0E"/>
    <w:rsid w:val="0035101A"/>
    <w:rsid w:val="00351091"/>
    <w:rsid w:val="00351598"/>
    <w:rsid w:val="0035270A"/>
    <w:rsid w:val="00352926"/>
    <w:rsid w:val="00352E2F"/>
    <w:rsid w:val="003530CB"/>
    <w:rsid w:val="003533DD"/>
    <w:rsid w:val="003539D1"/>
    <w:rsid w:val="00353E35"/>
    <w:rsid w:val="003547AB"/>
    <w:rsid w:val="00354867"/>
    <w:rsid w:val="00354D3B"/>
    <w:rsid w:val="00355888"/>
    <w:rsid w:val="003579E7"/>
    <w:rsid w:val="00357B19"/>
    <w:rsid w:val="0036009E"/>
    <w:rsid w:val="0036178A"/>
    <w:rsid w:val="0036246B"/>
    <w:rsid w:val="00362757"/>
    <w:rsid w:val="00363CC5"/>
    <w:rsid w:val="00365440"/>
    <w:rsid w:val="00366885"/>
    <w:rsid w:val="00370FA1"/>
    <w:rsid w:val="0037109F"/>
    <w:rsid w:val="00371345"/>
    <w:rsid w:val="00372249"/>
    <w:rsid w:val="003725A0"/>
    <w:rsid w:val="00373830"/>
    <w:rsid w:val="0037425B"/>
    <w:rsid w:val="00374578"/>
    <w:rsid w:val="003750C3"/>
    <w:rsid w:val="00375223"/>
    <w:rsid w:val="00377058"/>
    <w:rsid w:val="00377B5E"/>
    <w:rsid w:val="0038097F"/>
    <w:rsid w:val="00380A99"/>
    <w:rsid w:val="00380B01"/>
    <w:rsid w:val="00380CD2"/>
    <w:rsid w:val="00381AD7"/>
    <w:rsid w:val="0038294F"/>
    <w:rsid w:val="00382D9F"/>
    <w:rsid w:val="0038399E"/>
    <w:rsid w:val="00383D3F"/>
    <w:rsid w:val="00383DC5"/>
    <w:rsid w:val="0038448F"/>
    <w:rsid w:val="00384DA3"/>
    <w:rsid w:val="003855A7"/>
    <w:rsid w:val="003857B0"/>
    <w:rsid w:val="00385B4E"/>
    <w:rsid w:val="00385B5F"/>
    <w:rsid w:val="0038668F"/>
    <w:rsid w:val="003917C2"/>
    <w:rsid w:val="00392303"/>
    <w:rsid w:val="00392BFB"/>
    <w:rsid w:val="003947CC"/>
    <w:rsid w:val="00394AC8"/>
    <w:rsid w:val="00394B8D"/>
    <w:rsid w:val="00395491"/>
    <w:rsid w:val="00395797"/>
    <w:rsid w:val="00395DB4"/>
    <w:rsid w:val="00395F76"/>
    <w:rsid w:val="00396977"/>
    <w:rsid w:val="00396A34"/>
    <w:rsid w:val="00396ABB"/>
    <w:rsid w:val="00396E71"/>
    <w:rsid w:val="00397E0D"/>
    <w:rsid w:val="003A0704"/>
    <w:rsid w:val="003A0FA6"/>
    <w:rsid w:val="003A18BD"/>
    <w:rsid w:val="003A2FF4"/>
    <w:rsid w:val="003A336B"/>
    <w:rsid w:val="003A36A3"/>
    <w:rsid w:val="003A4147"/>
    <w:rsid w:val="003A54EC"/>
    <w:rsid w:val="003A5924"/>
    <w:rsid w:val="003A6440"/>
    <w:rsid w:val="003A6BB9"/>
    <w:rsid w:val="003A6D98"/>
    <w:rsid w:val="003A7A76"/>
    <w:rsid w:val="003A7D47"/>
    <w:rsid w:val="003A7DBF"/>
    <w:rsid w:val="003B022C"/>
    <w:rsid w:val="003B2184"/>
    <w:rsid w:val="003B2DCE"/>
    <w:rsid w:val="003B32A4"/>
    <w:rsid w:val="003B3569"/>
    <w:rsid w:val="003B37F8"/>
    <w:rsid w:val="003B4AFA"/>
    <w:rsid w:val="003B4F93"/>
    <w:rsid w:val="003B53DF"/>
    <w:rsid w:val="003B56C1"/>
    <w:rsid w:val="003B5A31"/>
    <w:rsid w:val="003B5AC8"/>
    <w:rsid w:val="003B5D1B"/>
    <w:rsid w:val="003B646B"/>
    <w:rsid w:val="003B6AFC"/>
    <w:rsid w:val="003B6D4E"/>
    <w:rsid w:val="003B7456"/>
    <w:rsid w:val="003B7A67"/>
    <w:rsid w:val="003C1979"/>
    <w:rsid w:val="003C2550"/>
    <w:rsid w:val="003C2B00"/>
    <w:rsid w:val="003C302F"/>
    <w:rsid w:val="003C40B8"/>
    <w:rsid w:val="003C4343"/>
    <w:rsid w:val="003C4526"/>
    <w:rsid w:val="003C45E9"/>
    <w:rsid w:val="003C4ECE"/>
    <w:rsid w:val="003C568D"/>
    <w:rsid w:val="003C5A4A"/>
    <w:rsid w:val="003C67EE"/>
    <w:rsid w:val="003C6DDB"/>
    <w:rsid w:val="003C7776"/>
    <w:rsid w:val="003C784B"/>
    <w:rsid w:val="003C795E"/>
    <w:rsid w:val="003C7CEA"/>
    <w:rsid w:val="003D001B"/>
    <w:rsid w:val="003D04E0"/>
    <w:rsid w:val="003D077E"/>
    <w:rsid w:val="003D1AC2"/>
    <w:rsid w:val="003D1F55"/>
    <w:rsid w:val="003D2CA0"/>
    <w:rsid w:val="003D3029"/>
    <w:rsid w:val="003D30A2"/>
    <w:rsid w:val="003D35E0"/>
    <w:rsid w:val="003D367E"/>
    <w:rsid w:val="003D44F9"/>
    <w:rsid w:val="003D47DB"/>
    <w:rsid w:val="003D5264"/>
    <w:rsid w:val="003D5CEF"/>
    <w:rsid w:val="003D6415"/>
    <w:rsid w:val="003D6C5F"/>
    <w:rsid w:val="003D6EC2"/>
    <w:rsid w:val="003D7340"/>
    <w:rsid w:val="003D744E"/>
    <w:rsid w:val="003D7541"/>
    <w:rsid w:val="003D7637"/>
    <w:rsid w:val="003D7BD1"/>
    <w:rsid w:val="003E1092"/>
    <w:rsid w:val="003E123C"/>
    <w:rsid w:val="003E1483"/>
    <w:rsid w:val="003E1739"/>
    <w:rsid w:val="003E1B77"/>
    <w:rsid w:val="003E21B2"/>
    <w:rsid w:val="003E2861"/>
    <w:rsid w:val="003E2C5C"/>
    <w:rsid w:val="003E430D"/>
    <w:rsid w:val="003E453C"/>
    <w:rsid w:val="003E4FBF"/>
    <w:rsid w:val="003E58E7"/>
    <w:rsid w:val="003E5C94"/>
    <w:rsid w:val="003E613D"/>
    <w:rsid w:val="003E6722"/>
    <w:rsid w:val="003E7AEC"/>
    <w:rsid w:val="003E7D88"/>
    <w:rsid w:val="003F1652"/>
    <w:rsid w:val="003F1A95"/>
    <w:rsid w:val="003F1AFA"/>
    <w:rsid w:val="003F2825"/>
    <w:rsid w:val="003F29CE"/>
    <w:rsid w:val="003F2C27"/>
    <w:rsid w:val="003F30A2"/>
    <w:rsid w:val="003F3878"/>
    <w:rsid w:val="003F4362"/>
    <w:rsid w:val="003F45C4"/>
    <w:rsid w:val="003F4E22"/>
    <w:rsid w:val="003F51D0"/>
    <w:rsid w:val="003F5B4A"/>
    <w:rsid w:val="003F5ED4"/>
    <w:rsid w:val="003F62FE"/>
    <w:rsid w:val="003F71E7"/>
    <w:rsid w:val="003F775F"/>
    <w:rsid w:val="003F7922"/>
    <w:rsid w:val="00400130"/>
    <w:rsid w:val="00400327"/>
    <w:rsid w:val="004004A6"/>
    <w:rsid w:val="00401185"/>
    <w:rsid w:val="004012D3"/>
    <w:rsid w:val="0040130A"/>
    <w:rsid w:val="00401B3C"/>
    <w:rsid w:val="00402400"/>
    <w:rsid w:val="004024F3"/>
    <w:rsid w:val="00402838"/>
    <w:rsid w:val="00402B67"/>
    <w:rsid w:val="00403D18"/>
    <w:rsid w:val="00403E90"/>
    <w:rsid w:val="004055E0"/>
    <w:rsid w:val="00406C68"/>
    <w:rsid w:val="00407FEC"/>
    <w:rsid w:val="004103D3"/>
    <w:rsid w:val="00410955"/>
    <w:rsid w:val="00410A8F"/>
    <w:rsid w:val="00412E0D"/>
    <w:rsid w:val="00413842"/>
    <w:rsid w:val="00413A58"/>
    <w:rsid w:val="0041499A"/>
    <w:rsid w:val="00414A1F"/>
    <w:rsid w:val="00415565"/>
    <w:rsid w:val="00415E1E"/>
    <w:rsid w:val="004165EA"/>
    <w:rsid w:val="0041778A"/>
    <w:rsid w:val="00417A06"/>
    <w:rsid w:val="00417C9D"/>
    <w:rsid w:val="00417EF6"/>
    <w:rsid w:val="00420A4B"/>
    <w:rsid w:val="00420E81"/>
    <w:rsid w:val="00421552"/>
    <w:rsid w:val="00422111"/>
    <w:rsid w:val="0042277F"/>
    <w:rsid w:val="00423002"/>
    <w:rsid w:val="004231C0"/>
    <w:rsid w:val="004231D1"/>
    <w:rsid w:val="004236AF"/>
    <w:rsid w:val="00424239"/>
    <w:rsid w:val="00424E10"/>
    <w:rsid w:val="004258B3"/>
    <w:rsid w:val="0042600F"/>
    <w:rsid w:val="00427574"/>
    <w:rsid w:val="004278DE"/>
    <w:rsid w:val="00427B5C"/>
    <w:rsid w:val="00427CB2"/>
    <w:rsid w:val="0043021E"/>
    <w:rsid w:val="0043028A"/>
    <w:rsid w:val="004311A1"/>
    <w:rsid w:val="0043180E"/>
    <w:rsid w:val="004318F5"/>
    <w:rsid w:val="004320C8"/>
    <w:rsid w:val="004329C6"/>
    <w:rsid w:val="00433863"/>
    <w:rsid w:val="00433964"/>
    <w:rsid w:val="00433B67"/>
    <w:rsid w:val="00434164"/>
    <w:rsid w:val="00435D64"/>
    <w:rsid w:val="00435DCD"/>
    <w:rsid w:val="00435FB6"/>
    <w:rsid w:val="004360B7"/>
    <w:rsid w:val="00436EED"/>
    <w:rsid w:val="00436FCF"/>
    <w:rsid w:val="00436FEF"/>
    <w:rsid w:val="0043722B"/>
    <w:rsid w:val="00437C76"/>
    <w:rsid w:val="0044000F"/>
    <w:rsid w:val="004402FE"/>
    <w:rsid w:val="00440CD8"/>
    <w:rsid w:val="00441498"/>
    <w:rsid w:val="0044150A"/>
    <w:rsid w:val="00441D56"/>
    <w:rsid w:val="004424B9"/>
    <w:rsid w:val="00442CBB"/>
    <w:rsid w:val="00442E06"/>
    <w:rsid w:val="00442FC9"/>
    <w:rsid w:val="0044319F"/>
    <w:rsid w:val="00443684"/>
    <w:rsid w:val="0044512E"/>
    <w:rsid w:val="00445EA7"/>
    <w:rsid w:val="00445FB6"/>
    <w:rsid w:val="004464EA"/>
    <w:rsid w:val="00446659"/>
    <w:rsid w:val="0044667B"/>
    <w:rsid w:val="00446CD2"/>
    <w:rsid w:val="00446E2F"/>
    <w:rsid w:val="00446F6F"/>
    <w:rsid w:val="00446FA6"/>
    <w:rsid w:val="00446FD8"/>
    <w:rsid w:val="004473E5"/>
    <w:rsid w:val="00450064"/>
    <w:rsid w:val="00450354"/>
    <w:rsid w:val="004508B0"/>
    <w:rsid w:val="00450C4F"/>
    <w:rsid w:val="00451002"/>
    <w:rsid w:val="00451BC5"/>
    <w:rsid w:val="004529C6"/>
    <w:rsid w:val="004543BA"/>
    <w:rsid w:val="004566DA"/>
    <w:rsid w:val="004569D8"/>
    <w:rsid w:val="00457AA1"/>
    <w:rsid w:val="004600BC"/>
    <w:rsid w:val="0046044A"/>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4D5"/>
    <w:rsid w:val="00466CBB"/>
    <w:rsid w:val="00467291"/>
    <w:rsid w:val="00467BCD"/>
    <w:rsid w:val="00467E26"/>
    <w:rsid w:val="00470603"/>
    <w:rsid w:val="00470B64"/>
    <w:rsid w:val="00470DA9"/>
    <w:rsid w:val="00470E47"/>
    <w:rsid w:val="00471BB2"/>
    <w:rsid w:val="00471EC3"/>
    <w:rsid w:val="00471F67"/>
    <w:rsid w:val="004725B6"/>
    <w:rsid w:val="004728DE"/>
    <w:rsid w:val="00472D7C"/>
    <w:rsid w:val="004733B4"/>
    <w:rsid w:val="0047387E"/>
    <w:rsid w:val="00474859"/>
    <w:rsid w:val="00475500"/>
    <w:rsid w:val="00476C37"/>
    <w:rsid w:val="00476F09"/>
    <w:rsid w:val="00477141"/>
    <w:rsid w:val="00477447"/>
    <w:rsid w:val="00480573"/>
    <w:rsid w:val="00480F88"/>
    <w:rsid w:val="0048154E"/>
    <w:rsid w:val="00481C75"/>
    <w:rsid w:val="00483738"/>
    <w:rsid w:val="004838EF"/>
    <w:rsid w:val="00483A04"/>
    <w:rsid w:val="00484415"/>
    <w:rsid w:val="00484420"/>
    <w:rsid w:val="00484510"/>
    <w:rsid w:val="00484E5D"/>
    <w:rsid w:val="00485D36"/>
    <w:rsid w:val="00486626"/>
    <w:rsid w:val="00486771"/>
    <w:rsid w:val="00486D6C"/>
    <w:rsid w:val="0048717F"/>
    <w:rsid w:val="00487767"/>
    <w:rsid w:val="00487BC8"/>
    <w:rsid w:val="004903D6"/>
    <w:rsid w:val="00491388"/>
    <w:rsid w:val="00491728"/>
    <w:rsid w:val="00492039"/>
    <w:rsid w:val="0049375E"/>
    <w:rsid w:val="00493B47"/>
    <w:rsid w:val="004949A0"/>
    <w:rsid w:val="00494CF4"/>
    <w:rsid w:val="00494D0A"/>
    <w:rsid w:val="00494DB2"/>
    <w:rsid w:val="00495C61"/>
    <w:rsid w:val="004966CE"/>
    <w:rsid w:val="00496939"/>
    <w:rsid w:val="004978C9"/>
    <w:rsid w:val="004A0428"/>
    <w:rsid w:val="004A08DC"/>
    <w:rsid w:val="004A1034"/>
    <w:rsid w:val="004A1B96"/>
    <w:rsid w:val="004A2DB1"/>
    <w:rsid w:val="004A3043"/>
    <w:rsid w:val="004A354F"/>
    <w:rsid w:val="004A3AB9"/>
    <w:rsid w:val="004A4322"/>
    <w:rsid w:val="004A4A7E"/>
    <w:rsid w:val="004A549C"/>
    <w:rsid w:val="004A56BB"/>
    <w:rsid w:val="004A5E7C"/>
    <w:rsid w:val="004A69E5"/>
    <w:rsid w:val="004A6C74"/>
    <w:rsid w:val="004A7179"/>
    <w:rsid w:val="004A752F"/>
    <w:rsid w:val="004B1BE0"/>
    <w:rsid w:val="004B1C62"/>
    <w:rsid w:val="004B3D5E"/>
    <w:rsid w:val="004B43A7"/>
    <w:rsid w:val="004B455A"/>
    <w:rsid w:val="004B4CA7"/>
    <w:rsid w:val="004B543A"/>
    <w:rsid w:val="004B5836"/>
    <w:rsid w:val="004B61C8"/>
    <w:rsid w:val="004B64B6"/>
    <w:rsid w:val="004B6C6C"/>
    <w:rsid w:val="004B7667"/>
    <w:rsid w:val="004C136F"/>
    <w:rsid w:val="004C1811"/>
    <w:rsid w:val="004C1883"/>
    <w:rsid w:val="004C1CE3"/>
    <w:rsid w:val="004C2372"/>
    <w:rsid w:val="004C2EDC"/>
    <w:rsid w:val="004C4438"/>
    <w:rsid w:val="004C4F83"/>
    <w:rsid w:val="004C4FAB"/>
    <w:rsid w:val="004C5292"/>
    <w:rsid w:val="004C6316"/>
    <w:rsid w:val="004C6DDF"/>
    <w:rsid w:val="004C6E16"/>
    <w:rsid w:val="004C780F"/>
    <w:rsid w:val="004C7923"/>
    <w:rsid w:val="004D074B"/>
    <w:rsid w:val="004D156B"/>
    <w:rsid w:val="004D3653"/>
    <w:rsid w:val="004D3B80"/>
    <w:rsid w:val="004D4538"/>
    <w:rsid w:val="004D454C"/>
    <w:rsid w:val="004D45A7"/>
    <w:rsid w:val="004D4B49"/>
    <w:rsid w:val="004D5016"/>
    <w:rsid w:val="004D5103"/>
    <w:rsid w:val="004D667B"/>
    <w:rsid w:val="004D6C9E"/>
    <w:rsid w:val="004D70D7"/>
    <w:rsid w:val="004D7962"/>
    <w:rsid w:val="004E2470"/>
    <w:rsid w:val="004E2783"/>
    <w:rsid w:val="004E2C5E"/>
    <w:rsid w:val="004E3CEE"/>
    <w:rsid w:val="004E44A9"/>
    <w:rsid w:val="004E510F"/>
    <w:rsid w:val="004E636C"/>
    <w:rsid w:val="004F0117"/>
    <w:rsid w:val="004F0206"/>
    <w:rsid w:val="004F0E9F"/>
    <w:rsid w:val="004F246B"/>
    <w:rsid w:val="004F2815"/>
    <w:rsid w:val="004F42C9"/>
    <w:rsid w:val="004F471A"/>
    <w:rsid w:val="004F4886"/>
    <w:rsid w:val="004F4AE5"/>
    <w:rsid w:val="004F4ECC"/>
    <w:rsid w:val="004F4F42"/>
    <w:rsid w:val="00500B2F"/>
    <w:rsid w:val="00500C6D"/>
    <w:rsid w:val="00500E7D"/>
    <w:rsid w:val="00502080"/>
    <w:rsid w:val="00502137"/>
    <w:rsid w:val="005023D6"/>
    <w:rsid w:val="00502DC0"/>
    <w:rsid w:val="0050321F"/>
    <w:rsid w:val="00504542"/>
    <w:rsid w:val="00504FDE"/>
    <w:rsid w:val="0050505C"/>
    <w:rsid w:val="00505A08"/>
    <w:rsid w:val="00505A50"/>
    <w:rsid w:val="005062FB"/>
    <w:rsid w:val="00506EE2"/>
    <w:rsid w:val="00515D89"/>
    <w:rsid w:val="0051634C"/>
    <w:rsid w:val="005209EC"/>
    <w:rsid w:val="00522632"/>
    <w:rsid w:val="00523694"/>
    <w:rsid w:val="00526A06"/>
    <w:rsid w:val="00526A25"/>
    <w:rsid w:val="005330DB"/>
    <w:rsid w:val="00533A61"/>
    <w:rsid w:val="00533E08"/>
    <w:rsid w:val="00534F2A"/>
    <w:rsid w:val="00534F96"/>
    <w:rsid w:val="00535B33"/>
    <w:rsid w:val="005378A7"/>
    <w:rsid w:val="00540C9D"/>
    <w:rsid w:val="00541926"/>
    <w:rsid w:val="0054210C"/>
    <w:rsid w:val="005428C8"/>
    <w:rsid w:val="00543A11"/>
    <w:rsid w:val="005457F2"/>
    <w:rsid w:val="00546005"/>
    <w:rsid w:val="00546AD2"/>
    <w:rsid w:val="00547198"/>
    <w:rsid w:val="00547C7E"/>
    <w:rsid w:val="00550FD3"/>
    <w:rsid w:val="0055164B"/>
    <w:rsid w:val="00552138"/>
    <w:rsid w:val="0055221B"/>
    <w:rsid w:val="005525F9"/>
    <w:rsid w:val="00552D9B"/>
    <w:rsid w:val="005530C5"/>
    <w:rsid w:val="005534E6"/>
    <w:rsid w:val="00553DBF"/>
    <w:rsid w:val="005550B2"/>
    <w:rsid w:val="005552AA"/>
    <w:rsid w:val="0055547A"/>
    <w:rsid w:val="00555E19"/>
    <w:rsid w:val="0055617E"/>
    <w:rsid w:val="005579DE"/>
    <w:rsid w:val="005607EB"/>
    <w:rsid w:val="00560930"/>
    <w:rsid w:val="00560962"/>
    <w:rsid w:val="00561515"/>
    <w:rsid w:val="0056151A"/>
    <w:rsid w:val="00562485"/>
    <w:rsid w:val="005626E6"/>
    <w:rsid w:val="00562738"/>
    <w:rsid w:val="0056297E"/>
    <w:rsid w:val="00563167"/>
    <w:rsid w:val="005636B2"/>
    <w:rsid w:val="005641AF"/>
    <w:rsid w:val="00564B1C"/>
    <w:rsid w:val="00565B58"/>
    <w:rsid w:val="0056713E"/>
    <w:rsid w:val="00567154"/>
    <w:rsid w:val="00570763"/>
    <w:rsid w:val="00570D5F"/>
    <w:rsid w:val="00571456"/>
    <w:rsid w:val="00571B38"/>
    <w:rsid w:val="00572456"/>
    <w:rsid w:val="00572BA5"/>
    <w:rsid w:val="00572F2E"/>
    <w:rsid w:val="00573E1B"/>
    <w:rsid w:val="00573FE2"/>
    <w:rsid w:val="00574227"/>
    <w:rsid w:val="00574949"/>
    <w:rsid w:val="00574F3B"/>
    <w:rsid w:val="00575653"/>
    <w:rsid w:val="00576986"/>
    <w:rsid w:val="00576D99"/>
    <w:rsid w:val="005774EA"/>
    <w:rsid w:val="00580193"/>
    <w:rsid w:val="00580684"/>
    <w:rsid w:val="00581164"/>
    <w:rsid w:val="00582062"/>
    <w:rsid w:val="005830A4"/>
    <w:rsid w:val="005852D1"/>
    <w:rsid w:val="00585939"/>
    <w:rsid w:val="00586404"/>
    <w:rsid w:val="0058717B"/>
    <w:rsid w:val="00587544"/>
    <w:rsid w:val="00587636"/>
    <w:rsid w:val="005876EB"/>
    <w:rsid w:val="005879E1"/>
    <w:rsid w:val="00590E2B"/>
    <w:rsid w:val="00593E50"/>
    <w:rsid w:val="0059457F"/>
    <w:rsid w:val="0059481F"/>
    <w:rsid w:val="00594C8C"/>
    <w:rsid w:val="00594C8F"/>
    <w:rsid w:val="00594DC6"/>
    <w:rsid w:val="00595715"/>
    <w:rsid w:val="00596113"/>
    <w:rsid w:val="00596625"/>
    <w:rsid w:val="00596A72"/>
    <w:rsid w:val="00596F34"/>
    <w:rsid w:val="00597029"/>
    <w:rsid w:val="00597495"/>
    <w:rsid w:val="00597595"/>
    <w:rsid w:val="00597715"/>
    <w:rsid w:val="005A0324"/>
    <w:rsid w:val="005A0F70"/>
    <w:rsid w:val="005A107F"/>
    <w:rsid w:val="005A1F7A"/>
    <w:rsid w:val="005A23DF"/>
    <w:rsid w:val="005A27FB"/>
    <w:rsid w:val="005A2BBB"/>
    <w:rsid w:val="005A2D74"/>
    <w:rsid w:val="005A2F35"/>
    <w:rsid w:val="005A30B0"/>
    <w:rsid w:val="005A3A4D"/>
    <w:rsid w:val="005A455D"/>
    <w:rsid w:val="005A566B"/>
    <w:rsid w:val="005A680D"/>
    <w:rsid w:val="005A6CD6"/>
    <w:rsid w:val="005A6FB4"/>
    <w:rsid w:val="005A7E9B"/>
    <w:rsid w:val="005B0311"/>
    <w:rsid w:val="005B123B"/>
    <w:rsid w:val="005B126D"/>
    <w:rsid w:val="005B1B7F"/>
    <w:rsid w:val="005B2CCB"/>
    <w:rsid w:val="005B53BB"/>
    <w:rsid w:val="005B56ED"/>
    <w:rsid w:val="005B596B"/>
    <w:rsid w:val="005B6524"/>
    <w:rsid w:val="005B6CFE"/>
    <w:rsid w:val="005B6F1F"/>
    <w:rsid w:val="005B7EF1"/>
    <w:rsid w:val="005C04D4"/>
    <w:rsid w:val="005C066A"/>
    <w:rsid w:val="005C0A78"/>
    <w:rsid w:val="005C17BF"/>
    <w:rsid w:val="005C17F3"/>
    <w:rsid w:val="005C1A0B"/>
    <w:rsid w:val="005C3B83"/>
    <w:rsid w:val="005C3F44"/>
    <w:rsid w:val="005C40D2"/>
    <w:rsid w:val="005C4B86"/>
    <w:rsid w:val="005C52C9"/>
    <w:rsid w:val="005C5788"/>
    <w:rsid w:val="005C5C50"/>
    <w:rsid w:val="005C681F"/>
    <w:rsid w:val="005C69DD"/>
    <w:rsid w:val="005C745B"/>
    <w:rsid w:val="005C76B0"/>
    <w:rsid w:val="005C7967"/>
    <w:rsid w:val="005D01D3"/>
    <w:rsid w:val="005D0536"/>
    <w:rsid w:val="005D12A3"/>
    <w:rsid w:val="005D1317"/>
    <w:rsid w:val="005D293B"/>
    <w:rsid w:val="005D2E36"/>
    <w:rsid w:val="005D3A03"/>
    <w:rsid w:val="005D58C2"/>
    <w:rsid w:val="005D5A5A"/>
    <w:rsid w:val="005D5A94"/>
    <w:rsid w:val="005D5BE0"/>
    <w:rsid w:val="005D6CA5"/>
    <w:rsid w:val="005D6DEF"/>
    <w:rsid w:val="005D72C3"/>
    <w:rsid w:val="005D746E"/>
    <w:rsid w:val="005D758A"/>
    <w:rsid w:val="005D7996"/>
    <w:rsid w:val="005E0DE4"/>
    <w:rsid w:val="005E10EC"/>
    <w:rsid w:val="005E128F"/>
    <w:rsid w:val="005E16A0"/>
    <w:rsid w:val="005E18DA"/>
    <w:rsid w:val="005E1DBB"/>
    <w:rsid w:val="005E28FC"/>
    <w:rsid w:val="005E2912"/>
    <w:rsid w:val="005E2931"/>
    <w:rsid w:val="005E336D"/>
    <w:rsid w:val="005E5875"/>
    <w:rsid w:val="005E5AD7"/>
    <w:rsid w:val="005E5EFC"/>
    <w:rsid w:val="005E6F7A"/>
    <w:rsid w:val="005E7877"/>
    <w:rsid w:val="005E7F72"/>
    <w:rsid w:val="005F01AB"/>
    <w:rsid w:val="005F0429"/>
    <w:rsid w:val="005F0A18"/>
    <w:rsid w:val="005F0DEB"/>
    <w:rsid w:val="005F1438"/>
    <w:rsid w:val="005F23D3"/>
    <w:rsid w:val="005F286B"/>
    <w:rsid w:val="005F3137"/>
    <w:rsid w:val="005F38B6"/>
    <w:rsid w:val="005F3A85"/>
    <w:rsid w:val="005F3C6A"/>
    <w:rsid w:val="005F4AAB"/>
    <w:rsid w:val="005F4F89"/>
    <w:rsid w:val="005F7660"/>
    <w:rsid w:val="006002FB"/>
    <w:rsid w:val="006004C4"/>
    <w:rsid w:val="006006AF"/>
    <w:rsid w:val="00600D58"/>
    <w:rsid w:val="00600E5A"/>
    <w:rsid w:val="00600FD1"/>
    <w:rsid w:val="0060116C"/>
    <w:rsid w:val="006015FE"/>
    <w:rsid w:val="00601EB3"/>
    <w:rsid w:val="00601F54"/>
    <w:rsid w:val="006034D0"/>
    <w:rsid w:val="00604CB0"/>
    <w:rsid w:val="00605762"/>
    <w:rsid w:val="00607469"/>
    <w:rsid w:val="0061168D"/>
    <w:rsid w:val="00611A7F"/>
    <w:rsid w:val="00612BDD"/>
    <w:rsid w:val="00612E3B"/>
    <w:rsid w:val="00613155"/>
    <w:rsid w:val="00613681"/>
    <w:rsid w:val="00613709"/>
    <w:rsid w:val="00613CEA"/>
    <w:rsid w:val="00613E6D"/>
    <w:rsid w:val="00614EB2"/>
    <w:rsid w:val="006155F9"/>
    <w:rsid w:val="00615A09"/>
    <w:rsid w:val="0061668E"/>
    <w:rsid w:val="00616805"/>
    <w:rsid w:val="00616931"/>
    <w:rsid w:val="00616BCA"/>
    <w:rsid w:val="00617825"/>
    <w:rsid w:val="006205C4"/>
    <w:rsid w:val="0062119A"/>
    <w:rsid w:val="00621344"/>
    <w:rsid w:val="00621363"/>
    <w:rsid w:val="006229F7"/>
    <w:rsid w:val="00622FBB"/>
    <w:rsid w:val="00623839"/>
    <w:rsid w:val="00624030"/>
    <w:rsid w:val="00624723"/>
    <w:rsid w:val="006257D5"/>
    <w:rsid w:val="00625A40"/>
    <w:rsid w:val="0062644C"/>
    <w:rsid w:val="00626462"/>
    <w:rsid w:val="00626CE7"/>
    <w:rsid w:val="00627078"/>
    <w:rsid w:val="006307A4"/>
    <w:rsid w:val="00630C15"/>
    <w:rsid w:val="00630CCD"/>
    <w:rsid w:val="00631A6D"/>
    <w:rsid w:val="00631ED4"/>
    <w:rsid w:val="00632AD8"/>
    <w:rsid w:val="00633DFB"/>
    <w:rsid w:val="00634262"/>
    <w:rsid w:val="006342E1"/>
    <w:rsid w:val="00634365"/>
    <w:rsid w:val="0063445C"/>
    <w:rsid w:val="006356D6"/>
    <w:rsid w:val="00636CFC"/>
    <w:rsid w:val="006372D1"/>
    <w:rsid w:val="006415E3"/>
    <w:rsid w:val="00641818"/>
    <w:rsid w:val="00641D5F"/>
    <w:rsid w:val="0064205B"/>
    <w:rsid w:val="00642AFF"/>
    <w:rsid w:val="00644D45"/>
    <w:rsid w:val="006465B3"/>
    <w:rsid w:val="006468BA"/>
    <w:rsid w:val="00646A31"/>
    <w:rsid w:val="006477BF"/>
    <w:rsid w:val="00650B08"/>
    <w:rsid w:val="006517DD"/>
    <w:rsid w:val="00651BEC"/>
    <w:rsid w:val="0065203E"/>
    <w:rsid w:val="006522AB"/>
    <w:rsid w:val="00652955"/>
    <w:rsid w:val="00652AE0"/>
    <w:rsid w:val="00652BFA"/>
    <w:rsid w:val="00652D8A"/>
    <w:rsid w:val="00652D9E"/>
    <w:rsid w:val="00652F21"/>
    <w:rsid w:val="0065337B"/>
    <w:rsid w:val="00653625"/>
    <w:rsid w:val="00653B50"/>
    <w:rsid w:val="00653C8E"/>
    <w:rsid w:val="00654431"/>
    <w:rsid w:val="00654620"/>
    <w:rsid w:val="00654641"/>
    <w:rsid w:val="0065497B"/>
    <w:rsid w:val="00656207"/>
    <w:rsid w:val="0065665A"/>
    <w:rsid w:val="00656DFA"/>
    <w:rsid w:val="00657961"/>
    <w:rsid w:val="0066019A"/>
    <w:rsid w:val="00660228"/>
    <w:rsid w:val="006611B3"/>
    <w:rsid w:val="00662AB4"/>
    <w:rsid w:val="006636E0"/>
    <w:rsid w:val="00663CE5"/>
    <w:rsid w:val="006649D0"/>
    <w:rsid w:val="00665350"/>
    <w:rsid w:val="00665C70"/>
    <w:rsid w:val="00665D16"/>
    <w:rsid w:val="00665D9E"/>
    <w:rsid w:val="006660D0"/>
    <w:rsid w:val="00666E14"/>
    <w:rsid w:val="00667463"/>
    <w:rsid w:val="00667E6A"/>
    <w:rsid w:val="00670E92"/>
    <w:rsid w:val="0067134A"/>
    <w:rsid w:val="00671DAB"/>
    <w:rsid w:val="00672117"/>
    <w:rsid w:val="00673496"/>
    <w:rsid w:val="00673980"/>
    <w:rsid w:val="00674192"/>
    <w:rsid w:val="0067455F"/>
    <w:rsid w:val="00674BB3"/>
    <w:rsid w:val="00674F88"/>
    <w:rsid w:val="006758FD"/>
    <w:rsid w:val="006768D1"/>
    <w:rsid w:val="0067787C"/>
    <w:rsid w:val="00677B1F"/>
    <w:rsid w:val="006802A2"/>
    <w:rsid w:val="006802D4"/>
    <w:rsid w:val="006809D5"/>
    <w:rsid w:val="006814EF"/>
    <w:rsid w:val="00681694"/>
    <w:rsid w:val="00681ABF"/>
    <w:rsid w:val="0068246B"/>
    <w:rsid w:val="0068319B"/>
    <w:rsid w:val="006833D2"/>
    <w:rsid w:val="006835C2"/>
    <w:rsid w:val="00683A73"/>
    <w:rsid w:val="00684B38"/>
    <w:rsid w:val="00684C12"/>
    <w:rsid w:val="006854E1"/>
    <w:rsid w:val="0068569F"/>
    <w:rsid w:val="0068578F"/>
    <w:rsid w:val="00685811"/>
    <w:rsid w:val="00685B02"/>
    <w:rsid w:val="00685BEE"/>
    <w:rsid w:val="0068677B"/>
    <w:rsid w:val="0068721A"/>
    <w:rsid w:val="00687516"/>
    <w:rsid w:val="006878FE"/>
    <w:rsid w:val="00687FC3"/>
    <w:rsid w:val="006932AE"/>
    <w:rsid w:val="00693839"/>
    <w:rsid w:val="00693B01"/>
    <w:rsid w:val="00693EA0"/>
    <w:rsid w:val="006946AC"/>
    <w:rsid w:val="0069566B"/>
    <w:rsid w:val="00696030"/>
    <w:rsid w:val="0069653E"/>
    <w:rsid w:val="00696A4B"/>
    <w:rsid w:val="00696AC8"/>
    <w:rsid w:val="00697372"/>
    <w:rsid w:val="006A1055"/>
    <w:rsid w:val="006A112B"/>
    <w:rsid w:val="006A24E9"/>
    <w:rsid w:val="006A3B1E"/>
    <w:rsid w:val="006A40DC"/>
    <w:rsid w:val="006A4482"/>
    <w:rsid w:val="006A48B0"/>
    <w:rsid w:val="006A4B2B"/>
    <w:rsid w:val="006A4CF1"/>
    <w:rsid w:val="006A5FAE"/>
    <w:rsid w:val="006A5FC3"/>
    <w:rsid w:val="006A61B0"/>
    <w:rsid w:val="006A765B"/>
    <w:rsid w:val="006A76DA"/>
    <w:rsid w:val="006B1153"/>
    <w:rsid w:val="006B1312"/>
    <w:rsid w:val="006B17DE"/>
    <w:rsid w:val="006B2329"/>
    <w:rsid w:val="006B3503"/>
    <w:rsid w:val="006B3BB3"/>
    <w:rsid w:val="006B4323"/>
    <w:rsid w:val="006B44F2"/>
    <w:rsid w:val="006B4632"/>
    <w:rsid w:val="006B4E5A"/>
    <w:rsid w:val="006B5239"/>
    <w:rsid w:val="006B5978"/>
    <w:rsid w:val="006B60EA"/>
    <w:rsid w:val="006B6BCE"/>
    <w:rsid w:val="006B7421"/>
    <w:rsid w:val="006B74BF"/>
    <w:rsid w:val="006B7D8E"/>
    <w:rsid w:val="006C0C49"/>
    <w:rsid w:val="006C1EB4"/>
    <w:rsid w:val="006C33C1"/>
    <w:rsid w:val="006C3438"/>
    <w:rsid w:val="006C37E0"/>
    <w:rsid w:val="006C44E6"/>
    <w:rsid w:val="006C4720"/>
    <w:rsid w:val="006C5A05"/>
    <w:rsid w:val="006C5D4C"/>
    <w:rsid w:val="006C6425"/>
    <w:rsid w:val="006C6543"/>
    <w:rsid w:val="006D11E0"/>
    <w:rsid w:val="006D13D5"/>
    <w:rsid w:val="006D153A"/>
    <w:rsid w:val="006D1E04"/>
    <w:rsid w:val="006D203F"/>
    <w:rsid w:val="006D25A0"/>
    <w:rsid w:val="006D2BF9"/>
    <w:rsid w:val="006D2F5B"/>
    <w:rsid w:val="006D2FA8"/>
    <w:rsid w:val="006D332D"/>
    <w:rsid w:val="006D5662"/>
    <w:rsid w:val="006D6346"/>
    <w:rsid w:val="006D668B"/>
    <w:rsid w:val="006D6F88"/>
    <w:rsid w:val="006D75E1"/>
    <w:rsid w:val="006D7747"/>
    <w:rsid w:val="006D781D"/>
    <w:rsid w:val="006D7A36"/>
    <w:rsid w:val="006E0792"/>
    <w:rsid w:val="006E0DB0"/>
    <w:rsid w:val="006E1D59"/>
    <w:rsid w:val="006E1DA1"/>
    <w:rsid w:val="006E208F"/>
    <w:rsid w:val="006E2B40"/>
    <w:rsid w:val="006E2B58"/>
    <w:rsid w:val="006E3537"/>
    <w:rsid w:val="006E356E"/>
    <w:rsid w:val="006E4330"/>
    <w:rsid w:val="006E468F"/>
    <w:rsid w:val="006E4C82"/>
    <w:rsid w:val="006E5A41"/>
    <w:rsid w:val="006E6C10"/>
    <w:rsid w:val="006E7362"/>
    <w:rsid w:val="006E7A18"/>
    <w:rsid w:val="006F000B"/>
    <w:rsid w:val="006F051E"/>
    <w:rsid w:val="006F0675"/>
    <w:rsid w:val="006F09A0"/>
    <w:rsid w:val="006F0AF0"/>
    <w:rsid w:val="006F0E33"/>
    <w:rsid w:val="006F0F65"/>
    <w:rsid w:val="006F1072"/>
    <w:rsid w:val="006F1433"/>
    <w:rsid w:val="006F1854"/>
    <w:rsid w:val="006F1FCE"/>
    <w:rsid w:val="006F2176"/>
    <w:rsid w:val="006F23D9"/>
    <w:rsid w:val="006F272D"/>
    <w:rsid w:val="006F2EA7"/>
    <w:rsid w:val="006F3D60"/>
    <w:rsid w:val="006F41FE"/>
    <w:rsid w:val="006F50F6"/>
    <w:rsid w:val="006F5338"/>
    <w:rsid w:val="006F5417"/>
    <w:rsid w:val="006F6E84"/>
    <w:rsid w:val="006F709C"/>
    <w:rsid w:val="006F7164"/>
    <w:rsid w:val="006F73C6"/>
    <w:rsid w:val="006F777D"/>
    <w:rsid w:val="006F77F8"/>
    <w:rsid w:val="007001E8"/>
    <w:rsid w:val="00700CB4"/>
    <w:rsid w:val="0070130C"/>
    <w:rsid w:val="007023E6"/>
    <w:rsid w:val="00702467"/>
    <w:rsid w:val="0070339B"/>
    <w:rsid w:val="007035AB"/>
    <w:rsid w:val="00703DA3"/>
    <w:rsid w:val="007046B3"/>
    <w:rsid w:val="00704BE1"/>
    <w:rsid w:val="007053E6"/>
    <w:rsid w:val="007065B3"/>
    <w:rsid w:val="007100D1"/>
    <w:rsid w:val="007103E8"/>
    <w:rsid w:val="007115FA"/>
    <w:rsid w:val="00711A68"/>
    <w:rsid w:val="00711C32"/>
    <w:rsid w:val="00711DB5"/>
    <w:rsid w:val="00711F5B"/>
    <w:rsid w:val="00712159"/>
    <w:rsid w:val="00712369"/>
    <w:rsid w:val="00712F74"/>
    <w:rsid w:val="00713280"/>
    <w:rsid w:val="00713AEF"/>
    <w:rsid w:val="00713BA5"/>
    <w:rsid w:val="00714556"/>
    <w:rsid w:val="0071508D"/>
    <w:rsid w:val="00715256"/>
    <w:rsid w:val="00715EB6"/>
    <w:rsid w:val="007160C7"/>
    <w:rsid w:val="0071691A"/>
    <w:rsid w:val="00717594"/>
    <w:rsid w:val="0071771C"/>
    <w:rsid w:val="00720A81"/>
    <w:rsid w:val="0072167B"/>
    <w:rsid w:val="00721A4A"/>
    <w:rsid w:val="00722BC3"/>
    <w:rsid w:val="00722D92"/>
    <w:rsid w:val="00723524"/>
    <w:rsid w:val="00723654"/>
    <w:rsid w:val="00723EEE"/>
    <w:rsid w:val="00724215"/>
    <w:rsid w:val="007242C4"/>
    <w:rsid w:val="007246FD"/>
    <w:rsid w:val="00724833"/>
    <w:rsid w:val="007248F5"/>
    <w:rsid w:val="00725035"/>
    <w:rsid w:val="00725FC4"/>
    <w:rsid w:val="007262D7"/>
    <w:rsid w:val="007265CE"/>
    <w:rsid w:val="00726916"/>
    <w:rsid w:val="00730244"/>
    <w:rsid w:val="00731B52"/>
    <w:rsid w:val="007324C0"/>
    <w:rsid w:val="007326B6"/>
    <w:rsid w:val="007329FF"/>
    <w:rsid w:val="00732C98"/>
    <w:rsid w:val="00732C9E"/>
    <w:rsid w:val="00733E3E"/>
    <w:rsid w:val="00733F0C"/>
    <w:rsid w:val="007349AE"/>
    <w:rsid w:val="00736E8F"/>
    <w:rsid w:val="00737FF6"/>
    <w:rsid w:val="00740364"/>
    <w:rsid w:val="00740B7F"/>
    <w:rsid w:val="007415AF"/>
    <w:rsid w:val="007428BF"/>
    <w:rsid w:val="00742B8E"/>
    <w:rsid w:val="00743286"/>
    <w:rsid w:val="007437CC"/>
    <w:rsid w:val="0074417F"/>
    <w:rsid w:val="0074596A"/>
    <w:rsid w:val="007463E0"/>
    <w:rsid w:val="00747ACB"/>
    <w:rsid w:val="00747AEB"/>
    <w:rsid w:val="007503C7"/>
    <w:rsid w:val="00750D41"/>
    <w:rsid w:val="00750F11"/>
    <w:rsid w:val="00751E46"/>
    <w:rsid w:val="007520B8"/>
    <w:rsid w:val="007527DC"/>
    <w:rsid w:val="00752F94"/>
    <w:rsid w:val="0075363E"/>
    <w:rsid w:val="00753B41"/>
    <w:rsid w:val="007558A0"/>
    <w:rsid w:val="00756B5C"/>
    <w:rsid w:val="00756F21"/>
    <w:rsid w:val="00757421"/>
    <w:rsid w:val="007576DF"/>
    <w:rsid w:val="00760610"/>
    <w:rsid w:val="007606DF"/>
    <w:rsid w:val="007621F9"/>
    <w:rsid w:val="00762788"/>
    <w:rsid w:val="007644FC"/>
    <w:rsid w:val="0076459E"/>
    <w:rsid w:val="007659AC"/>
    <w:rsid w:val="00766240"/>
    <w:rsid w:val="00766292"/>
    <w:rsid w:val="00767401"/>
    <w:rsid w:val="00767626"/>
    <w:rsid w:val="0077024E"/>
    <w:rsid w:val="00770790"/>
    <w:rsid w:val="0077127D"/>
    <w:rsid w:val="0077490F"/>
    <w:rsid w:val="0077719D"/>
    <w:rsid w:val="007775EF"/>
    <w:rsid w:val="00777B9D"/>
    <w:rsid w:val="007804F2"/>
    <w:rsid w:val="007806E6"/>
    <w:rsid w:val="007816AC"/>
    <w:rsid w:val="00782B1A"/>
    <w:rsid w:val="00783246"/>
    <w:rsid w:val="00784795"/>
    <w:rsid w:val="00784F8F"/>
    <w:rsid w:val="00785810"/>
    <w:rsid w:val="00786716"/>
    <w:rsid w:val="00786900"/>
    <w:rsid w:val="00786CAF"/>
    <w:rsid w:val="00786EA1"/>
    <w:rsid w:val="00787B13"/>
    <w:rsid w:val="00787C2A"/>
    <w:rsid w:val="0079067D"/>
    <w:rsid w:val="00790D5A"/>
    <w:rsid w:val="007916D7"/>
    <w:rsid w:val="00791A13"/>
    <w:rsid w:val="007922B2"/>
    <w:rsid w:val="0079238F"/>
    <w:rsid w:val="007925EC"/>
    <w:rsid w:val="007931B2"/>
    <w:rsid w:val="0079327F"/>
    <w:rsid w:val="007936FA"/>
    <w:rsid w:val="00793C9B"/>
    <w:rsid w:val="00794153"/>
    <w:rsid w:val="007952D4"/>
    <w:rsid w:val="0079571F"/>
    <w:rsid w:val="00796A4E"/>
    <w:rsid w:val="00796D42"/>
    <w:rsid w:val="00797BB2"/>
    <w:rsid w:val="007A0AEE"/>
    <w:rsid w:val="007A3AED"/>
    <w:rsid w:val="007A4339"/>
    <w:rsid w:val="007A4904"/>
    <w:rsid w:val="007A4C86"/>
    <w:rsid w:val="007A4C98"/>
    <w:rsid w:val="007A4C9E"/>
    <w:rsid w:val="007A4CD2"/>
    <w:rsid w:val="007A5437"/>
    <w:rsid w:val="007A5C72"/>
    <w:rsid w:val="007A6BD2"/>
    <w:rsid w:val="007A7302"/>
    <w:rsid w:val="007A73EF"/>
    <w:rsid w:val="007A7CCF"/>
    <w:rsid w:val="007B0251"/>
    <w:rsid w:val="007B0455"/>
    <w:rsid w:val="007B080E"/>
    <w:rsid w:val="007B0D0D"/>
    <w:rsid w:val="007B11FA"/>
    <w:rsid w:val="007B1FB4"/>
    <w:rsid w:val="007B236B"/>
    <w:rsid w:val="007B2AB5"/>
    <w:rsid w:val="007B3154"/>
    <w:rsid w:val="007B42DE"/>
    <w:rsid w:val="007B4DF9"/>
    <w:rsid w:val="007B5F46"/>
    <w:rsid w:val="007C0054"/>
    <w:rsid w:val="007C0186"/>
    <w:rsid w:val="007C0898"/>
    <w:rsid w:val="007C0A9A"/>
    <w:rsid w:val="007C3898"/>
    <w:rsid w:val="007C390C"/>
    <w:rsid w:val="007C408A"/>
    <w:rsid w:val="007C517A"/>
    <w:rsid w:val="007C575B"/>
    <w:rsid w:val="007C66F2"/>
    <w:rsid w:val="007D0A0A"/>
    <w:rsid w:val="007D24FF"/>
    <w:rsid w:val="007D2572"/>
    <w:rsid w:val="007D2ABF"/>
    <w:rsid w:val="007D3AF5"/>
    <w:rsid w:val="007D3B21"/>
    <w:rsid w:val="007D3C27"/>
    <w:rsid w:val="007D6CBE"/>
    <w:rsid w:val="007D76F2"/>
    <w:rsid w:val="007D7A5B"/>
    <w:rsid w:val="007D7EB1"/>
    <w:rsid w:val="007E0F54"/>
    <w:rsid w:val="007E12F1"/>
    <w:rsid w:val="007E186E"/>
    <w:rsid w:val="007E24F7"/>
    <w:rsid w:val="007E2F16"/>
    <w:rsid w:val="007E31B3"/>
    <w:rsid w:val="007E326B"/>
    <w:rsid w:val="007E33EC"/>
    <w:rsid w:val="007E3D8B"/>
    <w:rsid w:val="007E4116"/>
    <w:rsid w:val="007E52D4"/>
    <w:rsid w:val="007E59EF"/>
    <w:rsid w:val="007E65C8"/>
    <w:rsid w:val="007E7860"/>
    <w:rsid w:val="007F02DC"/>
    <w:rsid w:val="007F07C7"/>
    <w:rsid w:val="007F1D1F"/>
    <w:rsid w:val="007F20D0"/>
    <w:rsid w:val="007F2F0E"/>
    <w:rsid w:val="007F30DD"/>
    <w:rsid w:val="007F3108"/>
    <w:rsid w:val="007F35AD"/>
    <w:rsid w:val="007F4470"/>
    <w:rsid w:val="007F465A"/>
    <w:rsid w:val="007F4927"/>
    <w:rsid w:val="007F4C44"/>
    <w:rsid w:val="007F4EF6"/>
    <w:rsid w:val="007F54A2"/>
    <w:rsid w:val="007F5F73"/>
    <w:rsid w:val="007F6368"/>
    <w:rsid w:val="007F70B4"/>
    <w:rsid w:val="007F7909"/>
    <w:rsid w:val="00800334"/>
    <w:rsid w:val="008007C9"/>
    <w:rsid w:val="00800AC5"/>
    <w:rsid w:val="00801B9E"/>
    <w:rsid w:val="008030BC"/>
    <w:rsid w:val="0080396B"/>
    <w:rsid w:val="00804852"/>
    <w:rsid w:val="00804E62"/>
    <w:rsid w:val="00805096"/>
    <w:rsid w:val="00805F5E"/>
    <w:rsid w:val="00806230"/>
    <w:rsid w:val="00806CEB"/>
    <w:rsid w:val="0080721D"/>
    <w:rsid w:val="00807D72"/>
    <w:rsid w:val="00810517"/>
    <w:rsid w:val="00811077"/>
    <w:rsid w:val="00811360"/>
    <w:rsid w:val="008120BD"/>
    <w:rsid w:val="00812754"/>
    <w:rsid w:val="00812B68"/>
    <w:rsid w:val="00812BE4"/>
    <w:rsid w:val="008146C3"/>
    <w:rsid w:val="00815CB6"/>
    <w:rsid w:val="008167D1"/>
    <w:rsid w:val="0081706D"/>
    <w:rsid w:val="008172BE"/>
    <w:rsid w:val="00817AA4"/>
    <w:rsid w:val="008202AE"/>
    <w:rsid w:val="0082069E"/>
    <w:rsid w:val="008209F3"/>
    <w:rsid w:val="00821A8C"/>
    <w:rsid w:val="00821AC2"/>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A3E"/>
    <w:rsid w:val="00826F72"/>
    <w:rsid w:val="00827DAB"/>
    <w:rsid w:val="0083002B"/>
    <w:rsid w:val="00830EAE"/>
    <w:rsid w:val="00831492"/>
    <w:rsid w:val="00831B01"/>
    <w:rsid w:val="00831EB1"/>
    <w:rsid w:val="008324AD"/>
    <w:rsid w:val="00832619"/>
    <w:rsid w:val="00832660"/>
    <w:rsid w:val="00832749"/>
    <w:rsid w:val="008337D8"/>
    <w:rsid w:val="00834D1E"/>
    <w:rsid w:val="00835090"/>
    <w:rsid w:val="0083569F"/>
    <w:rsid w:val="008356D7"/>
    <w:rsid w:val="00835C31"/>
    <w:rsid w:val="00836FC5"/>
    <w:rsid w:val="00837493"/>
    <w:rsid w:val="00837978"/>
    <w:rsid w:val="00840203"/>
    <w:rsid w:val="00840604"/>
    <w:rsid w:val="00840D26"/>
    <w:rsid w:val="00840D42"/>
    <w:rsid w:val="008410EE"/>
    <w:rsid w:val="00841160"/>
    <w:rsid w:val="008411CF"/>
    <w:rsid w:val="008413B8"/>
    <w:rsid w:val="008413F7"/>
    <w:rsid w:val="0084147E"/>
    <w:rsid w:val="00841E86"/>
    <w:rsid w:val="008435AF"/>
    <w:rsid w:val="00843909"/>
    <w:rsid w:val="00843A45"/>
    <w:rsid w:val="008443A6"/>
    <w:rsid w:val="0084498A"/>
    <w:rsid w:val="00846A57"/>
    <w:rsid w:val="008473C3"/>
    <w:rsid w:val="00847488"/>
    <w:rsid w:val="00847676"/>
    <w:rsid w:val="0084776B"/>
    <w:rsid w:val="00847873"/>
    <w:rsid w:val="00847E8A"/>
    <w:rsid w:val="0085243F"/>
    <w:rsid w:val="008535A0"/>
    <w:rsid w:val="00853663"/>
    <w:rsid w:val="0085377F"/>
    <w:rsid w:val="008538E1"/>
    <w:rsid w:val="008550DF"/>
    <w:rsid w:val="00855689"/>
    <w:rsid w:val="00855E8B"/>
    <w:rsid w:val="008562CC"/>
    <w:rsid w:val="00856590"/>
    <w:rsid w:val="00856D1F"/>
    <w:rsid w:val="00857B00"/>
    <w:rsid w:val="00857B5E"/>
    <w:rsid w:val="00857F83"/>
    <w:rsid w:val="00860003"/>
    <w:rsid w:val="00860229"/>
    <w:rsid w:val="00860809"/>
    <w:rsid w:val="00861636"/>
    <w:rsid w:val="0086164B"/>
    <w:rsid w:val="0086192B"/>
    <w:rsid w:val="00862074"/>
    <w:rsid w:val="0086488F"/>
    <w:rsid w:val="00864B25"/>
    <w:rsid w:val="00864F5C"/>
    <w:rsid w:val="0086606C"/>
    <w:rsid w:val="0086628C"/>
    <w:rsid w:val="00866A1C"/>
    <w:rsid w:val="00867947"/>
    <w:rsid w:val="0087069B"/>
    <w:rsid w:val="0087182A"/>
    <w:rsid w:val="00872B1C"/>
    <w:rsid w:val="0087342E"/>
    <w:rsid w:val="00873716"/>
    <w:rsid w:val="008742BE"/>
    <w:rsid w:val="00874A18"/>
    <w:rsid w:val="00875815"/>
    <w:rsid w:val="00875A12"/>
    <w:rsid w:val="00875B7B"/>
    <w:rsid w:val="008767AE"/>
    <w:rsid w:val="008767CC"/>
    <w:rsid w:val="00876F3E"/>
    <w:rsid w:val="00877C2B"/>
    <w:rsid w:val="00877C66"/>
    <w:rsid w:val="00880769"/>
    <w:rsid w:val="00880B58"/>
    <w:rsid w:val="00881BEF"/>
    <w:rsid w:val="0088202D"/>
    <w:rsid w:val="0088351B"/>
    <w:rsid w:val="0088392E"/>
    <w:rsid w:val="00884DD7"/>
    <w:rsid w:val="00885A43"/>
    <w:rsid w:val="00885EE8"/>
    <w:rsid w:val="00891794"/>
    <w:rsid w:val="00891B87"/>
    <w:rsid w:val="008920DF"/>
    <w:rsid w:val="00892A0C"/>
    <w:rsid w:val="00892D7C"/>
    <w:rsid w:val="0089346A"/>
    <w:rsid w:val="00893EE2"/>
    <w:rsid w:val="00894439"/>
    <w:rsid w:val="00894C10"/>
    <w:rsid w:val="00894F2C"/>
    <w:rsid w:val="00894F8C"/>
    <w:rsid w:val="0089503C"/>
    <w:rsid w:val="00895708"/>
    <w:rsid w:val="008958B1"/>
    <w:rsid w:val="00895BAC"/>
    <w:rsid w:val="00895C7A"/>
    <w:rsid w:val="0089678E"/>
    <w:rsid w:val="00896B85"/>
    <w:rsid w:val="00897992"/>
    <w:rsid w:val="00897D95"/>
    <w:rsid w:val="008A03D6"/>
    <w:rsid w:val="008A0FFF"/>
    <w:rsid w:val="008A13E1"/>
    <w:rsid w:val="008A2C24"/>
    <w:rsid w:val="008A2CF5"/>
    <w:rsid w:val="008A3589"/>
    <w:rsid w:val="008A35DF"/>
    <w:rsid w:val="008A38C6"/>
    <w:rsid w:val="008A4E5F"/>
    <w:rsid w:val="008A6033"/>
    <w:rsid w:val="008A6A17"/>
    <w:rsid w:val="008A6DCF"/>
    <w:rsid w:val="008B324B"/>
    <w:rsid w:val="008B3B56"/>
    <w:rsid w:val="008B3E2A"/>
    <w:rsid w:val="008B41C4"/>
    <w:rsid w:val="008B44A6"/>
    <w:rsid w:val="008B46A3"/>
    <w:rsid w:val="008B46BA"/>
    <w:rsid w:val="008B4C56"/>
    <w:rsid w:val="008B53BB"/>
    <w:rsid w:val="008B562F"/>
    <w:rsid w:val="008B5898"/>
    <w:rsid w:val="008B5D4F"/>
    <w:rsid w:val="008B6467"/>
    <w:rsid w:val="008B6A3A"/>
    <w:rsid w:val="008B6C88"/>
    <w:rsid w:val="008B6CA8"/>
    <w:rsid w:val="008B7674"/>
    <w:rsid w:val="008B7A74"/>
    <w:rsid w:val="008C0843"/>
    <w:rsid w:val="008C1D55"/>
    <w:rsid w:val="008C1F3A"/>
    <w:rsid w:val="008C26D7"/>
    <w:rsid w:val="008C2879"/>
    <w:rsid w:val="008C305D"/>
    <w:rsid w:val="008C4C5D"/>
    <w:rsid w:val="008C4E6A"/>
    <w:rsid w:val="008C563C"/>
    <w:rsid w:val="008C5CF6"/>
    <w:rsid w:val="008C5E84"/>
    <w:rsid w:val="008C6C33"/>
    <w:rsid w:val="008C718C"/>
    <w:rsid w:val="008C754A"/>
    <w:rsid w:val="008C79F4"/>
    <w:rsid w:val="008D0998"/>
    <w:rsid w:val="008D0E61"/>
    <w:rsid w:val="008D150A"/>
    <w:rsid w:val="008D1C07"/>
    <w:rsid w:val="008D1EFB"/>
    <w:rsid w:val="008D244A"/>
    <w:rsid w:val="008D2A7B"/>
    <w:rsid w:val="008D2B94"/>
    <w:rsid w:val="008D3743"/>
    <w:rsid w:val="008D3EC9"/>
    <w:rsid w:val="008D41C3"/>
    <w:rsid w:val="008D4EDE"/>
    <w:rsid w:val="008D534A"/>
    <w:rsid w:val="008D57F9"/>
    <w:rsid w:val="008D5933"/>
    <w:rsid w:val="008D69D3"/>
    <w:rsid w:val="008D6F18"/>
    <w:rsid w:val="008D7266"/>
    <w:rsid w:val="008E02DD"/>
    <w:rsid w:val="008E06D2"/>
    <w:rsid w:val="008E0A16"/>
    <w:rsid w:val="008E0C19"/>
    <w:rsid w:val="008E1147"/>
    <w:rsid w:val="008E16ED"/>
    <w:rsid w:val="008E1EF2"/>
    <w:rsid w:val="008E2477"/>
    <w:rsid w:val="008E3165"/>
    <w:rsid w:val="008E5C78"/>
    <w:rsid w:val="008E601E"/>
    <w:rsid w:val="008E751D"/>
    <w:rsid w:val="008E7A64"/>
    <w:rsid w:val="008F0E8E"/>
    <w:rsid w:val="008F1310"/>
    <w:rsid w:val="008F17D7"/>
    <w:rsid w:val="008F270E"/>
    <w:rsid w:val="008F3FB2"/>
    <w:rsid w:val="008F5BE6"/>
    <w:rsid w:val="008F6CC1"/>
    <w:rsid w:val="008F6F66"/>
    <w:rsid w:val="008F7678"/>
    <w:rsid w:val="00900A8C"/>
    <w:rsid w:val="00901178"/>
    <w:rsid w:val="0090262B"/>
    <w:rsid w:val="00902A01"/>
    <w:rsid w:val="00902D23"/>
    <w:rsid w:val="00902D75"/>
    <w:rsid w:val="00902EBA"/>
    <w:rsid w:val="00903928"/>
    <w:rsid w:val="009041C9"/>
    <w:rsid w:val="00904A0B"/>
    <w:rsid w:val="00904A35"/>
    <w:rsid w:val="00904FE5"/>
    <w:rsid w:val="00905FDC"/>
    <w:rsid w:val="0090752F"/>
    <w:rsid w:val="009078C0"/>
    <w:rsid w:val="00907D85"/>
    <w:rsid w:val="0091094F"/>
    <w:rsid w:val="00910BC6"/>
    <w:rsid w:val="00910FEA"/>
    <w:rsid w:val="00912AB2"/>
    <w:rsid w:val="00912B64"/>
    <w:rsid w:val="009146D8"/>
    <w:rsid w:val="00914937"/>
    <w:rsid w:val="00914A41"/>
    <w:rsid w:val="00914A6B"/>
    <w:rsid w:val="00914B13"/>
    <w:rsid w:val="00914D1E"/>
    <w:rsid w:val="00915B15"/>
    <w:rsid w:val="00916482"/>
    <w:rsid w:val="00916894"/>
    <w:rsid w:val="00916C8E"/>
    <w:rsid w:val="009170F8"/>
    <w:rsid w:val="00917137"/>
    <w:rsid w:val="009171E7"/>
    <w:rsid w:val="00917D6B"/>
    <w:rsid w:val="00920E86"/>
    <w:rsid w:val="00922BC9"/>
    <w:rsid w:val="009245EC"/>
    <w:rsid w:val="00924838"/>
    <w:rsid w:val="00924B01"/>
    <w:rsid w:val="00924EA8"/>
    <w:rsid w:val="0092579E"/>
    <w:rsid w:val="00926EAB"/>
    <w:rsid w:val="00927578"/>
    <w:rsid w:val="009276B6"/>
    <w:rsid w:val="00927CB2"/>
    <w:rsid w:val="00927D90"/>
    <w:rsid w:val="00930008"/>
    <w:rsid w:val="00930707"/>
    <w:rsid w:val="00930E70"/>
    <w:rsid w:val="00931552"/>
    <w:rsid w:val="00931CCB"/>
    <w:rsid w:val="00932E34"/>
    <w:rsid w:val="00933488"/>
    <w:rsid w:val="00934199"/>
    <w:rsid w:val="00934852"/>
    <w:rsid w:val="0093493D"/>
    <w:rsid w:val="0093518E"/>
    <w:rsid w:val="0093550F"/>
    <w:rsid w:val="00935DDB"/>
    <w:rsid w:val="00936572"/>
    <w:rsid w:val="00936CE7"/>
    <w:rsid w:val="00936EC7"/>
    <w:rsid w:val="00937F94"/>
    <w:rsid w:val="009408FC"/>
    <w:rsid w:val="009416D8"/>
    <w:rsid w:val="0094184E"/>
    <w:rsid w:val="00942D59"/>
    <w:rsid w:val="00943B44"/>
    <w:rsid w:val="00943D3F"/>
    <w:rsid w:val="00944260"/>
    <w:rsid w:val="00944FE2"/>
    <w:rsid w:val="00945E32"/>
    <w:rsid w:val="009469E1"/>
    <w:rsid w:val="00947A19"/>
    <w:rsid w:val="009505D8"/>
    <w:rsid w:val="00950743"/>
    <w:rsid w:val="009509E5"/>
    <w:rsid w:val="00951A9A"/>
    <w:rsid w:val="0095306B"/>
    <w:rsid w:val="009533DF"/>
    <w:rsid w:val="00954225"/>
    <w:rsid w:val="00954E1E"/>
    <w:rsid w:val="0095595D"/>
    <w:rsid w:val="00955B86"/>
    <w:rsid w:val="00955DE0"/>
    <w:rsid w:val="009566C0"/>
    <w:rsid w:val="00956BBC"/>
    <w:rsid w:val="00956FEB"/>
    <w:rsid w:val="0096056D"/>
    <w:rsid w:val="00961274"/>
    <w:rsid w:val="0096142C"/>
    <w:rsid w:val="00961AED"/>
    <w:rsid w:val="00961EC1"/>
    <w:rsid w:val="00961F33"/>
    <w:rsid w:val="0096293A"/>
    <w:rsid w:val="00962E6A"/>
    <w:rsid w:val="00963621"/>
    <w:rsid w:val="00963B94"/>
    <w:rsid w:val="00963E3E"/>
    <w:rsid w:val="009640CD"/>
    <w:rsid w:val="00965212"/>
    <w:rsid w:val="0096530F"/>
    <w:rsid w:val="009653C7"/>
    <w:rsid w:val="0096589D"/>
    <w:rsid w:val="009659A9"/>
    <w:rsid w:val="00966363"/>
    <w:rsid w:val="009667EB"/>
    <w:rsid w:val="00966A0E"/>
    <w:rsid w:val="00966E6F"/>
    <w:rsid w:val="00967A7A"/>
    <w:rsid w:val="00970A0F"/>
    <w:rsid w:val="00970BA9"/>
    <w:rsid w:val="0097150C"/>
    <w:rsid w:val="009716FC"/>
    <w:rsid w:val="00971772"/>
    <w:rsid w:val="009717F8"/>
    <w:rsid w:val="00971C3F"/>
    <w:rsid w:val="009724EE"/>
    <w:rsid w:val="009728B2"/>
    <w:rsid w:val="009729D9"/>
    <w:rsid w:val="00972AB9"/>
    <w:rsid w:val="0097344F"/>
    <w:rsid w:val="00973CE5"/>
    <w:rsid w:val="0097544E"/>
    <w:rsid w:val="00975DAD"/>
    <w:rsid w:val="0097691B"/>
    <w:rsid w:val="00976B62"/>
    <w:rsid w:val="00976FDA"/>
    <w:rsid w:val="00977701"/>
    <w:rsid w:val="00977719"/>
    <w:rsid w:val="009779A7"/>
    <w:rsid w:val="00980B61"/>
    <w:rsid w:val="009828D2"/>
    <w:rsid w:val="009829E3"/>
    <w:rsid w:val="00982AA4"/>
    <w:rsid w:val="00983BB4"/>
    <w:rsid w:val="00983C98"/>
    <w:rsid w:val="00984DEE"/>
    <w:rsid w:val="00985172"/>
    <w:rsid w:val="00985D98"/>
    <w:rsid w:val="00985DBD"/>
    <w:rsid w:val="00985E09"/>
    <w:rsid w:val="00986BF8"/>
    <w:rsid w:val="00990DDA"/>
    <w:rsid w:val="009915C1"/>
    <w:rsid w:val="00991B92"/>
    <w:rsid w:val="00992026"/>
    <w:rsid w:val="00992B11"/>
    <w:rsid w:val="00992C05"/>
    <w:rsid w:val="00993122"/>
    <w:rsid w:val="009937B4"/>
    <w:rsid w:val="00993BEE"/>
    <w:rsid w:val="00995361"/>
    <w:rsid w:val="009955C3"/>
    <w:rsid w:val="00995A16"/>
    <w:rsid w:val="00995F8B"/>
    <w:rsid w:val="00996644"/>
    <w:rsid w:val="0099674B"/>
    <w:rsid w:val="00996F22"/>
    <w:rsid w:val="009A0077"/>
    <w:rsid w:val="009A0421"/>
    <w:rsid w:val="009A129E"/>
    <w:rsid w:val="009A147C"/>
    <w:rsid w:val="009A170A"/>
    <w:rsid w:val="009A1D26"/>
    <w:rsid w:val="009A23A8"/>
    <w:rsid w:val="009A2B3D"/>
    <w:rsid w:val="009A37D3"/>
    <w:rsid w:val="009A4B53"/>
    <w:rsid w:val="009A5DBA"/>
    <w:rsid w:val="009A5EA3"/>
    <w:rsid w:val="009A6FE0"/>
    <w:rsid w:val="009A7AC4"/>
    <w:rsid w:val="009A7D5A"/>
    <w:rsid w:val="009B0A31"/>
    <w:rsid w:val="009B174C"/>
    <w:rsid w:val="009B1B68"/>
    <w:rsid w:val="009B2236"/>
    <w:rsid w:val="009B302D"/>
    <w:rsid w:val="009B359E"/>
    <w:rsid w:val="009B3CD0"/>
    <w:rsid w:val="009B453B"/>
    <w:rsid w:val="009B5897"/>
    <w:rsid w:val="009B59D7"/>
    <w:rsid w:val="009B668A"/>
    <w:rsid w:val="009B6AB2"/>
    <w:rsid w:val="009B7472"/>
    <w:rsid w:val="009C07F7"/>
    <w:rsid w:val="009C1DD0"/>
    <w:rsid w:val="009C1E30"/>
    <w:rsid w:val="009C1F64"/>
    <w:rsid w:val="009C2E44"/>
    <w:rsid w:val="009C4C2A"/>
    <w:rsid w:val="009C4E64"/>
    <w:rsid w:val="009C5CD8"/>
    <w:rsid w:val="009C63D8"/>
    <w:rsid w:val="009C6A98"/>
    <w:rsid w:val="009C7D10"/>
    <w:rsid w:val="009C7E28"/>
    <w:rsid w:val="009D0642"/>
    <w:rsid w:val="009D123C"/>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E072E"/>
    <w:rsid w:val="009E0907"/>
    <w:rsid w:val="009E110D"/>
    <w:rsid w:val="009E130C"/>
    <w:rsid w:val="009E1346"/>
    <w:rsid w:val="009E134F"/>
    <w:rsid w:val="009E182E"/>
    <w:rsid w:val="009E306F"/>
    <w:rsid w:val="009E3E1B"/>
    <w:rsid w:val="009E5664"/>
    <w:rsid w:val="009E5ACE"/>
    <w:rsid w:val="009E5CCC"/>
    <w:rsid w:val="009E653E"/>
    <w:rsid w:val="009E6A55"/>
    <w:rsid w:val="009E742F"/>
    <w:rsid w:val="009E782A"/>
    <w:rsid w:val="009E7F01"/>
    <w:rsid w:val="009F000C"/>
    <w:rsid w:val="009F046C"/>
    <w:rsid w:val="009F06CD"/>
    <w:rsid w:val="009F17AC"/>
    <w:rsid w:val="009F1EAD"/>
    <w:rsid w:val="009F2497"/>
    <w:rsid w:val="009F2D33"/>
    <w:rsid w:val="009F3954"/>
    <w:rsid w:val="009F3A28"/>
    <w:rsid w:val="009F46A5"/>
    <w:rsid w:val="009F5265"/>
    <w:rsid w:val="009F6825"/>
    <w:rsid w:val="009F6AB4"/>
    <w:rsid w:val="009F7B9A"/>
    <w:rsid w:val="009F7C35"/>
    <w:rsid w:val="00A00359"/>
    <w:rsid w:val="00A011C1"/>
    <w:rsid w:val="00A014F0"/>
    <w:rsid w:val="00A01B05"/>
    <w:rsid w:val="00A027A0"/>
    <w:rsid w:val="00A028D8"/>
    <w:rsid w:val="00A0376D"/>
    <w:rsid w:val="00A03D55"/>
    <w:rsid w:val="00A03F85"/>
    <w:rsid w:val="00A04073"/>
    <w:rsid w:val="00A04F4D"/>
    <w:rsid w:val="00A05251"/>
    <w:rsid w:val="00A05EE5"/>
    <w:rsid w:val="00A0650F"/>
    <w:rsid w:val="00A067D0"/>
    <w:rsid w:val="00A069FF"/>
    <w:rsid w:val="00A06D54"/>
    <w:rsid w:val="00A104EC"/>
    <w:rsid w:val="00A10F30"/>
    <w:rsid w:val="00A11671"/>
    <w:rsid w:val="00A11DF1"/>
    <w:rsid w:val="00A11EB2"/>
    <w:rsid w:val="00A12B30"/>
    <w:rsid w:val="00A137E6"/>
    <w:rsid w:val="00A1546F"/>
    <w:rsid w:val="00A1563C"/>
    <w:rsid w:val="00A15C6A"/>
    <w:rsid w:val="00A15E3C"/>
    <w:rsid w:val="00A15E6C"/>
    <w:rsid w:val="00A15F61"/>
    <w:rsid w:val="00A16800"/>
    <w:rsid w:val="00A16F06"/>
    <w:rsid w:val="00A17058"/>
    <w:rsid w:val="00A1712B"/>
    <w:rsid w:val="00A171F8"/>
    <w:rsid w:val="00A17295"/>
    <w:rsid w:val="00A1786F"/>
    <w:rsid w:val="00A17B0B"/>
    <w:rsid w:val="00A20E5A"/>
    <w:rsid w:val="00A21275"/>
    <w:rsid w:val="00A22617"/>
    <w:rsid w:val="00A22B74"/>
    <w:rsid w:val="00A22D1F"/>
    <w:rsid w:val="00A23AC0"/>
    <w:rsid w:val="00A2402F"/>
    <w:rsid w:val="00A2453D"/>
    <w:rsid w:val="00A24723"/>
    <w:rsid w:val="00A247E9"/>
    <w:rsid w:val="00A24862"/>
    <w:rsid w:val="00A25A30"/>
    <w:rsid w:val="00A25D3F"/>
    <w:rsid w:val="00A25FA1"/>
    <w:rsid w:val="00A2613E"/>
    <w:rsid w:val="00A2630B"/>
    <w:rsid w:val="00A2677F"/>
    <w:rsid w:val="00A267F2"/>
    <w:rsid w:val="00A270DD"/>
    <w:rsid w:val="00A27E3E"/>
    <w:rsid w:val="00A30AC8"/>
    <w:rsid w:val="00A30FDA"/>
    <w:rsid w:val="00A31EF2"/>
    <w:rsid w:val="00A31F99"/>
    <w:rsid w:val="00A32082"/>
    <w:rsid w:val="00A3262A"/>
    <w:rsid w:val="00A33107"/>
    <w:rsid w:val="00A33DB4"/>
    <w:rsid w:val="00A353BA"/>
    <w:rsid w:val="00A3565B"/>
    <w:rsid w:val="00A3578F"/>
    <w:rsid w:val="00A35FE3"/>
    <w:rsid w:val="00A362BD"/>
    <w:rsid w:val="00A37CE7"/>
    <w:rsid w:val="00A37ED6"/>
    <w:rsid w:val="00A40A79"/>
    <w:rsid w:val="00A40E4E"/>
    <w:rsid w:val="00A41058"/>
    <w:rsid w:val="00A410F3"/>
    <w:rsid w:val="00A432B0"/>
    <w:rsid w:val="00A43969"/>
    <w:rsid w:val="00A43BEF"/>
    <w:rsid w:val="00A43C1B"/>
    <w:rsid w:val="00A444EC"/>
    <w:rsid w:val="00A44AE6"/>
    <w:rsid w:val="00A4505C"/>
    <w:rsid w:val="00A45129"/>
    <w:rsid w:val="00A45929"/>
    <w:rsid w:val="00A46017"/>
    <w:rsid w:val="00A4683F"/>
    <w:rsid w:val="00A46BCD"/>
    <w:rsid w:val="00A47423"/>
    <w:rsid w:val="00A503BA"/>
    <w:rsid w:val="00A508D2"/>
    <w:rsid w:val="00A51354"/>
    <w:rsid w:val="00A5239A"/>
    <w:rsid w:val="00A52C4C"/>
    <w:rsid w:val="00A52C7C"/>
    <w:rsid w:val="00A53741"/>
    <w:rsid w:val="00A54095"/>
    <w:rsid w:val="00A5411F"/>
    <w:rsid w:val="00A54298"/>
    <w:rsid w:val="00A54A4D"/>
    <w:rsid w:val="00A555EA"/>
    <w:rsid w:val="00A55A2A"/>
    <w:rsid w:val="00A5625D"/>
    <w:rsid w:val="00A5650E"/>
    <w:rsid w:val="00A57D1B"/>
    <w:rsid w:val="00A61261"/>
    <w:rsid w:val="00A61F1D"/>
    <w:rsid w:val="00A622D1"/>
    <w:rsid w:val="00A6284D"/>
    <w:rsid w:val="00A628F2"/>
    <w:rsid w:val="00A62BBF"/>
    <w:rsid w:val="00A62C24"/>
    <w:rsid w:val="00A62C88"/>
    <w:rsid w:val="00A633D7"/>
    <w:rsid w:val="00A63E39"/>
    <w:rsid w:val="00A64172"/>
    <w:rsid w:val="00A64A44"/>
    <w:rsid w:val="00A65442"/>
    <w:rsid w:val="00A66D90"/>
    <w:rsid w:val="00A67A29"/>
    <w:rsid w:val="00A709FB"/>
    <w:rsid w:val="00A72098"/>
    <w:rsid w:val="00A7225F"/>
    <w:rsid w:val="00A727A5"/>
    <w:rsid w:val="00A73292"/>
    <w:rsid w:val="00A73B48"/>
    <w:rsid w:val="00A73DCF"/>
    <w:rsid w:val="00A73EBB"/>
    <w:rsid w:val="00A73F90"/>
    <w:rsid w:val="00A74259"/>
    <w:rsid w:val="00A74395"/>
    <w:rsid w:val="00A746A8"/>
    <w:rsid w:val="00A755D0"/>
    <w:rsid w:val="00A769B9"/>
    <w:rsid w:val="00A777E1"/>
    <w:rsid w:val="00A8002E"/>
    <w:rsid w:val="00A801EB"/>
    <w:rsid w:val="00A80543"/>
    <w:rsid w:val="00A80A71"/>
    <w:rsid w:val="00A80D1A"/>
    <w:rsid w:val="00A81260"/>
    <w:rsid w:val="00A81641"/>
    <w:rsid w:val="00A8312D"/>
    <w:rsid w:val="00A83A9C"/>
    <w:rsid w:val="00A83BB1"/>
    <w:rsid w:val="00A83E61"/>
    <w:rsid w:val="00A84C28"/>
    <w:rsid w:val="00A85986"/>
    <w:rsid w:val="00A85CB4"/>
    <w:rsid w:val="00A864F4"/>
    <w:rsid w:val="00A8696A"/>
    <w:rsid w:val="00A86BA9"/>
    <w:rsid w:val="00A86DB3"/>
    <w:rsid w:val="00A87764"/>
    <w:rsid w:val="00A87BF7"/>
    <w:rsid w:val="00A90AE8"/>
    <w:rsid w:val="00A9120A"/>
    <w:rsid w:val="00A91D03"/>
    <w:rsid w:val="00A91D1E"/>
    <w:rsid w:val="00A92432"/>
    <w:rsid w:val="00A92750"/>
    <w:rsid w:val="00A92777"/>
    <w:rsid w:val="00A937C3"/>
    <w:rsid w:val="00A93ADB"/>
    <w:rsid w:val="00A93B75"/>
    <w:rsid w:val="00A94848"/>
    <w:rsid w:val="00A94954"/>
    <w:rsid w:val="00A95369"/>
    <w:rsid w:val="00A95692"/>
    <w:rsid w:val="00A96794"/>
    <w:rsid w:val="00A96BD5"/>
    <w:rsid w:val="00A97421"/>
    <w:rsid w:val="00AA0866"/>
    <w:rsid w:val="00AA1119"/>
    <w:rsid w:val="00AA1B0A"/>
    <w:rsid w:val="00AA1E1A"/>
    <w:rsid w:val="00AA26E2"/>
    <w:rsid w:val="00AA2747"/>
    <w:rsid w:val="00AA2B76"/>
    <w:rsid w:val="00AA3AE5"/>
    <w:rsid w:val="00AA4589"/>
    <w:rsid w:val="00AA4716"/>
    <w:rsid w:val="00AA4E50"/>
    <w:rsid w:val="00AA63C7"/>
    <w:rsid w:val="00AA6755"/>
    <w:rsid w:val="00AA6E69"/>
    <w:rsid w:val="00AA70E6"/>
    <w:rsid w:val="00AA71F5"/>
    <w:rsid w:val="00AB046B"/>
    <w:rsid w:val="00AB0807"/>
    <w:rsid w:val="00AB1037"/>
    <w:rsid w:val="00AB1ECE"/>
    <w:rsid w:val="00AB30BA"/>
    <w:rsid w:val="00AB31D1"/>
    <w:rsid w:val="00AB33AE"/>
    <w:rsid w:val="00AB3B0E"/>
    <w:rsid w:val="00AB3BE5"/>
    <w:rsid w:val="00AB4DFE"/>
    <w:rsid w:val="00AB5368"/>
    <w:rsid w:val="00AB5640"/>
    <w:rsid w:val="00AB5865"/>
    <w:rsid w:val="00AB7507"/>
    <w:rsid w:val="00AB7970"/>
    <w:rsid w:val="00AB7A58"/>
    <w:rsid w:val="00AC0A1F"/>
    <w:rsid w:val="00AC10CF"/>
    <w:rsid w:val="00AC1ECC"/>
    <w:rsid w:val="00AC20B7"/>
    <w:rsid w:val="00AC2650"/>
    <w:rsid w:val="00AC370C"/>
    <w:rsid w:val="00AC3810"/>
    <w:rsid w:val="00AC422E"/>
    <w:rsid w:val="00AC7C89"/>
    <w:rsid w:val="00AD012D"/>
    <w:rsid w:val="00AD0221"/>
    <w:rsid w:val="00AD0A82"/>
    <w:rsid w:val="00AD1617"/>
    <w:rsid w:val="00AD2F09"/>
    <w:rsid w:val="00AD2F9D"/>
    <w:rsid w:val="00AD3665"/>
    <w:rsid w:val="00AD3673"/>
    <w:rsid w:val="00AD4F3E"/>
    <w:rsid w:val="00AD51C3"/>
    <w:rsid w:val="00AD5744"/>
    <w:rsid w:val="00AD596B"/>
    <w:rsid w:val="00AD5EEC"/>
    <w:rsid w:val="00AD6718"/>
    <w:rsid w:val="00AD7A66"/>
    <w:rsid w:val="00AE0744"/>
    <w:rsid w:val="00AE0FEA"/>
    <w:rsid w:val="00AE13A5"/>
    <w:rsid w:val="00AE163E"/>
    <w:rsid w:val="00AE172F"/>
    <w:rsid w:val="00AE180A"/>
    <w:rsid w:val="00AE1A38"/>
    <w:rsid w:val="00AE1D29"/>
    <w:rsid w:val="00AE1D52"/>
    <w:rsid w:val="00AE28EF"/>
    <w:rsid w:val="00AE3639"/>
    <w:rsid w:val="00AE382D"/>
    <w:rsid w:val="00AE3BE7"/>
    <w:rsid w:val="00AE424A"/>
    <w:rsid w:val="00AE45C7"/>
    <w:rsid w:val="00AE45FC"/>
    <w:rsid w:val="00AE470E"/>
    <w:rsid w:val="00AE48DF"/>
    <w:rsid w:val="00AE499E"/>
    <w:rsid w:val="00AE5677"/>
    <w:rsid w:val="00AE5B9D"/>
    <w:rsid w:val="00AE61D2"/>
    <w:rsid w:val="00AE628A"/>
    <w:rsid w:val="00AF051E"/>
    <w:rsid w:val="00AF0F5D"/>
    <w:rsid w:val="00AF109A"/>
    <w:rsid w:val="00AF1AA5"/>
    <w:rsid w:val="00AF1DD1"/>
    <w:rsid w:val="00AF2681"/>
    <w:rsid w:val="00AF2733"/>
    <w:rsid w:val="00AF29BB"/>
    <w:rsid w:val="00AF39E0"/>
    <w:rsid w:val="00AF422C"/>
    <w:rsid w:val="00AF4305"/>
    <w:rsid w:val="00AF4636"/>
    <w:rsid w:val="00AF4B94"/>
    <w:rsid w:val="00AF5557"/>
    <w:rsid w:val="00AF6329"/>
    <w:rsid w:val="00AF7712"/>
    <w:rsid w:val="00B000EF"/>
    <w:rsid w:val="00B0011D"/>
    <w:rsid w:val="00B00A58"/>
    <w:rsid w:val="00B01E41"/>
    <w:rsid w:val="00B02AE7"/>
    <w:rsid w:val="00B02DBA"/>
    <w:rsid w:val="00B0335A"/>
    <w:rsid w:val="00B03510"/>
    <w:rsid w:val="00B0377E"/>
    <w:rsid w:val="00B03CF0"/>
    <w:rsid w:val="00B03E52"/>
    <w:rsid w:val="00B03EFC"/>
    <w:rsid w:val="00B042A8"/>
    <w:rsid w:val="00B0574E"/>
    <w:rsid w:val="00B070AD"/>
    <w:rsid w:val="00B10213"/>
    <w:rsid w:val="00B11ECD"/>
    <w:rsid w:val="00B11EDF"/>
    <w:rsid w:val="00B12244"/>
    <w:rsid w:val="00B12A8D"/>
    <w:rsid w:val="00B12C62"/>
    <w:rsid w:val="00B136AB"/>
    <w:rsid w:val="00B138D6"/>
    <w:rsid w:val="00B13A77"/>
    <w:rsid w:val="00B14A1A"/>
    <w:rsid w:val="00B14FA8"/>
    <w:rsid w:val="00B15A3C"/>
    <w:rsid w:val="00B15B5E"/>
    <w:rsid w:val="00B16C1E"/>
    <w:rsid w:val="00B172DB"/>
    <w:rsid w:val="00B17AAF"/>
    <w:rsid w:val="00B21422"/>
    <w:rsid w:val="00B221CF"/>
    <w:rsid w:val="00B232F6"/>
    <w:rsid w:val="00B25075"/>
    <w:rsid w:val="00B2517D"/>
    <w:rsid w:val="00B271F7"/>
    <w:rsid w:val="00B27438"/>
    <w:rsid w:val="00B27767"/>
    <w:rsid w:val="00B27CB7"/>
    <w:rsid w:val="00B30E8E"/>
    <w:rsid w:val="00B30ECC"/>
    <w:rsid w:val="00B319AB"/>
    <w:rsid w:val="00B31E68"/>
    <w:rsid w:val="00B32370"/>
    <w:rsid w:val="00B332D7"/>
    <w:rsid w:val="00B33937"/>
    <w:rsid w:val="00B33EAA"/>
    <w:rsid w:val="00B33FC2"/>
    <w:rsid w:val="00B34344"/>
    <w:rsid w:val="00B34C05"/>
    <w:rsid w:val="00B34F13"/>
    <w:rsid w:val="00B351BC"/>
    <w:rsid w:val="00B3583E"/>
    <w:rsid w:val="00B35B69"/>
    <w:rsid w:val="00B35E31"/>
    <w:rsid w:val="00B36977"/>
    <w:rsid w:val="00B370D9"/>
    <w:rsid w:val="00B37B3A"/>
    <w:rsid w:val="00B37CFF"/>
    <w:rsid w:val="00B401AC"/>
    <w:rsid w:val="00B40E55"/>
    <w:rsid w:val="00B40FB6"/>
    <w:rsid w:val="00B4188D"/>
    <w:rsid w:val="00B41BA8"/>
    <w:rsid w:val="00B41EA3"/>
    <w:rsid w:val="00B41F00"/>
    <w:rsid w:val="00B4243F"/>
    <w:rsid w:val="00B42B43"/>
    <w:rsid w:val="00B4316F"/>
    <w:rsid w:val="00B43AA5"/>
    <w:rsid w:val="00B443B1"/>
    <w:rsid w:val="00B444AF"/>
    <w:rsid w:val="00B45812"/>
    <w:rsid w:val="00B47322"/>
    <w:rsid w:val="00B47C59"/>
    <w:rsid w:val="00B47E29"/>
    <w:rsid w:val="00B50FF3"/>
    <w:rsid w:val="00B51471"/>
    <w:rsid w:val="00B517B0"/>
    <w:rsid w:val="00B52CB0"/>
    <w:rsid w:val="00B531A1"/>
    <w:rsid w:val="00B54275"/>
    <w:rsid w:val="00B553C1"/>
    <w:rsid w:val="00B558B7"/>
    <w:rsid w:val="00B55C13"/>
    <w:rsid w:val="00B56218"/>
    <w:rsid w:val="00B563EF"/>
    <w:rsid w:val="00B57426"/>
    <w:rsid w:val="00B577F0"/>
    <w:rsid w:val="00B6001E"/>
    <w:rsid w:val="00B60AA8"/>
    <w:rsid w:val="00B60EF0"/>
    <w:rsid w:val="00B61040"/>
    <w:rsid w:val="00B61319"/>
    <w:rsid w:val="00B615DC"/>
    <w:rsid w:val="00B62B62"/>
    <w:rsid w:val="00B62B6F"/>
    <w:rsid w:val="00B62D8D"/>
    <w:rsid w:val="00B632A1"/>
    <w:rsid w:val="00B638A2"/>
    <w:rsid w:val="00B63C8F"/>
    <w:rsid w:val="00B64D76"/>
    <w:rsid w:val="00B6642C"/>
    <w:rsid w:val="00B66DC2"/>
    <w:rsid w:val="00B7016F"/>
    <w:rsid w:val="00B70DF8"/>
    <w:rsid w:val="00B715B6"/>
    <w:rsid w:val="00B71A67"/>
    <w:rsid w:val="00B724B5"/>
    <w:rsid w:val="00B7368B"/>
    <w:rsid w:val="00B73B20"/>
    <w:rsid w:val="00B74669"/>
    <w:rsid w:val="00B74AA9"/>
    <w:rsid w:val="00B75304"/>
    <w:rsid w:val="00B7596D"/>
    <w:rsid w:val="00B75BB3"/>
    <w:rsid w:val="00B766A1"/>
    <w:rsid w:val="00B7706A"/>
    <w:rsid w:val="00B77519"/>
    <w:rsid w:val="00B77B46"/>
    <w:rsid w:val="00B77FB4"/>
    <w:rsid w:val="00B800F1"/>
    <w:rsid w:val="00B80347"/>
    <w:rsid w:val="00B80443"/>
    <w:rsid w:val="00B807A3"/>
    <w:rsid w:val="00B80D7C"/>
    <w:rsid w:val="00B816C2"/>
    <w:rsid w:val="00B816CD"/>
    <w:rsid w:val="00B821AB"/>
    <w:rsid w:val="00B82501"/>
    <w:rsid w:val="00B831FD"/>
    <w:rsid w:val="00B83464"/>
    <w:rsid w:val="00B838C6"/>
    <w:rsid w:val="00B85F1F"/>
    <w:rsid w:val="00B86074"/>
    <w:rsid w:val="00B86440"/>
    <w:rsid w:val="00B868CB"/>
    <w:rsid w:val="00B86A50"/>
    <w:rsid w:val="00B86B8F"/>
    <w:rsid w:val="00B86F7F"/>
    <w:rsid w:val="00B8734E"/>
    <w:rsid w:val="00B879E2"/>
    <w:rsid w:val="00B87B9F"/>
    <w:rsid w:val="00B87C17"/>
    <w:rsid w:val="00B9043E"/>
    <w:rsid w:val="00B911BE"/>
    <w:rsid w:val="00B91B0E"/>
    <w:rsid w:val="00B934E4"/>
    <w:rsid w:val="00B938B0"/>
    <w:rsid w:val="00B93D40"/>
    <w:rsid w:val="00B947CC"/>
    <w:rsid w:val="00B94A12"/>
    <w:rsid w:val="00B94E07"/>
    <w:rsid w:val="00B95187"/>
    <w:rsid w:val="00B95791"/>
    <w:rsid w:val="00B9754C"/>
    <w:rsid w:val="00BA0B9F"/>
    <w:rsid w:val="00BA0E55"/>
    <w:rsid w:val="00BA1D7A"/>
    <w:rsid w:val="00BA3600"/>
    <w:rsid w:val="00BA38F9"/>
    <w:rsid w:val="00BA7773"/>
    <w:rsid w:val="00BA7B3A"/>
    <w:rsid w:val="00BA7BB0"/>
    <w:rsid w:val="00BA7F26"/>
    <w:rsid w:val="00BB0AFC"/>
    <w:rsid w:val="00BB1297"/>
    <w:rsid w:val="00BB248F"/>
    <w:rsid w:val="00BB2608"/>
    <w:rsid w:val="00BB2779"/>
    <w:rsid w:val="00BB349B"/>
    <w:rsid w:val="00BB4D1D"/>
    <w:rsid w:val="00BB4DB1"/>
    <w:rsid w:val="00BB5E67"/>
    <w:rsid w:val="00BB7FA8"/>
    <w:rsid w:val="00BC022B"/>
    <w:rsid w:val="00BC0973"/>
    <w:rsid w:val="00BC1CF8"/>
    <w:rsid w:val="00BC1DEE"/>
    <w:rsid w:val="00BC2860"/>
    <w:rsid w:val="00BC2985"/>
    <w:rsid w:val="00BC3BB7"/>
    <w:rsid w:val="00BC3D98"/>
    <w:rsid w:val="00BC4A92"/>
    <w:rsid w:val="00BC4F99"/>
    <w:rsid w:val="00BC5F12"/>
    <w:rsid w:val="00BC631F"/>
    <w:rsid w:val="00BD064D"/>
    <w:rsid w:val="00BD0AF3"/>
    <w:rsid w:val="00BD1B85"/>
    <w:rsid w:val="00BD21DE"/>
    <w:rsid w:val="00BD3937"/>
    <w:rsid w:val="00BD4434"/>
    <w:rsid w:val="00BD496E"/>
    <w:rsid w:val="00BD535C"/>
    <w:rsid w:val="00BD5594"/>
    <w:rsid w:val="00BD5D1D"/>
    <w:rsid w:val="00BD6E84"/>
    <w:rsid w:val="00BD7529"/>
    <w:rsid w:val="00BE08AD"/>
    <w:rsid w:val="00BE0C44"/>
    <w:rsid w:val="00BE0FB3"/>
    <w:rsid w:val="00BE2627"/>
    <w:rsid w:val="00BE2CE6"/>
    <w:rsid w:val="00BE34AE"/>
    <w:rsid w:val="00BE37F5"/>
    <w:rsid w:val="00BE52BB"/>
    <w:rsid w:val="00BE58A2"/>
    <w:rsid w:val="00BE5A72"/>
    <w:rsid w:val="00BE63E0"/>
    <w:rsid w:val="00BE7DA1"/>
    <w:rsid w:val="00BF0485"/>
    <w:rsid w:val="00BF049F"/>
    <w:rsid w:val="00BF098F"/>
    <w:rsid w:val="00BF2521"/>
    <w:rsid w:val="00BF33D5"/>
    <w:rsid w:val="00BF42ED"/>
    <w:rsid w:val="00BF4AB4"/>
    <w:rsid w:val="00BF5ACF"/>
    <w:rsid w:val="00BF608F"/>
    <w:rsid w:val="00BF6844"/>
    <w:rsid w:val="00BF726F"/>
    <w:rsid w:val="00C00218"/>
    <w:rsid w:val="00C005F6"/>
    <w:rsid w:val="00C007B5"/>
    <w:rsid w:val="00C0129F"/>
    <w:rsid w:val="00C01BBA"/>
    <w:rsid w:val="00C023CE"/>
    <w:rsid w:val="00C027B3"/>
    <w:rsid w:val="00C02826"/>
    <w:rsid w:val="00C02DF6"/>
    <w:rsid w:val="00C03860"/>
    <w:rsid w:val="00C03A87"/>
    <w:rsid w:val="00C0415A"/>
    <w:rsid w:val="00C044D7"/>
    <w:rsid w:val="00C0521F"/>
    <w:rsid w:val="00C05645"/>
    <w:rsid w:val="00C05C1B"/>
    <w:rsid w:val="00C06280"/>
    <w:rsid w:val="00C062CC"/>
    <w:rsid w:val="00C0654E"/>
    <w:rsid w:val="00C079EE"/>
    <w:rsid w:val="00C1054E"/>
    <w:rsid w:val="00C11B5B"/>
    <w:rsid w:val="00C11E45"/>
    <w:rsid w:val="00C1295D"/>
    <w:rsid w:val="00C129B1"/>
    <w:rsid w:val="00C12C63"/>
    <w:rsid w:val="00C13645"/>
    <w:rsid w:val="00C1364C"/>
    <w:rsid w:val="00C14985"/>
    <w:rsid w:val="00C15FF5"/>
    <w:rsid w:val="00C16649"/>
    <w:rsid w:val="00C17107"/>
    <w:rsid w:val="00C20429"/>
    <w:rsid w:val="00C205D0"/>
    <w:rsid w:val="00C207FE"/>
    <w:rsid w:val="00C20854"/>
    <w:rsid w:val="00C2099A"/>
    <w:rsid w:val="00C20A1E"/>
    <w:rsid w:val="00C2108B"/>
    <w:rsid w:val="00C2175F"/>
    <w:rsid w:val="00C21F7A"/>
    <w:rsid w:val="00C2227C"/>
    <w:rsid w:val="00C22C3B"/>
    <w:rsid w:val="00C22CF5"/>
    <w:rsid w:val="00C232DB"/>
    <w:rsid w:val="00C23390"/>
    <w:rsid w:val="00C25A1B"/>
    <w:rsid w:val="00C278CD"/>
    <w:rsid w:val="00C3040B"/>
    <w:rsid w:val="00C30940"/>
    <w:rsid w:val="00C30BE5"/>
    <w:rsid w:val="00C32541"/>
    <w:rsid w:val="00C32F69"/>
    <w:rsid w:val="00C35310"/>
    <w:rsid w:val="00C35FCF"/>
    <w:rsid w:val="00C36149"/>
    <w:rsid w:val="00C362F1"/>
    <w:rsid w:val="00C366A4"/>
    <w:rsid w:val="00C374C2"/>
    <w:rsid w:val="00C40039"/>
    <w:rsid w:val="00C40734"/>
    <w:rsid w:val="00C40DCD"/>
    <w:rsid w:val="00C41554"/>
    <w:rsid w:val="00C42A22"/>
    <w:rsid w:val="00C43812"/>
    <w:rsid w:val="00C43EB2"/>
    <w:rsid w:val="00C44343"/>
    <w:rsid w:val="00C446E1"/>
    <w:rsid w:val="00C4545F"/>
    <w:rsid w:val="00C454FE"/>
    <w:rsid w:val="00C4562E"/>
    <w:rsid w:val="00C45921"/>
    <w:rsid w:val="00C45EA7"/>
    <w:rsid w:val="00C461A5"/>
    <w:rsid w:val="00C47308"/>
    <w:rsid w:val="00C4738C"/>
    <w:rsid w:val="00C47660"/>
    <w:rsid w:val="00C476C4"/>
    <w:rsid w:val="00C4783D"/>
    <w:rsid w:val="00C502EB"/>
    <w:rsid w:val="00C5047C"/>
    <w:rsid w:val="00C506C4"/>
    <w:rsid w:val="00C5156F"/>
    <w:rsid w:val="00C51D2C"/>
    <w:rsid w:val="00C537F3"/>
    <w:rsid w:val="00C53A1D"/>
    <w:rsid w:val="00C53CCC"/>
    <w:rsid w:val="00C541ED"/>
    <w:rsid w:val="00C550A8"/>
    <w:rsid w:val="00C56AC0"/>
    <w:rsid w:val="00C56FBF"/>
    <w:rsid w:val="00C5719B"/>
    <w:rsid w:val="00C57377"/>
    <w:rsid w:val="00C576FE"/>
    <w:rsid w:val="00C57705"/>
    <w:rsid w:val="00C5773C"/>
    <w:rsid w:val="00C5792B"/>
    <w:rsid w:val="00C61466"/>
    <w:rsid w:val="00C6194D"/>
    <w:rsid w:val="00C634F6"/>
    <w:rsid w:val="00C63D51"/>
    <w:rsid w:val="00C64506"/>
    <w:rsid w:val="00C64729"/>
    <w:rsid w:val="00C649D4"/>
    <w:rsid w:val="00C6546C"/>
    <w:rsid w:val="00C65864"/>
    <w:rsid w:val="00C669A8"/>
    <w:rsid w:val="00C66DD7"/>
    <w:rsid w:val="00C66EB7"/>
    <w:rsid w:val="00C67E8C"/>
    <w:rsid w:val="00C67ED9"/>
    <w:rsid w:val="00C70151"/>
    <w:rsid w:val="00C70394"/>
    <w:rsid w:val="00C70948"/>
    <w:rsid w:val="00C70EE5"/>
    <w:rsid w:val="00C711C9"/>
    <w:rsid w:val="00C7143E"/>
    <w:rsid w:val="00C71EF8"/>
    <w:rsid w:val="00C72AC4"/>
    <w:rsid w:val="00C738C9"/>
    <w:rsid w:val="00C73AA2"/>
    <w:rsid w:val="00C74177"/>
    <w:rsid w:val="00C75E65"/>
    <w:rsid w:val="00C7607E"/>
    <w:rsid w:val="00C76282"/>
    <w:rsid w:val="00C76777"/>
    <w:rsid w:val="00C76C90"/>
    <w:rsid w:val="00C77210"/>
    <w:rsid w:val="00C77442"/>
    <w:rsid w:val="00C77609"/>
    <w:rsid w:val="00C80248"/>
    <w:rsid w:val="00C80873"/>
    <w:rsid w:val="00C81B13"/>
    <w:rsid w:val="00C81BE0"/>
    <w:rsid w:val="00C826C0"/>
    <w:rsid w:val="00C826F8"/>
    <w:rsid w:val="00C8308A"/>
    <w:rsid w:val="00C8423E"/>
    <w:rsid w:val="00C84348"/>
    <w:rsid w:val="00C85803"/>
    <w:rsid w:val="00C8583D"/>
    <w:rsid w:val="00C8635E"/>
    <w:rsid w:val="00C8661D"/>
    <w:rsid w:val="00C86B85"/>
    <w:rsid w:val="00C86BBB"/>
    <w:rsid w:val="00C87870"/>
    <w:rsid w:val="00C87913"/>
    <w:rsid w:val="00C905D9"/>
    <w:rsid w:val="00C924A8"/>
    <w:rsid w:val="00C92CBC"/>
    <w:rsid w:val="00C93084"/>
    <w:rsid w:val="00C93A9C"/>
    <w:rsid w:val="00C963D9"/>
    <w:rsid w:val="00C97019"/>
    <w:rsid w:val="00C97282"/>
    <w:rsid w:val="00C97A47"/>
    <w:rsid w:val="00CA070F"/>
    <w:rsid w:val="00CA0BE8"/>
    <w:rsid w:val="00CA0F8D"/>
    <w:rsid w:val="00CA13AB"/>
    <w:rsid w:val="00CA1559"/>
    <w:rsid w:val="00CA19A1"/>
    <w:rsid w:val="00CA20C2"/>
    <w:rsid w:val="00CA259C"/>
    <w:rsid w:val="00CA4280"/>
    <w:rsid w:val="00CA43BA"/>
    <w:rsid w:val="00CA46A3"/>
    <w:rsid w:val="00CA47F8"/>
    <w:rsid w:val="00CA5166"/>
    <w:rsid w:val="00CA56BD"/>
    <w:rsid w:val="00CA58B2"/>
    <w:rsid w:val="00CA5A25"/>
    <w:rsid w:val="00CA61CA"/>
    <w:rsid w:val="00CA6968"/>
    <w:rsid w:val="00CA6E62"/>
    <w:rsid w:val="00CA7297"/>
    <w:rsid w:val="00CA74DF"/>
    <w:rsid w:val="00CA7E84"/>
    <w:rsid w:val="00CB027F"/>
    <w:rsid w:val="00CB0C9D"/>
    <w:rsid w:val="00CB0EEC"/>
    <w:rsid w:val="00CB1BE2"/>
    <w:rsid w:val="00CB228C"/>
    <w:rsid w:val="00CB25A9"/>
    <w:rsid w:val="00CB27C9"/>
    <w:rsid w:val="00CB2B7E"/>
    <w:rsid w:val="00CB399B"/>
    <w:rsid w:val="00CB39C9"/>
    <w:rsid w:val="00CB4427"/>
    <w:rsid w:val="00CB488B"/>
    <w:rsid w:val="00CB4A95"/>
    <w:rsid w:val="00CB4E7B"/>
    <w:rsid w:val="00CB54FD"/>
    <w:rsid w:val="00CB6346"/>
    <w:rsid w:val="00CB6A7D"/>
    <w:rsid w:val="00CB6C0A"/>
    <w:rsid w:val="00CB71A7"/>
    <w:rsid w:val="00CB7307"/>
    <w:rsid w:val="00CB78FB"/>
    <w:rsid w:val="00CC1B7A"/>
    <w:rsid w:val="00CC1F00"/>
    <w:rsid w:val="00CC2A8D"/>
    <w:rsid w:val="00CC2C06"/>
    <w:rsid w:val="00CC2CBA"/>
    <w:rsid w:val="00CC58E6"/>
    <w:rsid w:val="00CC61CC"/>
    <w:rsid w:val="00CC71F7"/>
    <w:rsid w:val="00CC73ED"/>
    <w:rsid w:val="00CC7674"/>
    <w:rsid w:val="00CC7FAF"/>
    <w:rsid w:val="00CD0CAD"/>
    <w:rsid w:val="00CD27D1"/>
    <w:rsid w:val="00CD2DAB"/>
    <w:rsid w:val="00CD2DDF"/>
    <w:rsid w:val="00CD2E65"/>
    <w:rsid w:val="00CD30EE"/>
    <w:rsid w:val="00CD3735"/>
    <w:rsid w:val="00CD3B33"/>
    <w:rsid w:val="00CD4944"/>
    <w:rsid w:val="00CD4A3C"/>
    <w:rsid w:val="00CD4BE3"/>
    <w:rsid w:val="00CD4DB9"/>
    <w:rsid w:val="00CD5B50"/>
    <w:rsid w:val="00CD72AE"/>
    <w:rsid w:val="00CE0ED9"/>
    <w:rsid w:val="00CE10D0"/>
    <w:rsid w:val="00CE2010"/>
    <w:rsid w:val="00CE2A02"/>
    <w:rsid w:val="00CE2B8A"/>
    <w:rsid w:val="00CE2EC2"/>
    <w:rsid w:val="00CE31DD"/>
    <w:rsid w:val="00CE326F"/>
    <w:rsid w:val="00CE389D"/>
    <w:rsid w:val="00CE3E7D"/>
    <w:rsid w:val="00CE4B0E"/>
    <w:rsid w:val="00CE4C63"/>
    <w:rsid w:val="00CE5C33"/>
    <w:rsid w:val="00CE6006"/>
    <w:rsid w:val="00CE6A77"/>
    <w:rsid w:val="00CE735F"/>
    <w:rsid w:val="00CE7731"/>
    <w:rsid w:val="00CF041E"/>
    <w:rsid w:val="00CF0462"/>
    <w:rsid w:val="00CF0745"/>
    <w:rsid w:val="00CF10A6"/>
    <w:rsid w:val="00CF121D"/>
    <w:rsid w:val="00CF1333"/>
    <w:rsid w:val="00CF1682"/>
    <w:rsid w:val="00CF2416"/>
    <w:rsid w:val="00CF3036"/>
    <w:rsid w:val="00CF339C"/>
    <w:rsid w:val="00CF3978"/>
    <w:rsid w:val="00CF45D8"/>
    <w:rsid w:val="00CF4916"/>
    <w:rsid w:val="00CF5731"/>
    <w:rsid w:val="00CF6F98"/>
    <w:rsid w:val="00CF733E"/>
    <w:rsid w:val="00CF78BF"/>
    <w:rsid w:val="00CF7B9E"/>
    <w:rsid w:val="00D009A1"/>
    <w:rsid w:val="00D00A39"/>
    <w:rsid w:val="00D00B3D"/>
    <w:rsid w:val="00D00F25"/>
    <w:rsid w:val="00D013CC"/>
    <w:rsid w:val="00D01775"/>
    <w:rsid w:val="00D0181F"/>
    <w:rsid w:val="00D01C25"/>
    <w:rsid w:val="00D01F0A"/>
    <w:rsid w:val="00D02466"/>
    <w:rsid w:val="00D0284B"/>
    <w:rsid w:val="00D03079"/>
    <w:rsid w:val="00D03A3C"/>
    <w:rsid w:val="00D03F2E"/>
    <w:rsid w:val="00D04105"/>
    <w:rsid w:val="00D046D1"/>
    <w:rsid w:val="00D0487D"/>
    <w:rsid w:val="00D051A1"/>
    <w:rsid w:val="00D05E01"/>
    <w:rsid w:val="00D06190"/>
    <w:rsid w:val="00D07253"/>
    <w:rsid w:val="00D1075C"/>
    <w:rsid w:val="00D11B58"/>
    <w:rsid w:val="00D11BBC"/>
    <w:rsid w:val="00D133D2"/>
    <w:rsid w:val="00D134D5"/>
    <w:rsid w:val="00D135AD"/>
    <w:rsid w:val="00D13C49"/>
    <w:rsid w:val="00D13CDE"/>
    <w:rsid w:val="00D140C0"/>
    <w:rsid w:val="00D143A7"/>
    <w:rsid w:val="00D15654"/>
    <w:rsid w:val="00D1571E"/>
    <w:rsid w:val="00D15F57"/>
    <w:rsid w:val="00D16358"/>
    <w:rsid w:val="00D16D2E"/>
    <w:rsid w:val="00D172D7"/>
    <w:rsid w:val="00D177D6"/>
    <w:rsid w:val="00D178D0"/>
    <w:rsid w:val="00D179D3"/>
    <w:rsid w:val="00D17FC7"/>
    <w:rsid w:val="00D206B5"/>
    <w:rsid w:val="00D20DA2"/>
    <w:rsid w:val="00D2177E"/>
    <w:rsid w:val="00D217C5"/>
    <w:rsid w:val="00D2182D"/>
    <w:rsid w:val="00D21F78"/>
    <w:rsid w:val="00D223E9"/>
    <w:rsid w:val="00D22C6A"/>
    <w:rsid w:val="00D23FBF"/>
    <w:rsid w:val="00D25420"/>
    <w:rsid w:val="00D2630A"/>
    <w:rsid w:val="00D27123"/>
    <w:rsid w:val="00D30363"/>
    <w:rsid w:val="00D30412"/>
    <w:rsid w:val="00D30FC9"/>
    <w:rsid w:val="00D313F2"/>
    <w:rsid w:val="00D31408"/>
    <w:rsid w:val="00D31460"/>
    <w:rsid w:val="00D319FA"/>
    <w:rsid w:val="00D31A5F"/>
    <w:rsid w:val="00D31A73"/>
    <w:rsid w:val="00D33D3D"/>
    <w:rsid w:val="00D33FE8"/>
    <w:rsid w:val="00D35EA7"/>
    <w:rsid w:val="00D36542"/>
    <w:rsid w:val="00D37605"/>
    <w:rsid w:val="00D377BA"/>
    <w:rsid w:val="00D41E0E"/>
    <w:rsid w:val="00D41FA7"/>
    <w:rsid w:val="00D425EB"/>
    <w:rsid w:val="00D42CE8"/>
    <w:rsid w:val="00D43267"/>
    <w:rsid w:val="00D43814"/>
    <w:rsid w:val="00D439F4"/>
    <w:rsid w:val="00D43A3A"/>
    <w:rsid w:val="00D44669"/>
    <w:rsid w:val="00D4511A"/>
    <w:rsid w:val="00D452D8"/>
    <w:rsid w:val="00D463EB"/>
    <w:rsid w:val="00D468FF"/>
    <w:rsid w:val="00D507A3"/>
    <w:rsid w:val="00D51DA4"/>
    <w:rsid w:val="00D5278B"/>
    <w:rsid w:val="00D52C70"/>
    <w:rsid w:val="00D53B00"/>
    <w:rsid w:val="00D540AF"/>
    <w:rsid w:val="00D546A5"/>
    <w:rsid w:val="00D54B8F"/>
    <w:rsid w:val="00D54E10"/>
    <w:rsid w:val="00D556CA"/>
    <w:rsid w:val="00D56D7C"/>
    <w:rsid w:val="00D577E4"/>
    <w:rsid w:val="00D579AC"/>
    <w:rsid w:val="00D604B8"/>
    <w:rsid w:val="00D60926"/>
    <w:rsid w:val="00D6097A"/>
    <w:rsid w:val="00D615BF"/>
    <w:rsid w:val="00D61D48"/>
    <w:rsid w:val="00D61FBF"/>
    <w:rsid w:val="00D63CC0"/>
    <w:rsid w:val="00D6442B"/>
    <w:rsid w:val="00D64A5D"/>
    <w:rsid w:val="00D64C51"/>
    <w:rsid w:val="00D65345"/>
    <w:rsid w:val="00D65BB5"/>
    <w:rsid w:val="00D65CBF"/>
    <w:rsid w:val="00D65D6B"/>
    <w:rsid w:val="00D66513"/>
    <w:rsid w:val="00D667DE"/>
    <w:rsid w:val="00D679FC"/>
    <w:rsid w:val="00D67D1B"/>
    <w:rsid w:val="00D7010C"/>
    <w:rsid w:val="00D70649"/>
    <w:rsid w:val="00D7176E"/>
    <w:rsid w:val="00D72A8E"/>
    <w:rsid w:val="00D73462"/>
    <w:rsid w:val="00D737C7"/>
    <w:rsid w:val="00D73C3F"/>
    <w:rsid w:val="00D73D10"/>
    <w:rsid w:val="00D74A09"/>
    <w:rsid w:val="00D74D5E"/>
    <w:rsid w:val="00D756B4"/>
    <w:rsid w:val="00D75DB9"/>
    <w:rsid w:val="00D76E53"/>
    <w:rsid w:val="00D772A6"/>
    <w:rsid w:val="00D774C1"/>
    <w:rsid w:val="00D775B1"/>
    <w:rsid w:val="00D7793B"/>
    <w:rsid w:val="00D806A9"/>
    <w:rsid w:val="00D81852"/>
    <w:rsid w:val="00D81A30"/>
    <w:rsid w:val="00D81DBE"/>
    <w:rsid w:val="00D82443"/>
    <w:rsid w:val="00D82C39"/>
    <w:rsid w:val="00D8554F"/>
    <w:rsid w:val="00D861C4"/>
    <w:rsid w:val="00D86870"/>
    <w:rsid w:val="00D8698C"/>
    <w:rsid w:val="00D90C1A"/>
    <w:rsid w:val="00D915AC"/>
    <w:rsid w:val="00D91C9B"/>
    <w:rsid w:val="00D92010"/>
    <w:rsid w:val="00D92F98"/>
    <w:rsid w:val="00D93030"/>
    <w:rsid w:val="00D93086"/>
    <w:rsid w:val="00D9485E"/>
    <w:rsid w:val="00D948D4"/>
    <w:rsid w:val="00D971E2"/>
    <w:rsid w:val="00D97BF3"/>
    <w:rsid w:val="00D97E12"/>
    <w:rsid w:val="00DA006A"/>
    <w:rsid w:val="00DA0B99"/>
    <w:rsid w:val="00DA122A"/>
    <w:rsid w:val="00DA217E"/>
    <w:rsid w:val="00DA2AE6"/>
    <w:rsid w:val="00DA2F6A"/>
    <w:rsid w:val="00DA4E51"/>
    <w:rsid w:val="00DA56F1"/>
    <w:rsid w:val="00DA587E"/>
    <w:rsid w:val="00DA60E6"/>
    <w:rsid w:val="00DA6777"/>
    <w:rsid w:val="00DA6904"/>
    <w:rsid w:val="00DA6DA9"/>
    <w:rsid w:val="00DA77AC"/>
    <w:rsid w:val="00DB0D84"/>
    <w:rsid w:val="00DB0EA0"/>
    <w:rsid w:val="00DB121D"/>
    <w:rsid w:val="00DB1CF7"/>
    <w:rsid w:val="00DB20BF"/>
    <w:rsid w:val="00DB33CD"/>
    <w:rsid w:val="00DB34F9"/>
    <w:rsid w:val="00DB389E"/>
    <w:rsid w:val="00DB3942"/>
    <w:rsid w:val="00DB4A6C"/>
    <w:rsid w:val="00DB5124"/>
    <w:rsid w:val="00DB559D"/>
    <w:rsid w:val="00DB56EA"/>
    <w:rsid w:val="00DB5A67"/>
    <w:rsid w:val="00DB65B4"/>
    <w:rsid w:val="00DB6830"/>
    <w:rsid w:val="00DB6BA0"/>
    <w:rsid w:val="00DB7CAF"/>
    <w:rsid w:val="00DB7E8E"/>
    <w:rsid w:val="00DC0361"/>
    <w:rsid w:val="00DC1DA9"/>
    <w:rsid w:val="00DC2033"/>
    <w:rsid w:val="00DC3843"/>
    <w:rsid w:val="00DC3B84"/>
    <w:rsid w:val="00DC4B13"/>
    <w:rsid w:val="00DC4BD8"/>
    <w:rsid w:val="00DC6285"/>
    <w:rsid w:val="00DC62B2"/>
    <w:rsid w:val="00DC6389"/>
    <w:rsid w:val="00DC6D69"/>
    <w:rsid w:val="00DD05A0"/>
    <w:rsid w:val="00DD0C10"/>
    <w:rsid w:val="00DD17F0"/>
    <w:rsid w:val="00DD1B13"/>
    <w:rsid w:val="00DD1C59"/>
    <w:rsid w:val="00DD2E42"/>
    <w:rsid w:val="00DD313B"/>
    <w:rsid w:val="00DD3615"/>
    <w:rsid w:val="00DD3B1B"/>
    <w:rsid w:val="00DD430A"/>
    <w:rsid w:val="00DD4694"/>
    <w:rsid w:val="00DD4E2F"/>
    <w:rsid w:val="00DD5178"/>
    <w:rsid w:val="00DD54FC"/>
    <w:rsid w:val="00DD55F0"/>
    <w:rsid w:val="00DD5B8E"/>
    <w:rsid w:val="00DD5CC0"/>
    <w:rsid w:val="00DD6717"/>
    <w:rsid w:val="00DD74AF"/>
    <w:rsid w:val="00DD74C6"/>
    <w:rsid w:val="00DE02B2"/>
    <w:rsid w:val="00DE08E3"/>
    <w:rsid w:val="00DE0F49"/>
    <w:rsid w:val="00DE144C"/>
    <w:rsid w:val="00DE2257"/>
    <w:rsid w:val="00DE2405"/>
    <w:rsid w:val="00DE336F"/>
    <w:rsid w:val="00DE389D"/>
    <w:rsid w:val="00DE475C"/>
    <w:rsid w:val="00DE4DE1"/>
    <w:rsid w:val="00DE51C9"/>
    <w:rsid w:val="00DE5A86"/>
    <w:rsid w:val="00DE5D3D"/>
    <w:rsid w:val="00DE5FDE"/>
    <w:rsid w:val="00DE6467"/>
    <w:rsid w:val="00DE6768"/>
    <w:rsid w:val="00DE6B84"/>
    <w:rsid w:val="00DE7450"/>
    <w:rsid w:val="00DE76C7"/>
    <w:rsid w:val="00DE78D2"/>
    <w:rsid w:val="00DF01FB"/>
    <w:rsid w:val="00DF09D2"/>
    <w:rsid w:val="00DF0F50"/>
    <w:rsid w:val="00DF1C16"/>
    <w:rsid w:val="00DF3384"/>
    <w:rsid w:val="00DF433D"/>
    <w:rsid w:val="00DF467F"/>
    <w:rsid w:val="00DF4E2F"/>
    <w:rsid w:val="00DF4F87"/>
    <w:rsid w:val="00DF4FB2"/>
    <w:rsid w:val="00DF5F28"/>
    <w:rsid w:val="00DF6A8C"/>
    <w:rsid w:val="00DF6E91"/>
    <w:rsid w:val="00DF6FC7"/>
    <w:rsid w:val="00E00036"/>
    <w:rsid w:val="00E01856"/>
    <w:rsid w:val="00E01873"/>
    <w:rsid w:val="00E018F8"/>
    <w:rsid w:val="00E01A1E"/>
    <w:rsid w:val="00E01B21"/>
    <w:rsid w:val="00E01D1A"/>
    <w:rsid w:val="00E022B0"/>
    <w:rsid w:val="00E0399B"/>
    <w:rsid w:val="00E03DFF"/>
    <w:rsid w:val="00E056B1"/>
    <w:rsid w:val="00E06278"/>
    <w:rsid w:val="00E071DB"/>
    <w:rsid w:val="00E07735"/>
    <w:rsid w:val="00E12617"/>
    <w:rsid w:val="00E12E82"/>
    <w:rsid w:val="00E12FD5"/>
    <w:rsid w:val="00E14145"/>
    <w:rsid w:val="00E14159"/>
    <w:rsid w:val="00E147FD"/>
    <w:rsid w:val="00E1483A"/>
    <w:rsid w:val="00E149B8"/>
    <w:rsid w:val="00E14B5F"/>
    <w:rsid w:val="00E154EB"/>
    <w:rsid w:val="00E157B6"/>
    <w:rsid w:val="00E158F7"/>
    <w:rsid w:val="00E1596D"/>
    <w:rsid w:val="00E15A1C"/>
    <w:rsid w:val="00E15D06"/>
    <w:rsid w:val="00E16A6E"/>
    <w:rsid w:val="00E16BF4"/>
    <w:rsid w:val="00E16F71"/>
    <w:rsid w:val="00E17063"/>
    <w:rsid w:val="00E173B5"/>
    <w:rsid w:val="00E175F1"/>
    <w:rsid w:val="00E17D85"/>
    <w:rsid w:val="00E20178"/>
    <w:rsid w:val="00E20670"/>
    <w:rsid w:val="00E20FA7"/>
    <w:rsid w:val="00E21070"/>
    <w:rsid w:val="00E2107A"/>
    <w:rsid w:val="00E2161E"/>
    <w:rsid w:val="00E2183E"/>
    <w:rsid w:val="00E2189A"/>
    <w:rsid w:val="00E22324"/>
    <w:rsid w:val="00E22658"/>
    <w:rsid w:val="00E22D3B"/>
    <w:rsid w:val="00E2327A"/>
    <w:rsid w:val="00E23B92"/>
    <w:rsid w:val="00E24AF2"/>
    <w:rsid w:val="00E2657D"/>
    <w:rsid w:val="00E26ABB"/>
    <w:rsid w:val="00E275F8"/>
    <w:rsid w:val="00E30068"/>
    <w:rsid w:val="00E30FEF"/>
    <w:rsid w:val="00E31543"/>
    <w:rsid w:val="00E32308"/>
    <w:rsid w:val="00E32700"/>
    <w:rsid w:val="00E329E7"/>
    <w:rsid w:val="00E3366B"/>
    <w:rsid w:val="00E3455D"/>
    <w:rsid w:val="00E36A55"/>
    <w:rsid w:val="00E376EE"/>
    <w:rsid w:val="00E37801"/>
    <w:rsid w:val="00E4024A"/>
    <w:rsid w:val="00E4053C"/>
    <w:rsid w:val="00E40B31"/>
    <w:rsid w:val="00E410CC"/>
    <w:rsid w:val="00E41517"/>
    <w:rsid w:val="00E415C9"/>
    <w:rsid w:val="00E420AA"/>
    <w:rsid w:val="00E42E62"/>
    <w:rsid w:val="00E42F40"/>
    <w:rsid w:val="00E4378E"/>
    <w:rsid w:val="00E439E7"/>
    <w:rsid w:val="00E445EA"/>
    <w:rsid w:val="00E44631"/>
    <w:rsid w:val="00E44754"/>
    <w:rsid w:val="00E449FA"/>
    <w:rsid w:val="00E453A6"/>
    <w:rsid w:val="00E45DB0"/>
    <w:rsid w:val="00E464B6"/>
    <w:rsid w:val="00E47E90"/>
    <w:rsid w:val="00E50050"/>
    <w:rsid w:val="00E51DC5"/>
    <w:rsid w:val="00E52692"/>
    <w:rsid w:val="00E52B27"/>
    <w:rsid w:val="00E52BF2"/>
    <w:rsid w:val="00E54640"/>
    <w:rsid w:val="00E54DC2"/>
    <w:rsid w:val="00E55378"/>
    <w:rsid w:val="00E56590"/>
    <w:rsid w:val="00E5758C"/>
    <w:rsid w:val="00E57A13"/>
    <w:rsid w:val="00E57CA3"/>
    <w:rsid w:val="00E6037C"/>
    <w:rsid w:val="00E60759"/>
    <w:rsid w:val="00E61743"/>
    <w:rsid w:val="00E61AB6"/>
    <w:rsid w:val="00E61AEC"/>
    <w:rsid w:val="00E62569"/>
    <w:rsid w:val="00E62CDD"/>
    <w:rsid w:val="00E63779"/>
    <w:rsid w:val="00E637B7"/>
    <w:rsid w:val="00E64258"/>
    <w:rsid w:val="00E649EC"/>
    <w:rsid w:val="00E651C3"/>
    <w:rsid w:val="00E65705"/>
    <w:rsid w:val="00E65776"/>
    <w:rsid w:val="00E65EC9"/>
    <w:rsid w:val="00E66023"/>
    <w:rsid w:val="00E66C6C"/>
    <w:rsid w:val="00E66E1B"/>
    <w:rsid w:val="00E66FE3"/>
    <w:rsid w:val="00E67DF1"/>
    <w:rsid w:val="00E703D1"/>
    <w:rsid w:val="00E72BE7"/>
    <w:rsid w:val="00E731C2"/>
    <w:rsid w:val="00E73D7E"/>
    <w:rsid w:val="00E74A7B"/>
    <w:rsid w:val="00E75044"/>
    <w:rsid w:val="00E75612"/>
    <w:rsid w:val="00E757E2"/>
    <w:rsid w:val="00E76193"/>
    <w:rsid w:val="00E76A43"/>
    <w:rsid w:val="00E77896"/>
    <w:rsid w:val="00E778F2"/>
    <w:rsid w:val="00E77DB2"/>
    <w:rsid w:val="00E80854"/>
    <w:rsid w:val="00E81B17"/>
    <w:rsid w:val="00E82AC4"/>
    <w:rsid w:val="00E83088"/>
    <w:rsid w:val="00E833F3"/>
    <w:rsid w:val="00E83940"/>
    <w:rsid w:val="00E83D4C"/>
    <w:rsid w:val="00E84031"/>
    <w:rsid w:val="00E8491C"/>
    <w:rsid w:val="00E849C9"/>
    <w:rsid w:val="00E85484"/>
    <w:rsid w:val="00E8635A"/>
    <w:rsid w:val="00E86596"/>
    <w:rsid w:val="00E86767"/>
    <w:rsid w:val="00E867D5"/>
    <w:rsid w:val="00E874D0"/>
    <w:rsid w:val="00E875A6"/>
    <w:rsid w:val="00E87FC6"/>
    <w:rsid w:val="00E90AC3"/>
    <w:rsid w:val="00E920E0"/>
    <w:rsid w:val="00E92383"/>
    <w:rsid w:val="00E93BD6"/>
    <w:rsid w:val="00E95124"/>
    <w:rsid w:val="00E9572F"/>
    <w:rsid w:val="00E95891"/>
    <w:rsid w:val="00E95D1E"/>
    <w:rsid w:val="00E95FF7"/>
    <w:rsid w:val="00E967D6"/>
    <w:rsid w:val="00E96E16"/>
    <w:rsid w:val="00E97C77"/>
    <w:rsid w:val="00E97EB2"/>
    <w:rsid w:val="00EA02FA"/>
    <w:rsid w:val="00EA1A0F"/>
    <w:rsid w:val="00EA3AA2"/>
    <w:rsid w:val="00EA4192"/>
    <w:rsid w:val="00EA44EE"/>
    <w:rsid w:val="00EA5618"/>
    <w:rsid w:val="00EA6032"/>
    <w:rsid w:val="00EA61AF"/>
    <w:rsid w:val="00EA62B7"/>
    <w:rsid w:val="00EA62D4"/>
    <w:rsid w:val="00EA68A0"/>
    <w:rsid w:val="00EA6D3E"/>
    <w:rsid w:val="00EB1D9E"/>
    <w:rsid w:val="00EB30C7"/>
    <w:rsid w:val="00EB3196"/>
    <w:rsid w:val="00EB408F"/>
    <w:rsid w:val="00EB42EA"/>
    <w:rsid w:val="00EB4F99"/>
    <w:rsid w:val="00EB5187"/>
    <w:rsid w:val="00EB5C3D"/>
    <w:rsid w:val="00EB6ABA"/>
    <w:rsid w:val="00EB6B42"/>
    <w:rsid w:val="00EB6F31"/>
    <w:rsid w:val="00EB725B"/>
    <w:rsid w:val="00EB7809"/>
    <w:rsid w:val="00EC1D46"/>
    <w:rsid w:val="00EC20BB"/>
    <w:rsid w:val="00EC22ED"/>
    <w:rsid w:val="00EC2526"/>
    <w:rsid w:val="00EC3119"/>
    <w:rsid w:val="00EC35B5"/>
    <w:rsid w:val="00EC49CF"/>
    <w:rsid w:val="00EC5760"/>
    <w:rsid w:val="00EC582A"/>
    <w:rsid w:val="00EC5FAA"/>
    <w:rsid w:val="00EC74BB"/>
    <w:rsid w:val="00EC7BD3"/>
    <w:rsid w:val="00EC7E32"/>
    <w:rsid w:val="00ED06D7"/>
    <w:rsid w:val="00ED1013"/>
    <w:rsid w:val="00ED158D"/>
    <w:rsid w:val="00ED1796"/>
    <w:rsid w:val="00ED18F7"/>
    <w:rsid w:val="00ED1C24"/>
    <w:rsid w:val="00ED2111"/>
    <w:rsid w:val="00ED2E02"/>
    <w:rsid w:val="00ED3134"/>
    <w:rsid w:val="00ED36F2"/>
    <w:rsid w:val="00ED3857"/>
    <w:rsid w:val="00ED3DCE"/>
    <w:rsid w:val="00ED4240"/>
    <w:rsid w:val="00ED57CE"/>
    <w:rsid w:val="00ED5A7B"/>
    <w:rsid w:val="00ED5E76"/>
    <w:rsid w:val="00ED6ACD"/>
    <w:rsid w:val="00ED6C7A"/>
    <w:rsid w:val="00ED70DF"/>
    <w:rsid w:val="00ED77C3"/>
    <w:rsid w:val="00EE06D4"/>
    <w:rsid w:val="00EE19FE"/>
    <w:rsid w:val="00EE1B89"/>
    <w:rsid w:val="00EE214E"/>
    <w:rsid w:val="00EE271C"/>
    <w:rsid w:val="00EE2893"/>
    <w:rsid w:val="00EE29E5"/>
    <w:rsid w:val="00EE34FB"/>
    <w:rsid w:val="00EE3ED9"/>
    <w:rsid w:val="00EE40A4"/>
    <w:rsid w:val="00EE493C"/>
    <w:rsid w:val="00EE49D6"/>
    <w:rsid w:val="00EE65AA"/>
    <w:rsid w:val="00EE6BB7"/>
    <w:rsid w:val="00EE72A9"/>
    <w:rsid w:val="00EE7704"/>
    <w:rsid w:val="00EE7DC5"/>
    <w:rsid w:val="00EF0A9A"/>
    <w:rsid w:val="00EF1588"/>
    <w:rsid w:val="00EF1ED1"/>
    <w:rsid w:val="00EF4034"/>
    <w:rsid w:val="00EF446E"/>
    <w:rsid w:val="00EF46EE"/>
    <w:rsid w:val="00EF4C5B"/>
    <w:rsid w:val="00EF4C7A"/>
    <w:rsid w:val="00EF4C99"/>
    <w:rsid w:val="00EF4F91"/>
    <w:rsid w:val="00EF5223"/>
    <w:rsid w:val="00EF5A84"/>
    <w:rsid w:val="00EF6078"/>
    <w:rsid w:val="00EF6545"/>
    <w:rsid w:val="00EF6927"/>
    <w:rsid w:val="00EF6B1C"/>
    <w:rsid w:val="00EF6E4A"/>
    <w:rsid w:val="00EF7102"/>
    <w:rsid w:val="00F0008A"/>
    <w:rsid w:val="00F001F0"/>
    <w:rsid w:val="00F024C2"/>
    <w:rsid w:val="00F025DC"/>
    <w:rsid w:val="00F028B2"/>
    <w:rsid w:val="00F04139"/>
    <w:rsid w:val="00F04565"/>
    <w:rsid w:val="00F04A7D"/>
    <w:rsid w:val="00F04CC0"/>
    <w:rsid w:val="00F04D48"/>
    <w:rsid w:val="00F0500D"/>
    <w:rsid w:val="00F0581E"/>
    <w:rsid w:val="00F06191"/>
    <w:rsid w:val="00F062A4"/>
    <w:rsid w:val="00F06935"/>
    <w:rsid w:val="00F06BCB"/>
    <w:rsid w:val="00F06D61"/>
    <w:rsid w:val="00F06F7D"/>
    <w:rsid w:val="00F0754D"/>
    <w:rsid w:val="00F0769F"/>
    <w:rsid w:val="00F07985"/>
    <w:rsid w:val="00F10D5C"/>
    <w:rsid w:val="00F11468"/>
    <w:rsid w:val="00F119E1"/>
    <w:rsid w:val="00F12A00"/>
    <w:rsid w:val="00F13042"/>
    <w:rsid w:val="00F1366A"/>
    <w:rsid w:val="00F13DA2"/>
    <w:rsid w:val="00F14660"/>
    <w:rsid w:val="00F148E9"/>
    <w:rsid w:val="00F157F4"/>
    <w:rsid w:val="00F1678E"/>
    <w:rsid w:val="00F16ABD"/>
    <w:rsid w:val="00F16EE6"/>
    <w:rsid w:val="00F17226"/>
    <w:rsid w:val="00F17234"/>
    <w:rsid w:val="00F17427"/>
    <w:rsid w:val="00F17464"/>
    <w:rsid w:val="00F20941"/>
    <w:rsid w:val="00F2099A"/>
    <w:rsid w:val="00F20F95"/>
    <w:rsid w:val="00F224B9"/>
    <w:rsid w:val="00F224D1"/>
    <w:rsid w:val="00F22D15"/>
    <w:rsid w:val="00F234B7"/>
    <w:rsid w:val="00F241F6"/>
    <w:rsid w:val="00F24301"/>
    <w:rsid w:val="00F253B1"/>
    <w:rsid w:val="00F26403"/>
    <w:rsid w:val="00F26FCF"/>
    <w:rsid w:val="00F272E4"/>
    <w:rsid w:val="00F278D5"/>
    <w:rsid w:val="00F27B16"/>
    <w:rsid w:val="00F30987"/>
    <w:rsid w:val="00F31A10"/>
    <w:rsid w:val="00F32EED"/>
    <w:rsid w:val="00F32F95"/>
    <w:rsid w:val="00F33648"/>
    <w:rsid w:val="00F33A1E"/>
    <w:rsid w:val="00F34436"/>
    <w:rsid w:val="00F35A5B"/>
    <w:rsid w:val="00F3685E"/>
    <w:rsid w:val="00F36CE2"/>
    <w:rsid w:val="00F37AF1"/>
    <w:rsid w:val="00F37D7C"/>
    <w:rsid w:val="00F37E2F"/>
    <w:rsid w:val="00F40205"/>
    <w:rsid w:val="00F40E3B"/>
    <w:rsid w:val="00F417E4"/>
    <w:rsid w:val="00F4188C"/>
    <w:rsid w:val="00F425EB"/>
    <w:rsid w:val="00F42D1A"/>
    <w:rsid w:val="00F4326B"/>
    <w:rsid w:val="00F436B9"/>
    <w:rsid w:val="00F43A96"/>
    <w:rsid w:val="00F4699B"/>
    <w:rsid w:val="00F46E95"/>
    <w:rsid w:val="00F473B3"/>
    <w:rsid w:val="00F47885"/>
    <w:rsid w:val="00F47BE2"/>
    <w:rsid w:val="00F517F3"/>
    <w:rsid w:val="00F518C9"/>
    <w:rsid w:val="00F52923"/>
    <w:rsid w:val="00F529D7"/>
    <w:rsid w:val="00F52D7C"/>
    <w:rsid w:val="00F532A6"/>
    <w:rsid w:val="00F53764"/>
    <w:rsid w:val="00F538C4"/>
    <w:rsid w:val="00F548AE"/>
    <w:rsid w:val="00F54EB5"/>
    <w:rsid w:val="00F56524"/>
    <w:rsid w:val="00F5725F"/>
    <w:rsid w:val="00F609EB"/>
    <w:rsid w:val="00F60B00"/>
    <w:rsid w:val="00F60E96"/>
    <w:rsid w:val="00F61AFB"/>
    <w:rsid w:val="00F624D6"/>
    <w:rsid w:val="00F627C8"/>
    <w:rsid w:val="00F63063"/>
    <w:rsid w:val="00F63113"/>
    <w:rsid w:val="00F63C8D"/>
    <w:rsid w:val="00F64537"/>
    <w:rsid w:val="00F64BCC"/>
    <w:rsid w:val="00F674AD"/>
    <w:rsid w:val="00F70D7B"/>
    <w:rsid w:val="00F71A9C"/>
    <w:rsid w:val="00F72092"/>
    <w:rsid w:val="00F72D55"/>
    <w:rsid w:val="00F72F8B"/>
    <w:rsid w:val="00F73484"/>
    <w:rsid w:val="00F736B2"/>
    <w:rsid w:val="00F74381"/>
    <w:rsid w:val="00F74DDD"/>
    <w:rsid w:val="00F75491"/>
    <w:rsid w:val="00F76040"/>
    <w:rsid w:val="00F761DE"/>
    <w:rsid w:val="00F766C0"/>
    <w:rsid w:val="00F76C66"/>
    <w:rsid w:val="00F76D72"/>
    <w:rsid w:val="00F77232"/>
    <w:rsid w:val="00F772B8"/>
    <w:rsid w:val="00F8027C"/>
    <w:rsid w:val="00F8030B"/>
    <w:rsid w:val="00F80EB0"/>
    <w:rsid w:val="00F81523"/>
    <w:rsid w:val="00F82345"/>
    <w:rsid w:val="00F82CDE"/>
    <w:rsid w:val="00F82CF6"/>
    <w:rsid w:val="00F82E25"/>
    <w:rsid w:val="00F82EB1"/>
    <w:rsid w:val="00F8398E"/>
    <w:rsid w:val="00F840A3"/>
    <w:rsid w:val="00F842CA"/>
    <w:rsid w:val="00F85917"/>
    <w:rsid w:val="00F867FA"/>
    <w:rsid w:val="00F86CC0"/>
    <w:rsid w:val="00F874FD"/>
    <w:rsid w:val="00F8798C"/>
    <w:rsid w:val="00F906DE"/>
    <w:rsid w:val="00F908BA"/>
    <w:rsid w:val="00F90B86"/>
    <w:rsid w:val="00F91CEC"/>
    <w:rsid w:val="00F92A03"/>
    <w:rsid w:val="00F931F9"/>
    <w:rsid w:val="00F935FB"/>
    <w:rsid w:val="00F9521A"/>
    <w:rsid w:val="00FA020F"/>
    <w:rsid w:val="00FA0492"/>
    <w:rsid w:val="00FA06EC"/>
    <w:rsid w:val="00FA07EC"/>
    <w:rsid w:val="00FA0F02"/>
    <w:rsid w:val="00FA1269"/>
    <w:rsid w:val="00FA16CF"/>
    <w:rsid w:val="00FA2871"/>
    <w:rsid w:val="00FA2AF7"/>
    <w:rsid w:val="00FA2E75"/>
    <w:rsid w:val="00FA3333"/>
    <w:rsid w:val="00FA3704"/>
    <w:rsid w:val="00FA3763"/>
    <w:rsid w:val="00FA3AD9"/>
    <w:rsid w:val="00FA3CD9"/>
    <w:rsid w:val="00FA41EA"/>
    <w:rsid w:val="00FA4959"/>
    <w:rsid w:val="00FA673F"/>
    <w:rsid w:val="00FA6FCB"/>
    <w:rsid w:val="00FB05E7"/>
    <w:rsid w:val="00FB0B5E"/>
    <w:rsid w:val="00FB1A78"/>
    <w:rsid w:val="00FB20C3"/>
    <w:rsid w:val="00FB2317"/>
    <w:rsid w:val="00FB27BC"/>
    <w:rsid w:val="00FB32AD"/>
    <w:rsid w:val="00FB342E"/>
    <w:rsid w:val="00FB52C6"/>
    <w:rsid w:val="00FB5522"/>
    <w:rsid w:val="00FC03D0"/>
    <w:rsid w:val="00FC1390"/>
    <w:rsid w:val="00FC153F"/>
    <w:rsid w:val="00FC18A5"/>
    <w:rsid w:val="00FC1BFA"/>
    <w:rsid w:val="00FC3738"/>
    <w:rsid w:val="00FC3C9B"/>
    <w:rsid w:val="00FC40F1"/>
    <w:rsid w:val="00FC4A1F"/>
    <w:rsid w:val="00FC5C6F"/>
    <w:rsid w:val="00FC6B70"/>
    <w:rsid w:val="00FC7105"/>
    <w:rsid w:val="00FC73E7"/>
    <w:rsid w:val="00FD22F1"/>
    <w:rsid w:val="00FD4516"/>
    <w:rsid w:val="00FD4524"/>
    <w:rsid w:val="00FD4F13"/>
    <w:rsid w:val="00FD62C2"/>
    <w:rsid w:val="00FE019C"/>
    <w:rsid w:val="00FE0250"/>
    <w:rsid w:val="00FE0C35"/>
    <w:rsid w:val="00FE1473"/>
    <w:rsid w:val="00FE2409"/>
    <w:rsid w:val="00FE310D"/>
    <w:rsid w:val="00FE3461"/>
    <w:rsid w:val="00FE416D"/>
    <w:rsid w:val="00FE4231"/>
    <w:rsid w:val="00FE5CAB"/>
    <w:rsid w:val="00FE7071"/>
    <w:rsid w:val="00FE780D"/>
    <w:rsid w:val="00FE7C70"/>
    <w:rsid w:val="00FE7CCC"/>
    <w:rsid w:val="00FE7EEB"/>
    <w:rsid w:val="00FE7F6F"/>
    <w:rsid w:val="00FF0605"/>
    <w:rsid w:val="00FF0B3D"/>
    <w:rsid w:val="00FF2426"/>
    <w:rsid w:val="00FF24EE"/>
    <w:rsid w:val="00FF477E"/>
    <w:rsid w:val="00FF4EEF"/>
    <w:rsid w:val="00FF5060"/>
    <w:rsid w:val="00FF57F3"/>
    <w:rsid w:val="00FF5CC2"/>
    <w:rsid w:val="00FF688B"/>
    <w:rsid w:val="00FF7162"/>
    <w:rsid w:val="00FF75F7"/>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57D9D4BE"/>
  <w15:chartTrackingRefBased/>
  <w15:docId w15:val="{915F12E0-EB51-4FC0-A380-A001F02E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CBD"/>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6"/>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6"/>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6"/>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6"/>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6"/>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6"/>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uiPriority w:val="39"/>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3"/>
      </w:numPr>
      <w:tabs>
        <w:tab w:val="clear" w:pos="2291"/>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6"/>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 w:type="character" w:styleId="Strong">
    <w:name w:val="Strong"/>
    <w:basedOn w:val="DefaultParagraphFont"/>
    <w:uiPriority w:val="22"/>
    <w:qFormat/>
    <w:rsid w:val="00EF446E"/>
    <w:rPr>
      <w:b/>
      <w:bCs/>
    </w:rPr>
  </w:style>
  <w:style w:type="character" w:customStyle="1" w:styleId="ob-grid-header-text">
    <w:name w:val="ob-grid-header-text"/>
    <w:basedOn w:val="DefaultParagraphFont"/>
    <w:rsid w:val="00EF446E"/>
  </w:style>
  <w:style w:type="character" w:customStyle="1" w:styleId="ob-unit">
    <w:name w:val="ob-unit"/>
    <w:basedOn w:val="DefaultParagraphFont"/>
    <w:rsid w:val="00EF446E"/>
  </w:style>
  <w:style w:type="character" w:customStyle="1" w:styleId="popup-wrap">
    <w:name w:val="popup-wrap"/>
    <w:basedOn w:val="DefaultParagraphFont"/>
    <w:rsid w:val="00C86BBB"/>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AA1E1A"/>
    <w:rPr>
      <w:sz w:val="24"/>
      <w:szCs w:val="24"/>
      <w:lang w:eastAsia="en-US"/>
    </w:rPr>
  </w:style>
  <w:style w:type="paragraph" w:styleId="CommentText">
    <w:name w:val="annotation text"/>
    <w:basedOn w:val="Normal"/>
    <w:link w:val="CommentTextChar"/>
    <w:uiPriority w:val="99"/>
    <w:unhideWhenUsed/>
    <w:rsid w:val="00AA1E1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A1E1A"/>
    <w:rPr>
      <w:rFonts w:asciiTheme="minorHAnsi" w:eastAsiaTheme="minorHAnsi" w:hAnsiTheme="minorHAnsi" w:cstheme="minorBidi"/>
      <w:lang w:eastAsia="en-US"/>
    </w:rPr>
  </w:style>
  <w:style w:type="paragraph" w:customStyle="1" w:styleId="AmendHeading1">
    <w:name w:val="Amend. Heading 1"/>
    <w:basedOn w:val="Normal"/>
    <w:next w:val="Normal"/>
    <w:rsid w:val="00574949"/>
    <w:pPr>
      <w:overflowPunct w:val="0"/>
      <w:autoSpaceDE w:val="0"/>
      <w:autoSpaceDN w:val="0"/>
      <w:adjustRightInd w:val="0"/>
      <w:spacing w:before="120"/>
      <w:textAlignment w:val="baseline"/>
    </w:pPr>
    <w:rPr>
      <w:szCs w:val="20"/>
    </w:rPr>
  </w:style>
  <w:style w:type="paragraph" w:customStyle="1" w:styleId="AmendHeading2">
    <w:name w:val="Amend. Heading 2"/>
    <w:basedOn w:val="Normal"/>
    <w:next w:val="Normal"/>
    <w:rsid w:val="00574949"/>
    <w:pPr>
      <w:tabs>
        <w:tab w:val="left" w:pos="720"/>
      </w:tabs>
      <w:overflowPunct w:val="0"/>
      <w:autoSpaceDE w:val="0"/>
      <w:autoSpaceDN w:val="0"/>
      <w:adjustRightInd w:val="0"/>
      <w:spacing w:before="120"/>
      <w:textAlignment w:val="baseline"/>
    </w:pPr>
    <w:rPr>
      <w:szCs w:val="20"/>
    </w:rPr>
  </w:style>
  <w:style w:type="paragraph" w:customStyle="1" w:styleId="AmendHeading1s">
    <w:name w:val="Amend. Heading 1s"/>
    <w:basedOn w:val="Normal"/>
    <w:next w:val="Normal"/>
    <w:rsid w:val="00574949"/>
    <w:pPr>
      <w:overflowPunct w:val="0"/>
      <w:autoSpaceDE w:val="0"/>
      <w:autoSpaceDN w:val="0"/>
      <w:adjustRightInd w:val="0"/>
      <w:spacing w:before="120"/>
      <w:textAlignment w:val="baseline"/>
    </w:pPr>
    <w:rPr>
      <w:b/>
      <w:szCs w:val="20"/>
    </w:rPr>
  </w:style>
  <w:style w:type="paragraph" w:customStyle="1" w:styleId="AmendHeading3">
    <w:name w:val="Amend. Heading 3"/>
    <w:basedOn w:val="Normal"/>
    <w:next w:val="Normal"/>
    <w:rsid w:val="00724215"/>
    <w:pPr>
      <w:overflowPunct w:val="0"/>
      <w:autoSpaceDE w:val="0"/>
      <w:autoSpaceDN w:val="0"/>
      <w:adjustRightInd w:val="0"/>
      <w:spacing w:before="120"/>
      <w:textAlignment w:val="baseline"/>
    </w:pPr>
    <w:rPr>
      <w:szCs w:val="20"/>
    </w:rPr>
  </w:style>
  <w:style w:type="character" w:customStyle="1" w:styleId="Heading3Char">
    <w:name w:val="Heading 3 Char"/>
    <w:basedOn w:val="DefaultParagraphFont"/>
    <w:link w:val="Heading3"/>
    <w:uiPriority w:val="9"/>
    <w:rsid w:val="000115CE"/>
    <w:rPr>
      <w:rFonts w:ascii="Book Antiqua" w:hAnsi="Book Antiqua"/>
      <w:kern w:val="28"/>
      <w:sz w:val="24"/>
      <w:lang w:val="en-GB" w:eastAsia="en-US"/>
    </w:rPr>
  </w:style>
  <w:style w:type="paragraph" w:customStyle="1" w:styleId="NotesHeading">
    <w:name w:val="Notes Heading"/>
    <w:next w:val="Normal"/>
    <w:rsid w:val="002E14C3"/>
    <w:pPr>
      <w:overflowPunct w:val="0"/>
      <w:autoSpaceDE w:val="0"/>
      <w:autoSpaceDN w:val="0"/>
      <w:adjustRightInd w:val="0"/>
      <w:ind w:left="283" w:hanging="283"/>
      <w:textAlignment w:val="baseline"/>
    </w:pPr>
    <w:rPr>
      <w:lang w:eastAsia="en-US"/>
    </w:rPr>
  </w:style>
  <w:style w:type="paragraph" w:customStyle="1" w:styleId="xmsolistparagraph">
    <w:name w:val="x_msolistparagraph"/>
    <w:basedOn w:val="Normal"/>
    <w:rsid w:val="00860229"/>
    <w:pPr>
      <w:ind w:left="720"/>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9688918">
      <w:bodyDiv w:val="1"/>
      <w:marLeft w:val="0"/>
      <w:marRight w:val="0"/>
      <w:marTop w:val="0"/>
      <w:marBottom w:val="0"/>
      <w:divBdr>
        <w:top w:val="none" w:sz="0" w:space="0" w:color="auto"/>
        <w:left w:val="none" w:sz="0" w:space="0" w:color="auto"/>
        <w:bottom w:val="none" w:sz="0" w:space="0" w:color="auto"/>
        <w:right w:val="none" w:sz="0" w:space="0" w:color="auto"/>
      </w:divBdr>
      <w:divsChild>
        <w:div w:id="102059293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213015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90949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478151777">
      <w:bodyDiv w:val="1"/>
      <w:marLeft w:val="0"/>
      <w:marRight w:val="0"/>
      <w:marTop w:val="0"/>
      <w:marBottom w:val="0"/>
      <w:divBdr>
        <w:top w:val="none" w:sz="0" w:space="0" w:color="auto"/>
        <w:left w:val="none" w:sz="0" w:space="0" w:color="auto"/>
        <w:bottom w:val="none" w:sz="0" w:space="0" w:color="auto"/>
        <w:right w:val="none" w:sz="0" w:space="0" w:color="auto"/>
      </w:divBdr>
      <w:divsChild>
        <w:div w:id="19772987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95319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992738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95456995">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1714424677">
              <w:marLeft w:val="0"/>
              <w:marRight w:val="0"/>
              <w:marTop w:val="0"/>
              <w:marBottom w:val="0"/>
              <w:divBdr>
                <w:top w:val="none" w:sz="0" w:space="0" w:color="auto"/>
                <w:left w:val="none" w:sz="0" w:space="0" w:color="auto"/>
                <w:bottom w:val="none" w:sz="0" w:space="0" w:color="auto"/>
                <w:right w:val="none" w:sz="0" w:space="0" w:color="auto"/>
              </w:divBdr>
            </w:div>
            <w:div w:id="529879639">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27017617">
      <w:bodyDiv w:val="1"/>
      <w:marLeft w:val="0"/>
      <w:marRight w:val="0"/>
      <w:marTop w:val="0"/>
      <w:marBottom w:val="0"/>
      <w:divBdr>
        <w:top w:val="none" w:sz="0" w:space="0" w:color="auto"/>
        <w:left w:val="none" w:sz="0" w:space="0" w:color="auto"/>
        <w:bottom w:val="none" w:sz="0" w:space="0" w:color="auto"/>
        <w:right w:val="none" w:sz="0" w:space="0" w:color="auto"/>
      </w:divBdr>
      <w:divsChild>
        <w:div w:id="1672295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26067585">
      <w:bodyDiv w:val="1"/>
      <w:marLeft w:val="0"/>
      <w:marRight w:val="0"/>
      <w:marTop w:val="0"/>
      <w:marBottom w:val="0"/>
      <w:divBdr>
        <w:top w:val="none" w:sz="0" w:space="0" w:color="auto"/>
        <w:left w:val="none" w:sz="0" w:space="0" w:color="auto"/>
        <w:bottom w:val="none" w:sz="0" w:space="0" w:color="auto"/>
        <w:right w:val="none" w:sz="0" w:space="0" w:color="auto"/>
      </w:divBdr>
      <w:divsChild>
        <w:div w:id="3067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0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82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247543547">
      <w:bodyDiv w:val="1"/>
      <w:marLeft w:val="0"/>
      <w:marRight w:val="0"/>
      <w:marTop w:val="0"/>
      <w:marBottom w:val="0"/>
      <w:divBdr>
        <w:top w:val="none" w:sz="0" w:space="0" w:color="auto"/>
        <w:left w:val="none" w:sz="0" w:space="0" w:color="auto"/>
        <w:bottom w:val="none" w:sz="0" w:space="0" w:color="auto"/>
        <w:right w:val="none" w:sz="0" w:space="0" w:color="auto"/>
      </w:divBdr>
      <w:divsChild>
        <w:div w:id="1067217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363482474">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09447199">
      <w:bodyDiv w:val="1"/>
      <w:marLeft w:val="0"/>
      <w:marRight w:val="0"/>
      <w:marTop w:val="0"/>
      <w:marBottom w:val="0"/>
      <w:divBdr>
        <w:top w:val="none" w:sz="0" w:space="0" w:color="auto"/>
        <w:left w:val="none" w:sz="0" w:space="0" w:color="auto"/>
        <w:bottom w:val="none" w:sz="0" w:space="0" w:color="auto"/>
        <w:right w:val="none" w:sz="0" w:space="0" w:color="auto"/>
      </w:divBdr>
    </w:div>
    <w:div w:id="1540967550">
      <w:bodyDiv w:val="1"/>
      <w:marLeft w:val="0"/>
      <w:marRight w:val="0"/>
      <w:marTop w:val="0"/>
      <w:marBottom w:val="0"/>
      <w:divBdr>
        <w:top w:val="none" w:sz="0" w:space="0" w:color="auto"/>
        <w:left w:val="none" w:sz="0" w:space="0" w:color="auto"/>
        <w:bottom w:val="none" w:sz="0" w:space="0" w:color="auto"/>
        <w:right w:val="none" w:sz="0" w:space="0" w:color="auto"/>
      </w:divBdr>
    </w:div>
    <w:div w:id="1543322614">
      <w:bodyDiv w:val="1"/>
      <w:marLeft w:val="0"/>
      <w:marRight w:val="0"/>
      <w:marTop w:val="0"/>
      <w:marBottom w:val="0"/>
      <w:divBdr>
        <w:top w:val="none" w:sz="0" w:space="0" w:color="auto"/>
        <w:left w:val="none" w:sz="0" w:space="0" w:color="auto"/>
        <w:bottom w:val="none" w:sz="0" w:space="0" w:color="auto"/>
        <w:right w:val="none" w:sz="0" w:space="0" w:color="auto"/>
      </w:divBdr>
      <w:divsChild>
        <w:div w:id="1453593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61477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7748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48472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088387567">
          <w:blockQuote w:val="1"/>
          <w:marLeft w:val="768"/>
          <w:marRight w:val="720"/>
          <w:marTop w:val="0"/>
          <w:marBottom w:val="0"/>
          <w:divBdr>
            <w:top w:val="none" w:sz="0" w:space="0" w:color="auto"/>
            <w:left w:val="none" w:sz="0" w:space="0" w:color="auto"/>
            <w:bottom w:val="none" w:sz="0" w:space="0" w:color="auto"/>
            <w:right w:val="none" w:sz="0" w:space="0" w:color="auto"/>
          </w:divBdr>
        </w:div>
        <w:div w:id="730226397">
          <w:marLeft w:val="960"/>
          <w:marRight w:val="0"/>
          <w:marTop w:val="480"/>
          <w:marBottom w:val="240"/>
          <w:divBdr>
            <w:top w:val="none" w:sz="0" w:space="0" w:color="auto"/>
            <w:left w:val="none" w:sz="0" w:space="0" w:color="auto"/>
            <w:bottom w:val="none" w:sz="0" w:space="0" w:color="auto"/>
            <w:right w:val="none" w:sz="0" w:space="0" w:color="auto"/>
          </w:divBdr>
          <w:divsChild>
            <w:div w:id="1207989010">
              <w:marLeft w:val="240"/>
              <w:marRight w:val="240"/>
              <w:marTop w:val="0"/>
              <w:marBottom w:val="0"/>
              <w:divBdr>
                <w:top w:val="none" w:sz="0" w:space="0" w:color="auto"/>
                <w:left w:val="none" w:sz="0" w:space="0" w:color="auto"/>
                <w:bottom w:val="none" w:sz="0" w:space="0" w:color="auto"/>
                <w:right w:val="none" w:sz="0" w:space="0" w:color="auto"/>
              </w:divBdr>
            </w:div>
          </w:divsChild>
        </w:div>
        <w:div w:id="48116695">
          <w:marLeft w:val="960"/>
          <w:marRight w:val="0"/>
          <w:marTop w:val="480"/>
          <w:marBottom w:val="240"/>
          <w:divBdr>
            <w:top w:val="none" w:sz="0" w:space="0" w:color="auto"/>
            <w:left w:val="none" w:sz="0" w:space="0" w:color="auto"/>
            <w:bottom w:val="none" w:sz="0" w:space="0" w:color="auto"/>
            <w:right w:val="none" w:sz="0" w:space="0" w:color="auto"/>
          </w:divBdr>
          <w:divsChild>
            <w:div w:id="391932065">
              <w:marLeft w:val="240"/>
              <w:marRight w:val="240"/>
              <w:marTop w:val="0"/>
              <w:marBottom w:val="0"/>
              <w:divBdr>
                <w:top w:val="none" w:sz="0" w:space="0" w:color="auto"/>
                <w:left w:val="none" w:sz="0" w:space="0" w:color="auto"/>
                <w:bottom w:val="none" w:sz="0" w:space="0" w:color="auto"/>
                <w:right w:val="none" w:sz="0" w:space="0" w:color="auto"/>
              </w:divBdr>
            </w:div>
          </w:divsChild>
        </w:div>
        <w:div w:id="186237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67951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025083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45714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572471976">
      <w:bodyDiv w:val="1"/>
      <w:marLeft w:val="0"/>
      <w:marRight w:val="0"/>
      <w:marTop w:val="0"/>
      <w:marBottom w:val="0"/>
      <w:divBdr>
        <w:top w:val="none" w:sz="0" w:space="0" w:color="auto"/>
        <w:left w:val="none" w:sz="0" w:space="0" w:color="auto"/>
        <w:bottom w:val="none" w:sz="0" w:space="0" w:color="auto"/>
        <w:right w:val="none" w:sz="0" w:space="0" w:color="auto"/>
      </w:divBdr>
      <w:divsChild>
        <w:div w:id="1556890188">
          <w:marLeft w:val="0"/>
          <w:marRight w:val="0"/>
          <w:marTop w:val="240"/>
          <w:marBottom w:val="240"/>
          <w:divBdr>
            <w:top w:val="none" w:sz="0" w:space="0" w:color="auto"/>
            <w:left w:val="none" w:sz="0" w:space="0" w:color="auto"/>
            <w:bottom w:val="none" w:sz="0" w:space="0" w:color="auto"/>
            <w:right w:val="none" w:sz="0" w:space="0" w:color="auto"/>
          </w:divBdr>
          <w:divsChild>
            <w:div w:id="770855671">
              <w:marLeft w:val="0"/>
              <w:marRight w:val="0"/>
              <w:marTop w:val="0"/>
              <w:marBottom w:val="0"/>
              <w:divBdr>
                <w:top w:val="none" w:sz="0" w:space="0" w:color="auto"/>
                <w:left w:val="none" w:sz="0" w:space="0" w:color="auto"/>
                <w:bottom w:val="none" w:sz="0" w:space="0" w:color="auto"/>
                <w:right w:val="none" w:sz="0" w:space="0" w:color="auto"/>
              </w:divBdr>
            </w:div>
          </w:divsChild>
        </w:div>
        <w:div w:id="1341930865">
          <w:marLeft w:val="0"/>
          <w:marRight w:val="0"/>
          <w:marTop w:val="240"/>
          <w:marBottom w:val="240"/>
          <w:divBdr>
            <w:top w:val="none" w:sz="0" w:space="0" w:color="auto"/>
            <w:left w:val="none" w:sz="0" w:space="0" w:color="auto"/>
            <w:bottom w:val="none" w:sz="0" w:space="0" w:color="auto"/>
            <w:right w:val="none" w:sz="0" w:space="0" w:color="auto"/>
          </w:divBdr>
          <w:divsChild>
            <w:div w:id="1857424153">
              <w:marLeft w:val="0"/>
              <w:marRight w:val="0"/>
              <w:marTop w:val="0"/>
              <w:marBottom w:val="0"/>
              <w:divBdr>
                <w:top w:val="none" w:sz="0" w:space="0" w:color="auto"/>
                <w:left w:val="none" w:sz="0" w:space="0" w:color="auto"/>
                <w:bottom w:val="none" w:sz="0" w:space="0" w:color="auto"/>
                <w:right w:val="none" w:sz="0" w:space="0" w:color="auto"/>
              </w:divBdr>
            </w:div>
          </w:divsChild>
        </w:div>
        <w:div w:id="919606896">
          <w:marLeft w:val="0"/>
          <w:marRight w:val="0"/>
          <w:marTop w:val="240"/>
          <w:marBottom w:val="240"/>
          <w:divBdr>
            <w:top w:val="none" w:sz="0" w:space="0" w:color="auto"/>
            <w:left w:val="none" w:sz="0" w:space="0" w:color="auto"/>
            <w:bottom w:val="none" w:sz="0" w:space="0" w:color="auto"/>
            <w:right w:val="none" w:sz="0" w:space="0" w:color="auto"/>
          </w:divBdr>
          <w:divsChild>
            <w:div w:id="806702964">
              <w:marLeft w:val="0"/>
              <w:marRight w:val="0"/>
              <w:marTop w:val="0"/>
              <w:marBottom w:val="0"/>
              <w:divBdr>
                <w:top w:val="none" w:sz="0" w:space="0" w:color="auto"/>
                <w:left w:val="none" w:sz="0" w:space="0" w:color="auto"/>
                <w:bottom w:val="none" w:sz="0" w:space="0" w:color="auto"/>
                <w:right w:val="none" w:sz="0" w:space="0" w:color="auto"/>
              </w:divBdr>
            </w:div>
          </w:divsChild>
        </w:div>
        <w:div w:id="641351731">
          <w:marLeft w:val="0"/>
          <w:marRight w:val="0"/>
          <w:marTop w:val="240"/>
          <w:marBottom w:val="240"/>
          <w:divBdr>
            <w:top w:val="none" w:sz="0" w:space="0" w:color="auto"/>
            <w:left w:val="none" w:sz="0" w:space="0" w:color="auto"/>
            <w:bottom w:val="none" w:sz="0" w:space="0" w:color="auto"/>
            <w:right w:val="none" w:sz="0" w:space="0" w:color="auto"/>
          </w:divBdr>
          <w:divsChild>
            <w:div w:id="1195191090">
              <w:marLeft w:val="0"/>
              <w:marRight w:val="0"/>
              <w:marTop w:val="0"/>
              <w:marBottom w:val="0"/>
              <w:divBdr>
                <w:top w:val="none" w:sz="0" w:space="0" w:color="auto"/>
                <w:left w:val="none" w:sz="0" w:space="0" w:color="auto"/>
                <w:bottom w:val="none" w:sz="0" w:space="0" w:color="auto"/>
                <w:right w:val="none" w:sz="0" w:space="0" w:color="auto"/>
              </w:divBdr>
            </w:div>
          </w:divsChild>
        </w:div>
        <w:div w:id="345601175">
          <w:marLeft w:val="0"/>
          <w:marRight w:val="0"/>
          <w:marTop w:val="240"/>
          <w:marBottom w:val="240"/>
          <w:divBdr>
            <w:top w:val="none" w:sz="0" w:space="0" w:color="auto"/>
            <w:left w:val="none" w:sz="0" w:space="0" w:color="auto"/>
            <w:bottom w:val="none" w:sz="0" w:space="0" w:color="auto"/>
            <w:right w:val="none" w:sz="0" w:space="0" w:color="auto"/>
          </w:divBdr>
          <w:divsChild>
            <w:div w:id="62526336">
              <w:marLeft w:val="0"/>
              <w:marRight w:val="0"/>
              <w:marTop w:val="0"/>
              <w:marBottom w:val="0"/>
              <w:divBdr>
                <w:top w:val="none" w:sz="0" w:space="0" w:color="auto"/>
                <w:left w:val="none" w:sz="0" w:space="0" w:color="auto"/>
                <w:bottom w:val="none" w:sz="0" w:space="0" w:color="auto"/>
                <w:right w:val="none" w:sz="0" w:space="0" w:color="auto"/>
              </w:divBdr>
            </w:div>
          </w:divsChild>
        </w:div>
        <w:div w:id="2099717727">
          <w:marLeft w:val="0"/>
          <w:marRight w:val="0"/>
          <w:marTop w:val="0"/>
          <w:marBottom w:val="0"/>
          <w:divBdr>
            <w:top w:val="none" w:sz="0" w:space="0" w:color="auto"/>
            <w:left w:val="none" w:sz="0" w:space="0" w:color="auto"/>
            <w:bottom w:val="none" w:sz="0" w:space="0" w:color="auto"/>
            <w:right w:val="none" w:sz="0" w:space="0" w:color="auto"/>
          </w:divBdr>
          <w:divsChild>
            <w:div w:id="1515412670">
              <w:marLeft w:val="0"/>
              <w:marRight w:val="0"/>
              <w:marTop w:val="0"/>
              <w:marBottom w:val="0"/>
              <w:divBdr>
                <w:top w:val="none" w:sz="0" w:space="0" w:color="auto"/>
                <w:left w:val="none" w:sz="0" w:space="0" w:color="auto"/>
                <w:bottom w:val="none" w:sz="0" w:space="0" w:color="auto"/>
                <w:right w:val="none" w:sz="0" w:space="0" w:color="auto"/>
              </w:divBdr>
              <w:divsChild>
                <w:div w:id="43455842">
                  <w:marLeft w:val="0"/>
                  <w:marRight w:val="0"/>
                  <w:marTop w:val="0"/>
                  <w:marBottom w:val="0"/>
                  <w:divBdr>
                    <w:top w:val="none" w:sz="0" w:space="0" w:color="auto"/>
                    <w:left w:val="none" w:sz="0" w:space="0" w:color="auto"/>
                    <w:bottom w:val="none" w:sz="0" w:space="0" w:color="auto"/>
                    <w:right w:val="none" w:sz="0" w:space="0" w:color="auto"/>
                  </w:divBdr>
                  <w:divsChild>
                    <w:div w:id="1954943300">
                      <w:marLeft w:val="0"/>
                      <w:marRight w:val="0"/>
                      <w:marTop w:val="360"/>
                      <w:marBottom w:val="210"/>
                      <w:divBdr>
                        <w:top w:val="none" w:sz="0" w:space="0" w:color="auto"/>
                        <w:left w:val="none" w:sz="0" w:space="0" w:color="auto"/>
                        <w:bottom w:val="none" w:sz="0" w:space="0" w:color="auto"/>
                        <w:right w:val="none" w:sz="0" w:space="0" w:color="auto"/>
                      </w:divBdr>
                    </w:div>
                    <w:div w:id="1154639996">
                      <w:marLeft w:val="0"/>
                      <w:marRight w:val="0"/>
                      <w:marTop w:val="0"/>
                      <w:marBottom w:val="480"/>
                      <w:divBdr>
                        <w:top w:val="none" w:sz="0" w:space="0" w:color="auto"/>
                        <w:left w:val="none" w:sz="0" w:space="0" w:color="auto"/>
                        <w:bottom w:val="none" w:sz="0" w:space="0" w:color="auto"/>
                        <w:right w:val="none" w:sz="0" w:space="0" w:color="auto"/>
                      </w:divBdr>
                      <w:divsChild>
                        <w:div w:id="179097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86889">
          <w:marLeft w:val="0"/>
          <w:marRight w:val="0"/>
          <w:marTop w:val="240"/>
          <w:marBottom w:val="240"/>
          <w:divBdr>
            <w:top w:val="none" w:sz="0" w:space="0" w:color="auto"/>
            <w:left w:val="none" w:sz="0" w:space="0" w:color="auto"/>
            <w:bottom w:val="none" w:sz="0" w:space="0" w:color="auto"/>
            <w:right w:val="none" w:sz="0" w:space="0" w:color="auto"/>
          </w:divBdr>
          <w:divsChild>
            <w:div w:id="193351420">
              <w:marLeft w:val="0"/>
              <w:marRight w:val="0"/>
              <w:marTop w:val="0"/>
              <w:marBottom w:val="0"/>
              <w:divBdr>
                <w:top w:val="none" w:sz="0" w:space="0" w:color="auto"/>
                <w:left w:val="none" w:sz="0" w:space="0" w:color="auto"/>
                <w:bottom w:val="none" w:sz="0" w:space="0" w:color="auto"/>
                <w:right w:val="none" w:sz="0" w:space="0" w:color="auto"/>
              </w:divBdr>
            </w:div>
          </w:divsChild>
        </w:div>
        <w:div w:id="1473281610">
          <w:marLeft w:val="0"/>
          <w:marRight w:val="0"/>
          <w:marTop w:val="240"/>
          <w:marBottom w:val="240"/>
          <w:divBdr>
            <w:top w:val="none" w:sz="0" w:space="0" w:color="auto"/>
            <w:left w:val="none" w:sz="0" w:space="0" w:color="auto"/>
            <w:bottom w:val="none" w:sz="0" w:space="0" w:color="auto"/>
            <w:right w:val="none" w:sz="0" w:space="0" w:color="auto"/>
          </w:divBdr>
          <w:divsChild>
            <w:div w:id="376012064">
              <w:marLeft w:val="0"/>
              <w:marRight w:val="0"/>
              <w:marTop w:val="0"/>
              <w:marBottom w:val="0"/>
              <w:divBdr>
                <w:top w:val="none" w:sz="0" w:space="0" w:color="auto"/>
                <w:left w:val="none" w:sz="0" w:space="0" w:color="auto"/>
                <w:bottom w:val="none" w:sz="0" w:space="0" w:color="auto"/>
                <w:right w:val="none" w:sz="0" w:space="0" w:color="auto"/>
              </w:divBdr>
            </w:div>
          </w:divsChild>
        </w:div>
        <w:div w:id="683441892">
          <w:marLeft w:val="0"/>
          <w:marRight w:val="0"/>
          <w:marTop w:val="240"/>
          <w:marBottom w:val="240"/>
          <w:divBdr>
            <w:top w:val="none" w:sz="0" w:space="0" w:color="auto"/>
            <w:left w:val="none" w:sz="0" w:space="0" w:color="auto"/>
            <w:bottom w:val="none" w:sz="0" w:space="0" w:color="auto"/>
            <w:right w:val="none" w:sz="0" w:space="0" w:color="auto"/>
          </w:divBdr>
          <w:divsChild>
            <w:div w:id="395400079">
              <w:marLeft w:val="0"/>
              <w:marRight w:val="0"/>
              <w:marTop w:val="0"/>
              <w:marBottom w:val="0"/>
              <w:divBdr>
                <w:top w:val="none" w:sz="0" w:space="0" w:color="auto"/>
                <w:left w:val="none" w:sz="0" w:space="0" w:color="auto"/>
                <w:bottom w:val="none" w:sz="0" w:space="0" w:color="auto"/>
                <w:right w:val="none" w:sz="0" w:space="0" w:color="auto"/>
              </w:divBdr>
            </w:div>
          </w:divsChild>
        </w:div>
        <w:div w:id="198855242">
          <w:marLeft w:val="0"/>
          <w:marRight w:val="0"/>
          <w:marTop w:val="240"/>
          <w:marBottom w:val="240"/>
          <w:divBdr>
            <w:top w:val="none" w:sz="0" w:space="0" w:color="auto"/>
            <w:left w:val="none" w:sz="0" w:space="0" w:color="auto"/>
            <w:bottom w:val="none" w:sz="0" w:space="0" w:color="auto"/>
            <w:right w:val="none" w:sz="0" w:space="0" w:color="auto"/>
          </w:divBdr>
          <w:divsChild>
            <w:div w:id="488981135">
              <w:marLeft w:val="0"/>
              <w:marRight w:val="0"/>
              <w:marTop w:val="0"/>
              <w:marBottom w:val="0"/>
              <w:divBdr>
                <w:top w:val="none" w:sz="0" w:space="0" w:color="auto"/>
                <w:left w:val="none" w:sz="0" w:space="0" w:color="auto"/>
                <w:bottom w:val="none" w:sz="0" w:space="0" w:color="auto"/>
                <w:right w:val="none" w:sz="0" w:space="0" w:color="auto"/>
              </w:divBdr>
            </w:div>
          </w:divsChild>
        </w:div>
        <w:div w:id="1897622482">
          <w:marLeft w:val="0"/>
          <w:marRight w:val="0"/>
          <w:marTop w:val="240"/>
          <w:marBottom w:val="240"/>
          <w:divBdr>
            <w:top w:val="none" w:sz="0" w:space="0" w:color="auto"/>
            <w:left w:val="none" w:sz="0" w:space="0" w:color="auto"/>
            <w:bottom w:val="none" w:sz="0" w:space="0" w:color="auto"/>
            <w:right w:val="none" w:sz="0" w:space="0" w:color="auto"/>
          </w:divBdr>
          <w:divsChild>
            <w:div w:id="595406874">
              <w:marLeft w:val="0"/>
              <w:marRight w:val="0"/>
              <w:marTop w:val="0"/>
              <w:marBottom w:val="0"/>
              <w:divBdr>
                <w:top w:val="none" w:sz="0" w:space="0" w:color="auto"/>
                <w:left w:val="none" w:sz="0" w:space="0" w:color="auto"/>
                <w:bottom w:val="none" w:sz="0" w:space="0" w:color="auto"/>
                <w:right w:val="none" w:sz="0" w:space="0" w:color="auto"/>
              </w:divBdr>
            </w:div>
          </w:divsChild>
        </w:div>
        <w:div w:id="28072202">
          <w:marLeft w:val="0"/>
          <w:marRight w:val="0"/>
          <w:marTop w:val="240"/>
          <w:marBottom w:val="240"/>
          <w:divBdr>
            <w:top w:val="none" w:sz="0" w:space="0" w:color="auto"/>
            <w:left w:val="none" w:sz="0" w:space="0" w:color="auto"/>
            <w:bottom w:val="none" w:sz="0" w:space="0" w:color="auto"/>
            <w:right w:val="none" w:sz="0" w:space="0" w:color="auto"/>
          </w:divBdr>
          <w:divsChild>
            <w:div w:id="69936434">
              <w:marLeft w:val="0"/>
              <w:marRight w:val="0"/>
              <w:marTop w:val="0"/>
              <w:marBottom w:val="0"/>
              <w:divBdr>
                <w:top w:val="none" w:sz="0" w:space="0" w:color="auto"/>
                <w:left w:val="none" w:sz="0" w:space="0" w:color="auto"/>
                <w:bottom w:val="none" w:sz="0" w:space="0" w:color="auto"/>
                <w:right w:val="none" w:sz="0" w:space="0" w:color="auto"/>
              </w:divBdr>
            </w:div>
          </w:divsChild>
        </w:div>
        <w:div w:id="1455900401">
          <w:marLeft w:val="0"/>
          <w:marRight w:val="0"/>
          <w:marTop w:val="240"/>
          <w:marBottom w:val="240"/>
          <w:divBdr>
            <w:top w:val="none" w:sz="0" w:space="0" w:color="auto"/>
            <w:left w:val="none" w:sz="0" w:space="0" w:color="auto"/>
            <w:bottom w:val="none" w:sz="0" w:space="0" w:color="auto"/>
            <w:right w:val="none" w:sz="0" w:space="0" w:color="auto"/>
          </w:divBdr>
          <w:divsChild>
            <w:div w:id="78405804">
              <w:marLeft w:val="0"/>
              <w:marRight w:val="0"/>
              <w:marTop w:val="0"/>
              <w:marBottom w:val="0"/>
              <w:divBdr>
                <w:top w:val="none" w:sz="0" w:space="0" w:color="auto"/>
                <w:left w:val="none" w:sz="0" w:space="0" w:color="auto"/>
                <w:bottom w:val="none" w:sz="0" w:space="0" w:color="auto"/>
                <w:right w:val="none" w:sz="0" w:space="0" w:color="auto"/>
              </w:divBdr>
            </w:div>
          </w:divsChild>
        </w:div>
        <w:div w:id="1123889183">
          <w:marLeft w:val="0"/>
          <w:marRight w:val="0"/>
          <w:marTop w:val="240"/>
          <w:marBottom w:val="240"/>
          <w:divBdr>
            <w:top w:val="none" w:sz="0" w:space="0" w:color="auto"/>
            <w:left w:val="none" w:sz="0" w:space="0" w:color="auto"/>
            <w:bottom w:val="none" w:sz="0" w:space="0" w:color="auto"/>
            <w:right w:val="none" w:sz="0" w:space="0" w:color="auto"/>
          </w:divBdr>
          <w:divsChild>
            <w:div w:id="910584641">
              <w:marLeft w:val="0"/>
              <w:marRight w:val="0"/>
              <w:marTop w:val="0"/>
              <w:marBottom w:val="0"/>
              <w:divBdr>
                <w:top w:val="none" w:sz="0" w:space="0" w:color="auto"/>
                <w:left w:val="none" w:sz="0" w:space="0" w:color="auto"/>
                <w:bottom w:val="none" w:sz="0" w:space="0" w:color="auto"/>
                <w:right w:val="none" w:sz="0" w:space="0" w:color="auto"/>
              </w:divBdr>
            </w:div>
          </w:divsChild>
        </w:div>
        <w:div w:id="1534688565">
          <w:marLeft w:val="0"/>
          <w:marRight w:val="0"/>
          <w:marTop w:val="240"/>
          <w:marBottom w:val="240"/>
          <w:divBdr>
            <w:top w:val="none" w:sz="0" w:space="0" w:color="auto"/>
            <w:left w:val="none" w:sz="0" w:space="0" w:color="auto"/>
            <w:bottom w:val="none" w:sz="0" w:space="0" w:color="auto"/>
            <w:right w:val="none" w:sz="0" w:space="0" w:color="auto"/>
          </w:divBdr>
          <w:divsChild>
            <w:div w:id="9656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43272637">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698505671">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4059942">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6227325">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793288073">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872183169">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23876527">
      <w:bodyDiv w:val="1"/>
      <w:marLeft w:val="0"/>
      <w:marRight w:val="0"/>
      <w:marTop w:val="0"/>
      <w:marBottom w:val="0"/>
      <w:divBdr>
        <w:top w:val="none" w:sz="0" w:space="0" w:color="auto"/>
        <w:left w:val="none" w:sz="0" w:space="0" w:color="auto"/>
        <w:bottom w:val="none" w:sz="0" w:space="0" w:color="auto"/>
        <w:right w:val="none" w:sz="0" w:space="0" w:color="auto"/>
      </w:divBdr>
      <w:divsChild>
        <w:div w:id="24276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66689654">
      <w:bodyDiv w:val="1"/>
      <w:marLeft w:val="0"/>
      <w:marRight w:val="0"/>
      <w:marTop w:val="0"/>
      <w:marBottom w:val="0"/>
      <w:divBdr>
        <w:top w:val="none" w:sz="0" w:space="0" w:color="auto"/>
        <w:left w:val="none" w:sz="0" w:space="0" w:color="auto"/>
        <w:bottom w:val="none" w:sz="0" w:space="0" w:color="auto"/>
        <w:right w:val="none" w:sz="0" w:space="0" w:color="auto"/>
      </w:divBdr>
      <w:divsChild>
        <w:div w:id="29841964">
          <w:marLeft w:val="0"/>
          <w:marRight w:val="0"/>
          <w:marTop w:val="0"/>
          <w:marBottom w:val="0"/>
          <w:divBdr>
            <w:top w:val="none" w:sz="0" w:space="0" w:color="auto"/>
            <w:left w:val="none" w:sz="0" w:space="0" w:color="auto"/>
            <w:bottom w:val="none" w:sz="0" w:space="0" w:color="auto"/>
            <w:right w:val="none" w:sz="0" w:space="0" w:color="auto"/>
          </w:divBdr>
          <w:divsChild>
            <w:div w:id="1405831463">
              <w:marLeft w:val="0"/>
              <w:marRight w:val="0"/>
              <w:marTop w:val="0"/>
              <w:marBottom w:val="0"/>
              <w:divBdr>
                <w:top w:val="none" w:sz="0" w:space="0" w:color="auto"/>
                <w:left w:val="none" w:sz="0" w:space="0" w:color="auto"/>
                <w:bottom w:val="none" w:sz="0" w:space="0" w:color="auto"/>
                <w:right w:val="none" w:sz="0" w:space="0" w:color="auto"/>
              </w:divBdr>
              <w:divsChild>
                <w:div w:id="20966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280">
          <w:marLeft w:val="0"/>
          <w:marRight w:val="0"/>
          <w:marTop w:val="0"/>
          <w:marBottom w:val="0"/>
          <w:divBdr>
            <w:top w:val="none" w:sz="0" w:space="0" w:color="auto"/>
            <w:left w:val="none" w:sz="0" w:space="0" w:color="auto"/>
            <w:bottom w:val="none" w:sz="0" w:space="0" w:color="auto"/>
            <w:right w:val="none" w:sz="0" w:space="0" w:color="auto"/>
          </w:divBdr>
          <w:divsChild>
            <w:div w:id="585111037">
              <w:marLeft w:val="-120"/>
              <w:marRight w:val="-120"/>
              <w:marTop w:val="0"/>
              <w:marBottom w:val="0"/>
              <w:divBdr>
                <w:top w:val="none" w:sz="0" w:space="0" w:color="auto"/>
                <w:left w:val="none" w:sz="0" w:space="0" w:color="auto"/>
                <w:bottom w:val="none" w:sz="0" w:space="0" w:color="auto"/>
                <w:right w:val="none" w:sz="0" w:space="0" w:color="auto"/>
              </w:divBdr>
              <w:divsChild>
                <w:div w:id="1674455474">
                  <w:marLeft w:val="0"/>
                  <w:marRight w:val="0"/>
                  <w:marTop w:val="0"/>
                  <w:marBottom w:val="0"/>
                  <w:divBdr>
                    <w:top w:val="none" w:sz="0" w:space="0" w:color="auto"/>
                    <w:left w:val="none" w:sz="0" w:space="0" w:color="auto"/>
                    <w:bottom w:val="none" w:sz="0" w:space="0" w:color="auto"/>
                    <w:right w:val="none" w:sz="0" w:space="0" w:color="auto"/>
                  </w:divBdr>
                  <w:divsChild>
                    <w:div w:id="1246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9681">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ustlii.edu.au/cgi-bin/viewdoc/au/cases/vic/VSC/2018/393.html" TargetMode="External"/><Relationship Id="rId18" Type="http://schemas.openxmlformats.org/officeDocument/2006/relationships/hyperlink" Target="http://www.austlii.edu.au/cgi-bin/viewdoc/au/cases/vic/VSC/2004/17.html" TargetMode="External"/><Relationship Id="rId26" Type="http://schemas.openxmlformats.org/officeDocument/2006/relationships/hyperlink" Target="http://www.austlii.edu.au/cgi-bin/viewdoc/au/cases/vic/VSC/2020/569.html" TargetMode="External"/><Relationship Id="rId39"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3" Type="http://schemas.openxmlformats.org/officeDocument/2006/relationships/styles" Target="styles.xml"/><Relationship Id="rId21" Type="http://schemas.openxmlformats.org/officeDocument/2006/relationships/hyperlink" Target="http://www.austlii.edu.au/cgi-bin/viewdoc/au/cases/vic/VSC/2019/751.html" TargetMode="External"/><Relationship Id="rId34" Type="http://schemas.openxmlformats.org/officeDocument/2006/relationships/hyperlink" Target="https://jade.io/article/281638" TargetMode="External"/><Relationship Id="rId42" Type="http://schemas.openxmlformats.org/officeDocument/2006/relationships/hyperlink" Target="https://jade.io/article/281638/section/1428" TargetMode="External"/><Relationship Id="rId47" Type="http://schemas.openxmlformats.org/officeDocument/2006/relationships/hyperlink" Target="https://jade.io/article/281638/section/1428" TargetMode="External"/><Relationship Id="rId50"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ustlii.edu.au/cgi-bin/viewdoc/au/cases/vic/VSC/2018/393.html" TargetMode="External"/><Relationship Id="rId25" Type="http://schemas.openxmlformats.org/officeDocument/2006/relationships/hyperlink" Target="http://www.austlii.edu.au/cgi-bin/viewdoc/au/cases/vic/VSC/2018/438.html" TargetMode="External"/><Relationship Id="rId33" Type="http://schemas.openxmlformats.org/officeDocument/2006/relationships/hyperlink" Target="https://jade.io/article/281638/section/2109" TargetMode="External"/><Relationship Id="rId38"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6" Type="http://schemas.openxmlformats.org/officeDocument/2006/relationships/hyperlink" Target="https://jade.io/article/797550" TargetMode="External"/><Relationship Id="rId2" Type="http://schemas.openxmlformats.org/officeDocument/2006/relationships/numbering" Target="numbering.xml"/><Relationship Id="rId16" Type="http://schemas.openxmlformats.org/officeDocument/2006/relationships/hyperlink" Target="http://www.austlii.edu.au/cgi-bin/viewdoc/au/cases/vic/VSC/2020/141.html" TargetMode="External"/><Relationship Id="rId20" Type="http://schemas.openxmlformats.org/officeDocument/2006/relationships/hyperlink" Target="http://www.austlii.edu.au/cgi-bin/viewdoc/au/cases/vic/VSC/2019/751.html" TargetMode="External"/><Relationship Id="rId29" Type="http://schemas.openxmlformats.org/officeDocument/2006/relationships/hyperlink" Target="http://www.austlii.edu.au/cgi-bin/viewdoc/au/legis/vic/consol_act/ba197741/s3aaa.html" TargetMode="External"/><Relationship Id="rId41"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ustlii.edu.au/cgi-bin/viewdoc/au/cases/vic/VSC/2018/438.html" TargetMode="External"/><Relationship Id="rId32" Type="http://schemas.openxmlformats.org/officeDocument/2006/relationships/hyperlink" Target="http://www.austlii.edu.au/cgi-bin/viewdoc/au/cases/vic/VSC/2017/620.html" TargetMode="External"/><Relationship Id="rId37" Type="http://schemas.openxmlformats.org/officeDocument/2006/relationships/hyperlink" Target="http://www.austlii.edu.au/cgi-bin/viewdoc/au/legis/vic/consol_act/cyafa2005252/s3b.html" TargetMode="External"/><Relationship Id="rId40"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45" Type="http://schemas.openxmlformats.org/officeDocument/2006/relationships/hyperlink" Target="https://jade.io/article/635018"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ustlii.edu.au/cgi-bin/viewdoc/au/cases/vic/VSC/2019/751.html" TargetMode="External"/><Relationship Id="rId23" Type="http://schemas.openxmlformats.org/officeDocument/2006/relationships/hyperlink" Target="http://www.austlii.edu.au/cgi-bin/viewdoc/au/cases/vic/VSC/2020/141.html" TargetMode="External"/><Relationship Id="rId28" Type="http://schemas.openxmlformats.org/officeDocument/2006/relationships/hyperlink" Target="http://www.austlii.edu.au/cgi-bin/viewdoc/au/cases/vic/VSC/2020/569.html" TargetMode="External"/><Relationship Id="rId36" Type="http://schemas.openxmlformats.org/officeDocument/2006/relationships/hyperlink" Target="http://www.austlii.edu.au/cgi-bin/viewdoc/au/legis/vic/consol_act/cyafa2005252/s3b.html" TargetMode="External"/><Relationship Id="rId49" Type="http://schemas.openxmlformats.org/officeDocument/2006/relationships/hyperlink" Target="https://www.mcv.vic.gov.au/find-support/bail-support-cisp" TargetMode="External"/><Relationship Id="rId10" Type="http://schemas.openxmlformats.org/officeDocument/2006/relationships/image" Target="media/image3.png"/><Relationship Id="rId19" Type="http://schemas.openxmlformats.org/officeDocument/2006/relationships/hyperlink" Target="http://www.austlii.edu.au/cgi-bin/viewdoc/au/cases/vic/VSC/2004/17.html" TargetMode="External"/><Relationship Id="rId31" Type="http://schemas.openxmlformats.org/officeDocument/2006/relationships/hyperlink" Target="http://www.austlii.edu.au/cgi-bin/viewdoc/au/legis/vic/consol_act/ba197741/s3aaa.html" TargetMode="External"/><Relationship Id="rId44" Type="http://schemas.openxmlformats.org/officeDocument/2006/relationships/hyperlink" Target="https://jade.io/article/281638/section/1428"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stlii.edu.au/cgi-bin/viewdoc/au/cases/vic/VSC/2004/17.html" TargetMode="External"/><Relationship Id="rId22" Type="http://schemas.openxmlformats.org/officeDocument/2006/relationships/hyperlink" Target="http://www.austlii.edu.au/cgi-bin/viewdoc/au/cases/vic/VSC/2019/751.html" TargetMode="External"/><Relationship Id="rId27" Type="http://schemas.openxmlformats.org/officeDocument/2006/relationships/hyperlink" Target="http://www.austlii.edu.au/cgi-bin/viewdoc/au/cases/vic/VSC/2020/569.html" TargetMode="External"/><Relationship Id="rId30" Type="http://schemas.openxmlformats.org/officeDocument/2006/relationships/hyperlink" Target="http://www.austlii.edu.au/cgi-bin/viewdoc/au/legis/vic/consol_act/ba197741/s3aaa.html" TargetMode="External"/><Relationship Id="rId35" Type="http://schemas.openxmlformats.org/officeDocument/2006/relationships/hyperlink" Target="http://www.austlii.edu.au/cgi-bin/viewdoc/au/legis/vic/consol_act/cyafa2005252/s3b.html" TargetMode="External"/><Relationship Id="rId43" Type="http://schemas.openxmlformats.org/officeDocument/2006/relationships/hyperlink" Target="https://jade.io/article/797550" TargetMode="External"/><Relationship Id="rId48" Type="http://schemas.openxmlformats.org/officeDocument/2006/relationships/hyperlink" Target="https://jade.io/article/281638/section/778776" TargetMode="External"/><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237</Pages>
  <Words>159530</Words>
  <Characters>909321</Characters>
  <Application>Microsoft Office Word</Application>
  <DocSecurity>0</DocSecurity>
  <Lines>7577</Lines>
  <Paragraphs>2133</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1066718</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cp:lastModifiedBy>Peter Power (CSV)</cp:lastModifiedBy>
  <cp:revision>2</cp:revision>
  <cp:lastPrinted>2024-05-14T21:45:00Z</cp:lastPrinted>
  <dcterms:created xsi:type="dcterms:W3CDTF">2025-02-10T01:51:00Z</dcterms:created>
  <dcterms:modified xsi:type="dcterms:W3CDTF">2025-02-10T01:51:00Z</dcterms:modified>
</cp:coreProperties>
</file>