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B36338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8"/>
          <w:szCs w:val="14"/>
        </w:rPr>
      </w:pPr>
    </w:p>
    <w:tbl>
      <w:tblPr>
        <w:tblW w:w="9298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298"/>
      </w:tblGrid>
      <w:tr w:rsidR="00F93E72" w:rsidRPr="000835D7" w14:paraId="179DB286" w14:textId="77777777" w:rsidTr="00F93E72">
        <w:tc>
          <w:tcPr>
            <w:tcW w:w="9298" w:type="dxa"/>
            <w:shd w:val="clear" w:color="auto" w:fill="DEEAF6"/>
          </w:tcPr>
          <w:p w14:paraId="1C494A5C" w14:textId="77777777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A7861E" w14:textId="2F589A96" w:rsidR="00F93E72" w:rsidRPr="00B36338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B36338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18EC445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The Charter applies to protection proceedings in the Children’s Court</w:t>
      </w:r>
    </w:p>
    <w:p w14:paraId="0927C5B7" w14:textId="316057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[eCourt]</w:t>
      </w:r>
    </w:p>
    <w:p w14:paraId="3CD0B23D" w14:textId="098EA16C" w:rsidR="0074224A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Courtlink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1E4C048B" w14:textId="2D9A1C91" w:rsidR="006A3C95" w:rsidRPr="00AC323A" w:rsidRDefault="002A10A2" w:rsidP="006A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6A3C95" w:rsidRPr="00AC323A">
        <w:rPr>
          <w:rFonts w:ascii="Arial" w:hAnsi="Arial" w:cs="Arial"/>
          <w:b/>
          <w:bCs/>
        </w:rPr>
        <w:fldChar w:fldCharType="begin"/>
      </w:r>
      <w:r w:rsidR="006A3C95"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="006A3C95" w:rsidRPr="00AC323A">
        <w:rPr>
          <w:rFonts w:ascii="Arial" w:hAnsi="Arial" w:cs="Arial"/>
          <w:b/>
          <w:bCs/>
        </w:rPr>
      </w:r>
      <w:r w:rsidR="006A3C95" w:rsidRPr="00AC323A">
        <w:rPr>
          <w:rFonts w:ascii="Arial" w:hAnsi="Arial" w:cs="Arial"/>
          <w:b/>
          <w:bCs/>
        </w:rPr>
        <w:fldChar w:fldCharType="separate"/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6A3C95">
        <w:rPr>
          <w:rStyle w:val="Hyperlink"/>
          <w:rFonts w:ascii="Arial" w:hAnsi="Arial" w:cs="Arial"/>
          <w:b/>
          <w:bCs/>
          <w:u w:val="none"/>
        </w:rPr>
        <w:t>7</w:t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6A3C95" w:rsidRPr="006A3C95">
        <w:rPr>
          <w:rStyle w:val="Hyperlink"/>
          <w:rFonts w:ascii="Arial" w:hAnsi="Arial" w:cs="Arial"/>
          <w:b/>
          <w:bCs/>
          <w:u w:val="none"/>
        </w:rPr>
        <w:t>Yoorrook Justice Commission’s Second Interim Report</w:t>
      </w:r>
      <w:r w:rsidR="00400891">
        <w:rPr>
          <w:rStyle w:val="Hyperlink"/>
          <w:rFonts w:ascii="Arial" w:hAnsi="Arial" w:cs="Arial"/>
          <w:b/>
          <w:bCs/>
          <w:u w:val="none"/>
        </w:rPr>
        <w:t xml:space="preserve"> and Govt response</w:t>
      </w:r>
    </w:p>
    <w:p w14:paraId="3AB118A0" w14:textId="370A7C3B" w:rsidR="000759A2" w:rsidRPr="000759A2" w:rsidRDefault="006A3C95" w:rsidP="00075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DE71E5">
      <w:pPr>
        <w:pStyle w:val="Heading1"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B53E35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8CFA6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 &amp; 30 of the Open Courts Act 2013</w:t>
        </w:r>
      </w:hyperlink>
    </w:p>
    <w:p w14:paraId="707097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Court 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33908042" w14:textId="07B20A12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1E588B19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</w:p>
    <w:p w14:paraId="06781035" w14:textId="7498AF58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Res judicata &amp; cause of action, issue, claim or Anshun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64B0E2B2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06E66246" w14:textId="5C9BDD0D" w:rsidR="009901E9" w:rsidRPr="002167A6" w:rsidRDefault="00A36C6A" w:rsidP="0099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9901E9" w:rsidRPr="002167A6">
        <w:rPr>
          <w:rFonts w:ascii="Arial" w:hAnsi="Arial" w:cs="Arial"/>
          <w:b/>
          <w:sz w:val="20"/>
        </w:rPr>
        <w:fldChar w:fldCharType="begin"/>
      </w:r>
      <w:r w:rsidR="009901E9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9901E9" w:rsidRPr="002167A6">
        <w:rPr>
          <w:rFonts w:ascii="Arial" w:hAnsi="Arial" w:cs="Arial"/>
          <w:b/>
          <w:sz w:val="20"/>
        </w:rPr>
      </w:r>
      <w:r w:rsidR="009901E9" w:rsidRPr="002167A6">
        <w:rPr>
          <w:rFonts w:ascii="Arial" w:hAnsi="Arial" w:cs="Arial"/>
          <w:b/>
          <w:sz w:val="20"/>
        </w:rPr>
        <w:fldChar w:fldCharType="separate"/>
      </w:r>
      <w:r w:rsidR="009901E9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9901E9">
        <w:rPr>
          <w:rStyle w:val="Hyperlink"/>
          <w:rFonts w:ascii="Arial" w:hAnsi="Arial" w:cs="Arial"/>
          <w:b/>
          <w:sz w:val="20"/>
          <w:u w:val="none"/>
        </w:rPr>
        <w:t>11</w:t>
      </w:r>
      <w:r w:rsidR="009901E9">
        <w:rPr>
          <w:rStyle w:val="Hyperlink"/>
          <w:rFonts w:ascii="Arial" w:hAnsi="Arial" w:cs="Arial"/>
          <w:b/>
          <w:sz w:val="20"/>
          <w:u w:val="none"/>
        </w:rPr>
        <w:tab/>
      </w:r>
      <w:r w:rsidR="009901E9">
        <w:rPr>
          <w:rStyle w:val="Hyperlink"/>
          <w:rFonts w:ascii="Arial" w:hAnsi="Arial" w:cs="Arial"/>
          <w:b/>
          <w:bCs/>
          <w:sz w:val="20"/>
          <w:u w:val="none"/>
        </w:rPr>
        <w:t>Admissibility of evidence of distress</w:t>
      </w:r>
    </w:p>
    <w:p w14:paraId="22060339" w14:textId="019B6594" w:rsidR="000F1847" w:rsidRPr="002167A6" w:rsidRDefault="009901E9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0F1847" w:rsidRPr="002167A6">
        <w:rPr>
          <w:rFonts w:ascii="Arial" w:hAnsi="Arial" w:cs="Arial"/>
          <w:b/>
          <w:sz w:val="20"/>
        </w:rPr>
        <w:fldChar w:fldCharType="begin"/>
      </w:r>
      <w:r w:rsidR="000F1847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F1847" w:rsidRPr="002167A6">
        <w:rPr>
          <w:rFonts w:ascii="Arial" w:hAnsi="Arial" w:cs="Arial"/>
          <w:b/>
          <w:sz w:val="20"/>
        </w:rPr>
      </w:r>
      <w:r w:rsidR="000F1847" w:rsidRPr="002167A6">
        <w:rPr>
          <w:rFonts w:ascii="Arial" w:hAnsi="Arial" w:cs="Arial"/>
          <w:b/>
          <w:sz w:val="20"/>
        </w:rPr>
        <w:fldChar w:fldCharType="separate"/>
      </w:r>
      <w:r w:rsidR="000F1847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0F1847">
        <w:rPr>
          <w:rStyle w:val="Hyperlink"/>
          <w:rFonts w:ascii="Arial" w:hAnsi="Arial" w:cs="Arial"/>
          <w:b/>
          <w:sz w:val="20"/>
          <w:u w:val="none"/>
        </w:rPr>
        <w:t>12</w:t>
      </w:r>
      <w:r w:rsidR="000F1847">
        <w:rPr>
          <w:rStyle w:val="Hyperlink"/>
          <w:rFonts w:ascii="Arial" w:hAnsi="Arial" w:cs="Arial"/>
          <w:b/>
          <w:sz w:val="20"/>
          <w:u w:val="none"/>
        </w:rPr>
        <w:tab/>
      </w:r>
      <w:r w:rsidR="000F1847">
        <w:rPr>
          <w:rStyle w:val="Hyperlink"/>
          <w:rFonts w:ascii="Arial" w:hAnsi="Arial" w:cs="Arial"/>
          <w:b/>
          <w:bCs/>
          <w:sz w:val="20"/>
          <w:u w:val="none"/>
        </w:rPr>
        <w:t>Tendering of documents</w:t>
      </w:r>
    </w:p>
    <w:p w14:paraId="565AC017" w14:textId="5BB678FF" w:rsidR="00AB27E1" w:rsidRPr="00AB27E1" w:rsidRDefault="000F1847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6B4DE90C" w14:textId="77777777" w:rsidR="00AB27E1" w:rsidRPr="00AB27E1" w:rsidRDefault="0067194B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5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60023E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414724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414724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 to author of report</w:t>
      </w:r>
    </w:p>
    <w:p w14:paraId="0834720D" w14:textId="3E03150B" w:rsidR="00412045" w:rsidRDefault="00DC2A52" w:rsidP="000F18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lastRenderedPageBreak/>
        <w:fldChar w:fldCharType="end"/>
      </w:r>
      <w:hyperlink w:anchor="_3.5.10.2__Compellability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Competence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0F18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</w:p>
    <w:p w14:paraId="37864C3A" w14:textId="2B82FC38" w:rsidR="00DC2A52" w:rsidRPr="0026033D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</w:p>
    <w:p w14:paraId="04822E5B" w14:textId="13945248" w:rsidR="006E18D8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>3.5.10.4  Claim of privilege by a witness</w:t>
      </w:r>
    </w:p>
    <w:p w14:paraId="13D0CC3A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67194B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 etc. by a person other than an accused</w:t>
        </w:r>
      </w:hyperlink>
    </w:p>
    <w:p w14:paraId="4D8775E8" w14:textId="74AB6B0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 etc. by an accused in a criminal or associated proceeding</w:t>
        </w:r>
      </w:hyperlink>
    </w:p>
    <w:p w14:paraId="3B8497CB" w14:textId="1D9A597F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 arrangements for giving evidence in criminal proceedings</w:t>
        </w:r>
      </w:hyperlink>
    </w:p>
    <w:p w14:paraId="1B327C59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9D70D7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3A960B45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judgments 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 xml:space="preserve"> The 'slip rule'</w:t>
        </w:r>
      </w:hyperlink>
    </w:p>
    <w:p w14:paraId="293B2BB6" w14:textId="77777777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014145F" w14:textId="717CD7FD" w:rsidR="00D7276E" w:rsidRPr="00D7276E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D7276E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50599577" w14:textId="77777777" w:rsidR="00D7276E" w:rsidRPr="00D7276E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D860D5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0368B58F" w14:textId="77777777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D2CE4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FD748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(Cth) [as amended]</w:t>
        </w:r>
      </w:hyperlink>
    </w:p>
    <w:p w14:paraId="2445F120" w14:textId="3CD38CDD" w:rsidR="00524741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Represent’n of child under 10 or not mature enough to give instructions</w:t>
        </w:r>
      </w:hyperlink>
    </w:p>
    <w:p w14:paraId="546A027A" w14:textId="25A5C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Marram-Ngala Ganbu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5AB11475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  <w:r w:rsidR="002F125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F125C" w:rsidRPr="00111111">
        <w:rPr>
          <w:rFonts w:ascii="Arial" w:hAnsi="Arial" w:cs="Arial"/>
          <w:b/>
          <w:bCs/>
          <w:color w:val="FFFFFF" w:themeColor="background1"/>
          <w:sz w:val="20"/>
          <w:shd w:val="clear" w:color="auto" w:fill="FF0000"/>
        </w:rPr>
        <w:t>[NO LONGER AVAILABLE]</w:t>
      </w:r>
    </w:p>
    <w:p w14:paraId="1667F2BA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98021D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E24EAF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(Cth) &amp; CYFA provisions</w:t>
        </w:r>
      </w:hyperlink>
    </w:p>
    <w:p w14:paraId="175DF60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ex parte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Determination whether a child is in need of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E97CBE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other person</w:t>
        </w:r>
      </w:hyperlink>
    </w:p>
    <w:p w14:paraId="57D2CAA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883B7F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930D41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B018E7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Temporary increase in maximum length of FRO/FRO extens’n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reunification with parent during period of family reunific’n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Non-reunification is the usual basis for a care by Secretary order</w:t>
        </w:r>
      </w:hyperlink>
    </w:p>
    <w:p w14:paraId="30FFE788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E24EAF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3D02637A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176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Caution re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use of artificial intelligence (AI) tools in preparation of </w:t>
      </w:r>
      <w:r w:rsidR="00E2176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sensitive docs</w:t>
      </w:r>
    </w:p>
    <w:p w14:paraId="3874D610" w14:textId="5B059424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(Cth)</w:t>
      </w:r>
    </w:p>
    <w:p w14:paraId="170C3C8C" w14:textId="516C889A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407DA3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‘parens patriae’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(Cth)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5D6747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5D6747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 of “economic abuse</w:t>
        </w:r>
      </w:hyperlink>
      <w:r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 of “safety” &amp; “property”</w:t>
        </w:r>
      </w:hyperlink>
    </w:p>
    <w:p w14:paraId="2C784AF6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 member</w:t>
        </w:r>
      </w:hyperlink>
    </w:p>
    <w:p w14:paraId="5D2E1A0E" w14:textId="5FDAA5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Child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 of the respondent</w:t>
        </w:r>
      </w:hyperlink>
    </w:p>
    <w:p w14:paraId="25C3D9DA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 may make application?</w:t>
        </w:r>
      </w:hyperlink>
    </w:p>
    <w:p w14:paraId="1D672DFD" w14:textId="58955B9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 or warrant</w:t>
        </w:r>
      </w:hyperlink>
    </w:p>
    <w:p w14:paraId="4CD0E8FD" w14:textId="641AD8CB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 Violence Safety Notice deemed to be application &amp; summons</w:t>
        </w:r>
      </w:hyperlink>
    </w:p>
    <w:p w14:paraId="05871C50" w14:textId="7D0BCDEE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After-hours application for interim intervention order or warrant</w:t>
        </w:r>
      </w:hyperlink>
    </w:p>
    <w:p w14:paraId="2B55D9D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 evidence about family violence</w:t>
        </w:r>
      </w:hyperlink>
    </w:p>
    <w:p w14:paraId="7B1FB329" w14:textId="77F8FB6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 power to make associated interim order</w:t>
        </w:r>
      </w:hyperlink>
    </w:p>
    <w:p w14:paraId="37E9393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 to make associated final orders</w:t>
        </w:r>
      </w:hyperlink>
    </w:p>
    <w:p w14:paraId="5E08A308" w14:textId="0FC64FEA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 or unopposed orders</w:t>
        </w:r>
      </w:hyperlink>
    </w:p>
    <w:p w14:paraId="0C6354AF" w14:textId="5267CD4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 order for protection of children</w:t>
        </w:r>
      </w:hyperlink>
    </w:p>
    <w:p w14:paraId="59B46AD4" w14:textId="09170B83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 power to make final FV order if existing equivalent PS order</w:t>
        </w:r>
      </w:hyperlink>
    </w:p>
    <w:p w14:paraId="54D69428" w14:textId="777777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 on conditions in absence of affected family member’s consent</w:t>
        </w:r>
      </w:hyperlink>
    </w:p>
    <w:p w14:paraId="73A94C95" w14:textId="7EA503AE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 of respondent from residence</w:t>
        </w:r>
      </w:hyperlink>
    </w:p>
    <w:p w14:paraId="40EBF61A" w14:textId="5C0CA1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 address for service for excluded person</w:t>
        </w:r>
      </w:hyperlink>
    </w:p>
    <w:p w14:paraId="231BDA32" w14:textId="25E79D71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 about personal property</w:t>
        </w:r>
      </w:hyperlink>
    </w:p>
    <w:p w14:paraId="7E8E74DF" w14:textId="77CCC4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 about contact with child – Inconsistency with other court order</w:t>
        </w:r>
      </w:hyperlink>
    </w:p>
    <w:p w14:paraId="3A267E81" w14:textId="6ACE9EC3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 or cancellation of firearms authority or weapons approval</w:t>
        </w:r>
      </w:hyperlink>
    </w:p>
    <w:p w14:paraId="71CFFF7D" w14:textId="5439DD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 conditions</w:t>
        </w:r>
      </w:hyperlink>
    </w:p>
    <w:p w14:paraId="53895C70" w14:textId="53E9AF5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74FFC7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69537F">
          <w:rPr>
            <w:rStyle w:val="Hyperlink"/>
            <w:rFonts w:ascii="Arial" w:hAnsi="Arial" w:cs="Arial"/>
            <w:b/>
            <w:iCs/>
            <w:sz w:val="18"/>
            <w:u w:val="none"/>
          </w:rPr>
          <w:t>Existing</w:t>
        </w:r>
      </w:hyperlink>
      <w:r w:rsidR="0069537F">
        <w:rPr>
          <w:rStyle w:val="Hyperlink"/>
          <w:rFonts w:ascii="Arial" w:hAnsi="Arial" w:cs="Arial"/>
          <w:b/>
          <w:iCs/>
          <w:sz w:val="18"/>
          <w:u w:val="none"/>
        </w:rPr>
        <w:t xml:space="preserve"> FV intervention order prevails over later inconsistent FLA ‘spend time’ order</w:t>
      </w:r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 in relation to inconsistency and effect thereof</w:t>
        </w:r>
      </w:hyperlink>
    </w:p>
    <w:p w14:paraId="390BF295" w14:textId="41BAF55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Suspension etc. of existing FLA </w:t>
        </w:r>
        <w:r w:rsidR="0069537F">
          <w:rPr>
            <w:rStyle w:val="Hyperlink"/>
            <w:rFonts w:ascii="Arial" w:hAnsi="Arial" w:cs="Arial"/>
            <w:b/>
            <w:bCs/>
            <w:sz w:val="18"/>
            <w:u w:val="none"/>
          </w:rPr>
          <w:t>‘spend time’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7A8C6DD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>Suspension etc. of existing FLA ‘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live with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’ order by 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family violence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 intervention order</w:t>
      </w:r>
    </w:p>
    <w:p w14:paraId="57930F35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Variation,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5D6747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 of “assault” / “sexual assault”</w:t>
        </w:r>
      </w:hyperlink>
    </w:p>
    <w:p w14:paraId="30EAA93E" w14:textId="3E3B6A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 of “harassment”</w:t>
        </w:r>
      </w:hyperlink>
    </w:p>
    <w:p w14:paraId="356B8A30" w14:textId="69EDA5A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 of “property damage or interference”</w:t>
        </w:r>
      </w:hyperlink>
    </w:p>
    <w:p w14:paraId="79A12508" w14:textId="5E3A3C4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 of “serious threat”</w:t>
        </w:r>
      </w:hyperlink>
    </w:p>
    <w:p w14:paraId="36169CB1" w14:textId="031D6860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 definition in s.10 of the PSIA</w:t>
        </w:r>
      </w:hyperlink>
    </w:p>
    <w:p w14:paraId="5C6D1FAE" w14:textId="0C9CCAB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 with definition in s.21A of the Crimes Act 1958</w:t>
        </w:r>
      </w:hyperlink>
    </w:p>
    <w:p w14:paraId="61654C12" w14:textId="322CA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 case law</w:t>
        </w:r>
      </w:hyperlink>
    </w:p>
    <w:p w14:paraId="7CECB24A" w14:textId="4A3BE6C8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6PS.5.3.1  “Harm”,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6PS.5.3.2  “Likely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6PS.5.3.3  Requisite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6PS.5.3.4..“Course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6PS.5.3.5..Stalking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 may make application?</w:t>
        </w:r>
      </w:hyperlink>
    </w:p>
    <w:p w14:paraId="49606851" w14:textId="1455654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 against children aged under 10 years</w:t>
        </w:r>
      </w:hyperlink>
    </w:p>
    <w:p w14:paraId="5577C2B6" w14:textId="510A7B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 or warrant</w:t>
        </w:r>
      </w:hyperlink>
    </w:p>
    <w:p w14:paraId="6E75ACFC" w14:textId="0E3CE4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After-hours application for interim intervention order or warrant</w:t>
        </w:r>
      </w:hyperlink>
    </w:p>
    <w:p w14:paraId="337A3CD4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 directions</w:t>
        </w:r>
      </w:hyperlink>
    </w:p>
    <w:p w14:paraId="056738E4" w14:textId="7EF81B41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 assessment certificate</w:t>
        </w:r>
      </w:hyperlink>
    </w:p>
    <w:p w14:paraId="63FE4297" w14:textId="523F166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 certificate</w:t>
        </w:r>
      </w:hyperlink>
    </w:p>
    <w:p w14:paraId="2C4D8ACD" w14:textId="666789E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 may take certificates and lack of attendance into account</w:t>
        </w:r>
      </w:hyperlink>
    </w:p>
    <w:p w14:paraId="35D29C30" w14:textId="7D5AA65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 guidelines</w:t>
        </w:r>
      </w:hyperlink>
    </w:p>
    <w:p w14:paraId="6BBE9C60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 pre-requisite</w:t>
        </w:r>
      </w:hyperlink>
    </w:p>
    <w:p w14:paraId="40AA4287" w14:textId="4D842CC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 of interim order</w:t>
        </w:r>
      </w:hyperlink>
    </w:p>
    <w:p w14:paraId="5EC6FE19" w14:textId="768E09BA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 associated orders or orders protecting children on own initiative</w:t>
        </w:r>
      </w:hyperlink>
    </w:p>
    <w:p w14:paraId="2D30E899" w14:textId="5C6781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 or unopposed orders</w:t>
        </w:r>
      </w:hyperlink>
    </w:p>
    <w:p w14:paraId="4857F08D" w14:textId="34F71B2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 of final order</w:t>
        </w:r>
      </w:hyperlink>
    </w:p>
    <w:p w14:paraId="70B42930" w14:textId="27841A2B" w:rsidR="005D6747" w:rsidRPr="00547044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 power to make final PS order if existing equivalent FV order</w:t>
        </w:r>
      </w:hyperlink>
      <w:r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 preventing a respondent attending school</w:t>
        </w:r>
      </w:hyperlink>
    </w:p>
    <w:p w14:paraId="34C4C89D" w14:textId="127E5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 about personal property</w:t>
        </w:r>
      </w:hyperlink>
    </w:p>
    <w:p w14:paraId="7C5101FA" w14:textId="3CFF11D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 with child</w:t>
        </w:r>
      </w:hyperlink>
    </w:p>
    <w:p w14:paraId="4AC5D6F2" w14:textId="104A4D7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 or cancellation of firearms authority or weapons approval</w:t>
        </w:r>
      </w:hyperlink>
    </w:p>
    <w:p w14:paraId="22D3D6F6" w14:textId="559A46F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 conditions</w:t>
        </w:r>
      </w:hyperlink>
    </w:p>
    <w:p w14:paraId="33EA5510" w14:textId="7F1AFF36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When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5D6747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FF0C6D4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 xml:space="preserve">Enforcement </w:t>
        </w:r>
        <w:r w:rsidR="001551A1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&amp; related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powers</w:t>
        </w:r>
      </w:hyperlink>
    </w:p>
    <w:p w14:paraId="48C4EE7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5420BA80" w14:textId="4ABE37C9" w:rsidR="001551A1" w:rsidRPr="005D6747" w:rsidRDefault="001551A1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Application</w:t>
        </w:r>
      </w:hyperlink>
      <w:r>
        <w:rPr>
          <w:rStyle w:val="Hyperlink"/>
          <w:rFonts w:ascii="Arial" w:hAnsi="Arial" w:cs="Arial"/>
          <w:b/>
          <w:bCs/>
          <w:sz w:val="18"/>
          <w:u w:val="none"/>
        </w:rPr>
        <w:t xml:space="preserve"> by ‘prohibited person’ for a declaration under s.189 Firearms Act 1996</w:t>
      </w:r>
    </w:p>
    <w:p w14:paraId="329A116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F15B32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Age of ‘child’ for hearing of a charge</w:t>
        </w:r>
      </w:hyperlink>
    </w:p>
    <w:p w14:paraId="51F5291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3_No_criminal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criminal responsibility of a child under 10</w:t>
        </w:r>
      </w:hyperlink>
    </w:p>
    <w:p w14:paraId="471C0A1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4_Transfer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Transfer of the hearing of a charge to or from Magistrates’ Court</w:t>
        </w:r>
      </w:hyperlink>
    </w:p>
    <w:p w14:paraId="688B9A9B" w14:textId="7EB722FC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FD7382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11CA071E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Criminal Division processing statistics (excluding CAYPINS)</w:t>
        </w:r>
      </w:hyperlink>
    </w:p>
    <w:p w14:paraId="6698D077" w14:textId="64205A82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DF2BA6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197335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537895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77BC8" w:rsidP="001551A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1551A1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2"/>
          <w:szCs w:val="10"/>
        </w:rPr>
      </w:pPr>
    </w:p>
    <w:bookmarkStart w:id="257" w:name="_8.__CRIMINAL"/>
    <w:bookmarkStart w:id="258" w:name="_Toc30691775"/>
    <w:bookmarkStart w:id="259" w:name="_Toc30692155"/>
    <w:bookmarkStart w:id="260" w:name="_Toc30692913"/>
    <w:bookmarkStart w:id="261" w:name="_Toc30693292"/>
    <w:bookmarkStart w:id="262" w:name="_Toc30693670"/>
    <w:bookmarkStart w:id="263" w:name="_Toc30694048"/>
    <w:bookmarkStart w:id="264" w:name="_Toc30694428"/>
    <w:bookmarkStart w:id="265" w:name="_Toc30699017"/>
    <w:bookmarkStart w:id="266" w:name="_Toc30699395"/>
    <w:bookmarkStart w:id="267" w:name="_Toc30699780"/>
    <w:bookmarkStart w:id="268" w:name="_Toc30700935"/>
    <w:bookmarkStart w:id="269" w:name="_Toc30701322"/>
    <w:bookmarkStart w:id="270" w:name="_Toc30743933"/>
    <w:bookmarkStart w:id="271" w:name="_Toc30754756"/>
    <w:bookmarkStart w:id="272" w:name="_Toc30757197"/>
    <w:bookmarkStart w:id="273" w:name="_Toc30757745"/>
    <w:bookmarkStart w:id="274" w:name="_Toc30758145"/>
    <w:bookmarkStart w:id="275" w:name="_Toc30762906"/>
    <w:bookmarkStart w:id="276" w:name="_Toc30767560"/>
    <w:bookmarkStart w:id="277" w:name="_Toc34823578"/>
    <w:bookmarkEnd w:id="257"/>
    <w:p w14:paraId="78B231C7" w14:textId="3794B233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6BAF8F4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4918AFC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held in custody for anor matter</w:t>
        </w:r>
      </w:hyperlink>
    </w:p>
    <w:p w14:paraId="19EF07A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5A3D582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7E6BD26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Adult or child aged 15 or above</w:t>
        </w:r>
      </w:hyperlink>
    </w:p>
    <w:p w14:paraId="249F759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146EDAC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14</w:t>
        </w:r>
      </w:hyperlink>
    </w:p>
    <w:p w14:paraId="7BCCC61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5857FA3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lastRenderedPageBreak/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457731BE" w14:textId="33247756" w:rsidR="00FF50A4" w:rsidRPr="00FF50A4" w:rsidRDefault="002002E6" w:rsidP="00FF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FF50A4">
        <w:rPr>
          <w:rFonts w:ascii="Arial" w:hAnsi="Arial" w:cs="Arial"/>
          <w:b/>
          <w:bCs/>
          <w:color w:val="0000FF"/>
          <w:sz w:val="20"/>
        </w:rPr>
        <w:tab/>
        <w:t>9.0.4</w:t>
      </w:r>
      <w:r w:rsidR="00FF50A4">
        <w:rPr>
          <w:rFonts w:ascii="Arial" w:hAnsi="Arial" w:cs="Arial"/>
          <w:b/>
          <w:bCs/>
          <w:color w:val="0000FF"/>
          <w:sz w:val="20"/>
        </w:rPr>
        <w:tab/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>Further amendments to the Bail Act on 11/09/2024 &amp; 02/12/2024</w:t>
      </w:r>
    </w:p>
    <w:p w14:paraId="3FC6218E" w14:textId="7BAFA21F" w:rsidR="00D46B07" w:rsidRPr="002002E6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hyperlink w:anchor="_9.1.3_Breach_of" w:history="1"/>
    </w:p>
    <w:p w14:paraId="2F022193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Prescribed regions for 2 day bail justice remand</w:t>
        </w:r>
      </w:hyperlink>
    </w:p>
    <w:p w14:paraId="3AD548D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A077C1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9.4.1.1 CASES:EXCEPTIONAL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9.4.1.2 CASES:EXCEPTIONAL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32479891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,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conduct conditions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 and electronic monitoring condition</w:t>
      </w:r>
      <w:r w:rsidR="00A15907">
        <w:rPr>
          <w:rStyle w:val="Hyperlink"/>
          <w:rFonts w:ascii="Arial" w:hAnsi="Arial" w:cs="Arial"/>
          <w:b/>
          <w:bCs/>
          <w:sz w:val="20"/>
          <w:u w:val="none"/>
        </w:rPr>
        <w:t>s</w:t>
      </w:r>
    </w:p>
    <w:p w14:paraId="532F8D26" w14:textId="26B42798" w:rsidR="00CE352B" w:rsidRPr="00CE352B" w:rsidRDefault="00CE352B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EC00E64" w14:textId="408A5A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A09918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54D3368D" w14:textId="7A741BDC" w:rsidR="00716A44" w:rsidRPr="0026033D" w:rsidRDefault="00716A44" w:rsidP="00716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Duty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prosecutor</w:t>
      </w:r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FE541E2" w14:textId="3510CF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lastRenderedPageBreak/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F24A12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9C2013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710491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Incompatibility of diversion and licence cancellation/suspension</w:t>
        </w:r>
      </w:hyperlink>
    </w:p>
    <w:p w14:paraId="6FB66FB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4E97F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hyperlink w:anchor="_K_STATISTIC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Statistics</w:t>
        </w:r>
      </w:hyperlink>
    </w:p>
    <w:p w14:paraId="4CD5C2E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1ACAC3DE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7973F0F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11.1.9.2 Incompatibilty of diversion and licence cancellation/suspension</w:t>
        </w:r>
      </w:hyperlink>
    </w:p>
    <w:p w14:paraId="5B2B613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3D6C7EF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1DD9846E" w14:textId="14D94DA5" w:rsidR="00B22745" w:rsidRPr="00107348" w:rsidRDefault="00B22745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Current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sentencin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 practices</w:t>
        </w:r>
      </w:hyperlink>
    </w:p>
    <w:p w14:paraId="2574E0C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5849997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1A923A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armed robbery / robbery / agg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burglary</w:t>
        </w:r>
      </w:hyperlink>
    </w:p>
    <w:p w14:paraId="38F9143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HOME_INVASION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468A19F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D_AGGRAVATED_HOME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10406020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  <w:r w:rsidR="00664A9D">
        <w:rPr>
          <w:rStyle w:val="Hyperlink"/>
          <w:rFonts w:ascii="Arial" w:hAnsi="Arial" w:cs="Arial"/>
          <w:b/>
          <w:bCs/>
          <w:sz w:val="20"/>
          <w:u w:val="none"/>
        </w:rPr>
        <w:t xml:space="preserve"> / perjury</w:t>
      </w:r>
    </w:p>
    <w:p w14:paraId="751D200F" w14:textId="0B7DE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57BDEAD" w14:textId="345429E7" w:rsidR="00221969" w:rsidRPr="00D749F8" w:rsidRDefault="00221969" w:rsidP="0022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homicide by firearm</w:t>
        </w:r>
      </w:hyperlink>
    </w:p>
    <w:p w14:paraId="33CE3999" w14:textId="06D15FE3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 and theft of motor vehicle</w:t>
        </w:r>
      </w:hyperlink>
    </w:p>
    <w:p w14:paraId="098467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6A14475E" w14:textId="049CD005" w:rsidR="00664A9D" w:rsidRPr="007B5181" w:rsidRDefault="00664A9D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stalking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7B5181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Submissons of accused</w:t>
        </w:r>
      </w:hyperlink>
    </w:p>
    <w:p w14:paraId="5F28E01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7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8_Relevance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Pr="00B22745" w:rsidRDefault="00DF333F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8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lastRenderedPageBreak/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B22745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0"/>
        </w:rPr>
      </w:pPr>
    </w:p>
    <w:p w14:paraId="762A8B70" w14:textId="72EAD834" w:rsidR="00DF333F" w:rsidRPr="00DE65E9" w:rsidRDefault="00DF333F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>
          <w:rPr>
            <w:rStyle w:val="Hyperlink0"/>
          </w:rPr>
          <w:t>12.1</w:t>
        </w:r>
        <w:r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>
          <w:rPr>
            <w:rStyle w:val="Hyperlink0"/>
          </w:rPr>
          <w:t>12.2</w:t>
        </w:r>
        <w:r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>
          <w:rPr>
            <w:rStyle w:val="Hyperlink1"/>
            <w:lang w:val="en-US"/>
          </w:rPr>
          <w:tab/>
          <w:t>12.2.1</w:t>
        </w:r>
        <w:r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>
          <w:rPr>
            <w:rStyle w:val="Hyperlink1"/>
            <w:lang w:val="en-US"/>
          </w:rPr>
          <w:tab/>
          <w:t>12.2.2</w:t>
        </w:r>
        <w:r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>
          <w:rPr>
            <w:rStyle w:val="Hyperlink0"/>
          </w:rPr>
          <w:t>12.3</w:t>
        </w:r>
        <w:r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>
          <w:rPr>
            <w:rStyle w:val="Hyperlink1"/>
            <w:lang w:val="en-US"/>
          </w:rPr>
          <w:tab/>
          <w:t>12.3.1</w:t>
        </w:r>
        <w:r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>
          <w:rPr>
            <w:rStyle w:val="Hyperlink1"/>
            <w:lang w:val="en-US"/>
          </w:rPr>
          <w:tab/>
          <w:t>12.3.2</w:t>
        </w:r>
        <w:r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12.3.3</w:t>
        </w:r>
        <w:r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A920D9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12.3.4</w:t>
        </w:r>
        <w:r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2B07CC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12.3.5</w:t>
        </w:r>
        <w:r>
          <w:rPr>
            <w:rStyle w:val="Hyperlink1"/>
            <w:lang w:val="en-US"/>
          </w:rPr>
          <w:tab/>
          <w:t>Research</w:t>
        </w:r>
      </w:hyperlink>
      <w:r>
        <w:rPr>
          <w:rStyle w:val="Hyperlink1"/>
          <w:lang w:val="en-US"/>
        </w:rPr>
        <w:t xml:space="preserve"> role</w:t>
      </w:r>
    </w:p>
    <w:p w14:paraId="42EA9FAE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>
          <w:rPr>
            <w:rStyle w:val="Hyperlink0"/>
          </w:rPr>
          <w:t>12.4</w:t>
        </w:r>
        <w:r>
          <w:rPr>
            <w:rStyle w:val="Hyperlink0"/>
          </w:rPr>
          <w:tab/>
          <w:t>Children</w:t>
        </w:r>
        <w:r>
          <w:rPr>
            <w:rStyle w:val="Hyperlink0"/>
            <w:rtl/>
          </w:rPr>
          <w:t>’</w:t>
        </w:r>
        <w:r>
          <w:rPr>
            <w:rStyle w:val="Hyperlink0"/>
          </w:rPr>
          <w:t>s Court Clinic reports</w:t>
        </w:r>
      </w:hyperlink>
    </w:p>
    <w:p w14:paraId="3DFCA1E4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>
          <w:rPr>
            <w:rStyle w:val="Hyperlink1"/>
            <w:lang w:val="en-US"/>
          </w:rPr>
          <w:tab/>
          <w:t>12.4.1</w:t>
        </w:r>
        <w:r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>
          <w:rPr>
            <w:rStyle w:val="Hyperlink1"/>
            <w:lang w:val="en-US"/>
          </w:rPr>
          <w:tab/>
          <w:t>12.4.2</w:t>
        </w:r>
        <w:r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>
          <w:rPr>
            <w:rStyle w:val="Hyperlink1"/>
            <w:lang w:val="en-US"/>
          </w:rPr>
          <w:tab/>
          <w:t>12.4.3</w:t>
        </w:r>
        <w:r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>
          <w:rPr>
            <w:rStyle w:val="Hyperlink1"/>
            <w:lang w:val="en-US"/>
          </w:rPr>
          <w:tab/>
          <w:t>12.4.4</w:t>
        </w:r>
        <w:r>
          <w:rPr>
            <w:rStyle w:val="Hyperlink1"/>
            <w:lang w:val="en-US"/>
          </w:rPr>
          <w:tab/>
          <w:t>Confidentiality of Children</w:t>
        </w:r>
        <w:r>
          <w:rPr>
            <w:rStyle w:val="Hyperlink1"/>
            <w:rtl/>
          </w:rPr>
          <w:t>’</w:t>
        </w:r>
        <w:r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2A7E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0B4AA" w14:textId="77777777" w:rsidR="00C4351D" w:rsidRDefault="00C4351D" w:rsidP="00262900">
      <w:r>
        <w:separator/>
      </w:r>
    </w:p>
  </w:endnote>
  <w:endnote w:type="continuationSeparator" w:id="0">
    <w:p w14:paraId="0E8C60A7" w14:textId="77777777" w:rsidR="00C4351D" w:rsidRDefault="00C4351D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2DA0EE58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2B5B26">
      <w:rPr>
        <w:rStyle w:val="PageNumber"/>
        <w:rFonts w:ascii="Arial" w:hAnsi="Arial" w:cs="Arial"/>
        <w:b/>
        <w:color w:val="000000"/>
        <w:sz w:val="16"/>
      </w:rPr>
      <w:t>10</w:t>
    </w:r>
    <w:r w:rsidR="000F1847">
      <w:rPr>
        <w:rStyle w:val="PageNumber"/>
        <w:rFonts w:ascii="Arial" w:hAnsi="Arial" w:cs="Arial"/>
        <w:b/>
        <w:color w:val="000000"/>
        <w:sz w:val="16"/>
      </w:rPr>
      <w:t xml:space="preserve"> Febr</w:t>
    </w:r>
    <w:r w:rsidR="009901E9">
      <w:rPr>
        <w:rStyle w:val="PageNumber"/>
        <w:rFonts w:ascii="Arial" w:hAnsi="Arial" w:cs="Arial"/>
        <w:b/>
        <w:color w:val="000000"/>
        <w:sz w:val="16"/>
      </w:rPr>
      <w:t>uary 2025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Year" w:val="2003"/>
        <w:attr w:name="Day" w:val="1"/>
        <w:attr w:name="Month" w:val="5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A683" w14:textId="77777777" w:rsidR="00C4351D" w:rsidRDefault="00C4351D" w:rsidP="00262900">
      <w:r>
        <w:separator/>
      </w:r>
    </w:p>
  </w:footnote>
  <w:footnote w:type="continuationSeparator" w:id="0">
    <w:p w14:paraId="5FD71683" w14:textId="77777777" w:rsidR="00C4351D" w:rsidRDefault="00C4351D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FE8E0" w14:textId="77777777" w:rsidR="002B5B26" w:rsidRDefault="002B5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12C0B"/>
    <w:rsid w:val="00015B88"/>
    <w:rsid w:val="00030CBC"/>
    <w:rsid w:val="000439EE"/>
    <w:rsid w:val="00043E5A"/>
    <w:rsid w:val="000470A6"/>
    <w:rsid w:val="00052940"/>
    <w:rsid w:val="00060A9C"/>
    <w:rsid w:val="000643E8"/>
    <w:rsid w:val="00064953"/>
    <w:rsid w:val="000715AA"/>
    <w:rsid w:val="000759A2"/>
    <w:rsid w:val="00077BC8"/>
    <w:rsid w:val="00080420"/>
    <w:rsid w:val="000821EA"/>
    <w:rsid w:val="000835D7"/>
    <w:rsid w:val="000A47C8"/>
    <w:rsid w:val="000C19CD"/>
    <w:rsid w:val="000C343C"/>
    <w:rsid w:val="000D2CE4"/>
    <w:rsid w:val="000F1847"/>
    <w:rsid w:val="000F38E7"/>
    <w:rsid w:val="001005BF"/>
    <w:rsid w:val="00101907"/>
    <w:rsid w:val="00104B55"/>
    <w:rsid w:val="00107348"/>
    <w:rsid w:val="00115C0D"/>
    <w:rsid w:val="001234D7"/>
    <w:rsid w:val="001275D8"/>
    <w:rsid w:val="00132685"/>
    <w:rsid w:val="0014047B"/>
    <w:rsid w:val="001450B3"/>
    <w:rsid w:val="00145DAD"/>
    <w:rsid w:val="00147AD1"/>
    <w:rsid w:val="001551A1"/>
    <w:rsid w:val="00156F68"/>
    <w:rsid w:val="00163412"/>
    <w:rsid w:val="001641D6"/>
    <w:rsid w:val="00173308"/>
    <w:rsid w:val="00185A71"/>
    <w:rsid w:val="00185E86"/>
    <w:rsid w:val="00197335"/>
    <w:rsid w:val="001A0F17"/>
    <w:rsid w:val="001A640A"/>
    <w:rsid w:val="001B343E"/>
    <w:rsid w:val="001B5655"/>
    <w:rsid w:val="001B57E8"/>
    <w:rsid w:val="001B5EF0"/>
    <w:rsid w:val="001C4849"/>
    <w:rsid w:val="001C49E3"/>
    <w:rsid w:val="001F6EF1"/>
    <w:rsid w:val="002002E6"/>
    <w:rsid w:val="0020083C"/>
    <w:rsid w:val="00204479"/>
    <w:rsid w:val="002167A6"/>
    <w:rsid w:val="00217444"/>
    <w:rsid w:val="00221969"/>
    <w:rsid w:val="002248AB"/>
    <w:rsid w:val="00226D92"/>
    <w:rsid w:val="00231477"/>
    <w:rsid w:val="0023486A"/>
    <w:rsid w:val="00234966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91466"/>
    <w:rsid w:val="002A10A2"/>
    <w:rsid w:val="002A363F"/>
    <w:rsid w:val="002A7E9F"/>
    <w:rsid w:val="002B07CC"/>
    <w:rsid w:val="002B5B26"/>
    <w:rsid w:val="002E155C"/>
    <w:rsid w:val="002F125C"/>
    <w:rsid w:val="002F5955"/>
    <w:rsid w:val="00301B68"/>
    <w:rsid w:val="003150DE"/>
    <w:rsid w:val="00317712"/>
    <w:rsid w:val="00317F38"/>
    <w:rsid w:val="00326619"/>
    <w:rsid w:val="003424C6"/>
    <w:rsid w:val="00343782"/>
    <w:rsid w:val="003555DD"/>
    <w:rsid w:val="00377D61"/>
    <w:rsid w:val="00380642"/>
    <w:rsid w:val="00381257"/>
    <w:rsid w:val="003A0788"/>
    <w:rsid w:val="003A2F0E"/>
    <w:rsid w:val="003A5E51"/>
    <w:rsid w:val="003B062D"/>
    <w:rsid w:val="003B75D8"/>
    <w:rsid w:val="003C2A37"/>
    <w:rsid w:val="003D1D86"/>
    <w:rsid w:val="003E1226"/>
    <w:rsid w:val="003F7C35"/>
    <w:rsid w:val="004001B1"/>
    <w:rsid w:val="00400891"/>
    <w:rsid w:val="004009B0"/>
    <w:rsid w:val="004062FA"/>
    <w:rsid w:val="004070D4"/>
    <w:rsid w:val="00407DA3"/>
    <w:rsid w:val="00412045"/>
    <w:rsid w:val="00414724"/>
    <w:rsid w:val="00420F77"/>
    <w:rsid w:val="0042748F"/>
    <w:rsid w:val="0043728D"/>
    <w:rsid w:val="00441722"/>
    <w:rsid w:val="00446E2F"/>
    <w:rsid w:val="0047300F"/>
    <w:rsid w:val="00480766"/>
    <w:rsid w:val="00485502"/>
    <w:rsid w:val="004859FE"/>
    <w:rsid w:val="004945DC"/>
    <w:rsid w:val="004B0549"/>
    <w:rsid w:val="004B6C4E"/>
    <w:rsid w:val="004B71AF"/>
    <w:rsid w:val="004B732A"/>
    <w:rsid w:val="004C727C"/>
    <w:rsid w:val="004D292B"/>
    <w:rsid w:val="004F1663"/>
    <w:rsid w:val="004F619D"/>
    <w:rsid w:val="005140F4"/>
    <w:rsid w:val="00515DAF"/>
    <w:rsid w:val="00524741"/>
    <w:rsid w:val="005317D9"/>
    <w:rsid w:val="00532CF7"/>
    <w:rsid w:val="00537895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97F15"/>
    <w:rsid w:val="005A0B3E"/>
    <w:rsid w:val="005A4365"/>
    <w:rsid w:val="005A43B0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F1A75"/>
    <w:rsid w:val="005F296D"/>
    <w:rsid w:val="005F329B"/>
    <w:rsid w:val="005F5018"/>
    <w:rsid w:val="005F5ED5"/>
    <w:rsid w:val="006020CA"/>
    <w:rsid w:val="006036C3"/>
    <w:rsid w:val="00613621"/>
    <w:rsid w:val="00613E05"/>
    <w:rsid w:val="00624295"/>
    <w:rsid w:val="0064032C"/>
    <w:rsid w:val="0064305D"/>
    <w:rsid w:val="00647B93"/>
    <w:rsid w:val="0065129A"/>
    <w:rsid w:val="00654058"/>
    <w:rsid w:val="00662037"/>
    <w:rsid w:val="00664A9D"/>
    <w:rsid w:val="00667808"/>
    <w:rsid w:val="0067176D"/>
    <w:rsid w:val="0067194B"/>
    <w:rsid w:val="00676C36"/>
    <w:rsid w:val="00693783"/>
    <w:rsid w:val="0069537F"/>
    <w:rsid w:val="006A3390"/>
    <w:rsid w:val="006A3C95"/>
    <w:rsid w:val="006C4FD8"/>
    <w:rsid w:val="006C5D99"/>
    <w:rsid w:val="006D05D5"/>
    <w:rsid w:val="006E18D8"/>
    <w:rsid w:val="006E1E68"/>
    <w:rsid w:val="006E4F13"/>
    <w:rsid w:val="006E605A"/>
    <w:rsid w:val="00706BF4"/>
    <w:rsid w:val="00710491"/>
    <w:rsid w:val="00713C39"/>
    <w:rsid w:val="00716A44"/>
    <w:rsid w:val="0074224A"/>
    <w:rsid w:val="00745BAA"/>
    <w:rsid w:val="00747AEB"/>
    <w:rsid w:val="0076428A"/>
    <w:rsid w:val="007657D2"/>
    <w:rsid w:val="00790420"/>
    <w:rsid w:val="00791DAF"/>
    <w:rsid w:val="0079236F"/>
    <w:rsid w:val="007A4191"/>
    <w:rsid w:val="007A51E7"/>
    <w:rsid w:val="007B5181"/>
    <w:rsid w:val="007C3A94"/>
    <w:rsid w:val="007C49D4"/>
    <w:rsid w:val="007C5C93"/>
    <w:rsid w:val="007D0475"/>
    <w:rsid w:val="007D11FF"/>
    <w:rsid w:val="007D2B29"/>
    <w:rsid w:val="007D5CC5"/>
    <w:rsid w:val="007D6EE9"/>
    <w:rsid w:val="007E17F9"/>
    <w:rsid w:val="007E535C"/>
    <w:rsid w:val="007E5E92"/>
    <w:rsid w:val="007E7EAB"/>
    <w:rsid w:val="007F1F07"/>
    <w:rsid w:val="00800EB9"/>
    <w:rsid w:val="0080462C"/>
    <w:rsid w:val="0082567F"/>
    <w:rsid w:val="008259F3"/>
    <w:rsid w:val="0082626A"/>
    <w:rsid w:val="008276BE"/>
    <w:rsid w:val="008277F2"/>
    <w:rsid w:val="00836CA3"/>
    <w:rsid w:val="00836DF7"/>
    <w:rsid w:val="00841357"/>
    <w:rsid w:val="00841811"/>
    <w:rsid w:val="00845B08"/>
    <w:rsid w:val="008538E1"/>
    <w:rsid w:val="00856B2C"/>
    <w:rsid w:val="00860003"/>
    <w:rsid w:val="0086136F"/>
    <w:rsid w:val="00861ADD"/>
    <w:rsid w:val="00873A63"/>
    <w:rsid w:val="00874F5B"/>
    <w:rsid w:val="00877F73"/>
    <w:rsid w:val="00883B7F"/>
    <w:rsid w:val="008A21E1"/>
    <w:rsid w:val="008B3114"/>
    <w:rsid w:val="008C01B5"/>
    <w:rsid w:val="008D053A"/>
    <w:rsid w:val="008D0A5C"/>
    <w:rsid w:val="008E1E99"/>
    <w:rsid w:val="008F07B2"/>
    <w:rsid w:val="00906715"/>
    <w:rsid w:val="00920734"/>
    <w:rsid w:val="0092550A"/>
    <w:rsid w:val="00930D41"/>
    <w:rsid w:val="00934F93"/>
    <w:rsid w:val="00946B15"/>
    <w:rsid w:val="00955827"/>
    <w:rsid w:val="0095601C"/>
    <w:rsid w:val="00956BDF"/>
    <w:rsid w:val="0096371E"/>
    <w:rsid w:val="0098021D"/>
    <w:rsid w:val="00987EF7"/>
    <w:rsid w:val="009901E9"/>
    <w:rsid w:val="00996277"/>
    <w:rsid w:val="009A23A8"/>
    <w:rsid w:val="009A2A58"/>
    <w:rsid w:val="009B328A"/>
    <w:rsid w:val="009B3E6E"/>
    <w:rsid w:val="009B771A"/>
    <w:rsid w:val="009C2013"/>
    <w:rsid w:val="009D70D7"/>
    <w:rsid w:val="009E44FF"/>
    <w:rsid w:val="009E6C60"/>
    <w:rsid w:val="009F2118"/>
    <w:rsid w:val="009F2AFC"/>
    <w:rsid w:val="00A015E4"/>
    <w:rsid w:val="00A06A14"/>
    <w:rsid w:val="00A077C1"/>
    <w:rsid w:val="00A1510A"/>
    <w:rsid w:val="00A15907"/>
    <w:rsid w:val="00A21806"/>
    <w:rsid w:val="00A27E3E"/>
    <w:rsid w:val="00A314EC"/>
    <w:rsid w:val="00A345A9"/>
    <w:rsid w:val="00A36C6A"/>
    <w:rsid w:val="00A40FA1"/>
    <w:rsid w:val="00A45540"/>
    <w:rsid w:val="00A46C4E"/>
    <w:rsid w:val="00A513BA"/>
    <w:rsid w:val="00A60EDD"/>
    <w:rsid w:val="00A66762"/>
    <w:rsid w:val="00A715C0"/>
    <w:rsid w:val="00A76312"/>
    <w:rsid w:val="00A920D9"/>
    <w:rsid w:val="00A963EB"/>
    <w:rsid w:val="00A966B5"/>
    <w:rsid w:val="00A97D52"/>
    <w:rsid w:val="00AB27E1"/>
    <w:rsid w:val="00AC0175"/>
    <w:rsid w:val="00AC323A"/>
    <w:rsid w:val="00AC386F"/>
    <w:rsid w:val="00AD1091"/>
    <w:rsid w:val="00AE000B"/>
    <w:rsid w:val="00AE051B"/>
    <w:rsid w:val="00AE0BB3"/>
    <w:rsid w:val="00AE57A4"/>
    <w:rsid w:val="00AE6F79"/>
    <w:rsid w:val="00AF0A4F"/>
    <w:rsid w:val="00AF6CA9"/>
    <w:rsid w:val="00B018E7"/>
    <w:rsid w:val="00B06EE6"/>
    <w:rsid w:val="00B13827"/>
    <w:rsid w:val="00B22745"/>
    <w:rsid w:val="00B27C27"/>
    <w:rsid w:val="00B324E5"/>
    <w:rsid w:val="00B36338"/>
    <w:rsid w:val="00B370D6"/>
    <w:rsid w:val="00B41952"/>
    <w:rsid w:val="00B53E35"/>
    <w:rsid w:val="00B6034D"/>
    <w:rsid w:val="00B90D84"/>
    <w:rsid w:val="00BA1891"/>
    <w:rsid w:val="00BA6090"/>
    <w:rsid w:val="00BC7380"/>
    <w:rsid w:val="00BC79CC"/>
    <w:rsid w:val="00BD58D2"/>
    <w:rsid w:val="00BE0885"/>
    <w:rsid w:val="00BE2F6F"/>
    <w:rsid w:val="00BF5388"/>
    <w:rsid w:val="00C155BA"/>
    <w:rsid w:val="00C2378C"/>
    <w:rsid w:val="00C23A39"/>
    <w:rsid w:val="00C427D4"/>
    <w:rsid w:val="00C42928"/>
    <w:rsid w:val="00C4351D"/>
    <w:rsid w:val="00C51E8B"/>
    <w:rsid w:val="00C575EA"/>
    <w:rsid w:val="00C621D2"/>
    <w:rsid w:val="00C6684E"/>
    <w:rsid w:val="00C73838"/>
    <w:rsid w:val="00C77F25"/>
    <w:rsid w:val="00C77F41"/>
    <w:rsid w:val="00C80016"/>
    <w:rsid w:val="00C84801"/>
    <w:rsid w:val="00C848C1"/>
    <w:rsid w:val="00C9179E"/>
    <w:rsid w:val="00C9513C"/>
    <w:rsid w:val="00C96BFB"/>
    <w:rsid w:val="00CA17A5"/>
    <w:rsid w:val="00CA342E"/>
    <w:rsid w:val="00CA7297"/>
    <w:rsid w:val="00CA7F10"/>
    <w:rsid w:val="00CB253A"/>
    <w:rsid w:val="00CB3060"/>
    <w:rsid w:val="00CB6602"/>
    <w:rsid w:val="00CC2B9E"/>
    <w:rsid w:val="00CD3255"/>
    <w:rsid w:val="00CD419C"/>
    <w:rsid w:val="00CE352B"/>
    <w:rsid w:val="00CF4AA1"/>
    <w:rsid w:val="00CF4EC6"/>
    <w:rsid w:val="00D040C3"/>
    <w:rsid w:val="00D05520"/>
    <w:rsid w:val="00D06D0F"/>
    <w:rsid w:val="00D07EA1"/>
    <w:rsid w:val="00D20BA5"/>
    <w:rsid w:val="00D424B1"/>
    <w:rsid w:val="00D46B07"/>
    <w:rsid w:val="00D47E15"/>
    <w:rsid w:val="00D5179E"/>
    <w:rsid w:val="00D544E2"/>
    <w:rsid w:val="00D7276E"/>
    <w:rsid w:val="00D749F8"/>
    <w:rsid w:val="00D860D5"/>
    <w:rsid w:val="00D956BB"/>
    <w:rsid w:val="00DB24D4"/>
    <w:rsid w:val="00DC21B8"/>
    <w:rsid w:val="00DC2A52"/>
    <w:rsid w:val="00DC7470"/>
    <w:rsid w:val="00DD0264"/>
    <w:rsid w:val="00DD0CEA"/>
    <w:rsid w:val="00DE2F22"/>
    <w:rsid w:val="00DE65E9"/>
    <w:rsid w:val="00DE71E5"/>
    <w:rsid w:val="00DF2BA6"/>
    <w:rsid w:val="00DF333F"/>
    <w:rsid w:val="00E154B3"/>
    <w:rsid w:val="00E20440"/>
    <w:rsid w:val="00E21763"/>
    <w:rsid w:val="00E24EAF"/>
    <w:rsid w:val="00E30D99"/>
    <w:rsid w:val="00E4136A"/>
    <w:rsid w:val="00E42FEB"/>
    <w:rsid w:val="00E43BEE"/>
    <w:rsid w:val="00E478A2"/>
    <w:rsid w:val="00E576E3"/>
    <w:rsid w:val="00E82E20"/>
    <w:rsid w:val="00E8553C"/>
    <w:rsid w:val="00E8795B"/>
    <w:rsid w:val="00E96D34"/>
    <w:rsid w:val="00E97CBE"/>
    <w:rsid w:val="00E97D56"/>
    <w:rsid w:val="00EA2826"/>
    <w:rsid w:val="00EC4467"/>
    <w:rsid w:val="00EC77DB"/>
    <w:rsid w:val="00ED03D1"/>
    <w:rsid w:val="00ED2542"/>
    <w:rsid w:val="00EE56FB"/>
    <w:rsid w:val="00EE6256"/>
    <w:rsid w:val="00EF0206"/>
    <w:rsid w:val="00EF51A7"/>
    <w:rsid w:val="00EF5E5F"/>
    <w:rsid w:val="00EF6482"/>
    <w:rsid w:val="00EF6C82"/>
    <w:rsid w:val="00F021A8"/>
    <w:rsid w:val="00F0338D"/>
    <w:rsid w:val="00F15B32"/>
    <w:rsid w:val="00F21D3B"/>
    <w:rsid w:val="00F24A12"/>
    <w:rsid w:val="00F34D28"/>
    <w:rsid w:val="00F43517"/>
    <w:rsid w:val="00F45BB4"/>
    <w:rsid w:val="00F6064A"/>
    <w:rsid w:val="00F74381"/>
    <w:rsid w:val="00F92A4E"/>
    <w:rsid w:val="00F93E72"/>
    <w:rsid w:val="00FA1469"/>
    <w:rsid w:val="00FD0D53"/>
    <w:rsid w:val="00FD54A1"/>
    <w:rsid w:val="00FD5811"/>
    <w:rsid w:val="00FD7382"/>
    <w:rsid w:val="00FD748F"/>
    <w:rsid w:val="00FE527C"/>
    <w:rsid w:val="00FF50A4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15454</Words>
  <Characters>88091</Characters>
  <Application>Microsoft Office Word</Application>
  <DocSecurity>0</DocSecurity>
  <Lines>734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2025-02-10T02:00:00Z</dcterms:created>
  <dcterms:modified xsi:type="dcterms:W3CDTF">2025-02-10T02:00:00Z</dcterms:modified>
</cp:coreProperties>
</file>